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t>March 1, 2026</w:t>
      </w:r>
    </w:p>
    <w:p>
      <w:pPr>
        <w:spacing w:after="0"/>
      </w:pPr>
      <w:r>
        <w:t>Mr. Christian Lombardo</w:t>
      </w:r>
    </w:p>
    <w:p>
      <w:pPr>
        <w:spacing w:after="0"/>
      </w:pPr>
      <w:r>
        <w:t>Travelers Insurance</w:t>
      </w:r>
    </w:p>
    <w:p>
      <w:pPr>
        <w:spacing w:after="0"/>
      </w:pPr>
      <w:r>
        <w:t>PO Box 430</w:t>
      </w:r>
    </w:p>
    <w:p>
      <w:pPr>
        <w:spacing w:after="240"/>
      </w:pPr>
      <w:r>
        <w:t>Buffalo, NY 14240-0430</w:t>
      </w:r>
    </w:p>
    <w:p>
      <w:pPr>
        <w:spacing w:after="0"/>
      </w:pPr>
      <w:r>
        <w:rPr>
          <w:b/>
        </w:rPr>
        <w:t>RE:</w:t>
        <w:tab/>
      </w:r>
      <w:r>
        <w:t>Insured:</w:t>
        <w:tab/>
        <w:tab/>
      </w:r>
      <w:r>
        <w:t>Bay Crane Service</w:t>
      </w:r>
    </w:p>
    <w:p>
      <w:pPr>
        <w:spacing w:after="0"/>
      </w:pPr>
      <w:r>
        <w:tab/>
        <w:t>Claim Number:</w:t>
        <w:tab/>
        <w:tab/>
      </w:r>
      <w:r>
        <w:t>F2X5818</w:t>
      </w:r>
    </w:p>
    <w:p>
      <w:pPr>
        <w:spacing w:after="0"/>
      </w:pPr>
      <w:r>
        <w:tab/>
        <w:t>LSG Matter Number:</w:t>
        <w:tab/>
      </w:r>
      <w:r>
        <w:t>787200.12612-00</w:t>
      </w:r>
    </w:p>
    <w:p>
      <w:pPr>
        <w:spacing w:after="240"/>
      </w:pPr>
      <w:r>
        <w:tab/>
        <w:t>Date of Loss:</w:t>
        <w:tab/>
        <w:tab/>
      </w:r>
      <w:r>
        <w:t>July 25, 2025</w:t>
      </w:r>
    </w:p>
    <w:p>
      <w:pPr>
        <w:spacing w:after="240"/>
      </w:pPr>
      <w:r>
        <w:t>Dear Mr. Lombardo,</w:t>
      </w:r>
    </w:p>
    <w:p>
      <w:pPr>
        <w:spacing w:after="240"/>
      </w:pPr>
      <w:r>
        <w:t>Thank you for choosing Loss Solutions Group as your equipment loss consultant. This report serves to provide an analysis of the above-referenced claim.</w:t>
      </w:r>
    </w:p>
    <w:p>
      <w:pPr>
        <w:spacing w:after="120"/>
      </w:pPr>
      <w:r>
        <w:rPr>
          <w:b/>
          <w:i/>
        </w:rPr>
        <w:t>Assignment:</w:t>
      </w:r>
    </w:p>
    <w:p>
      <w:pPr>
        <w:spacing w:after="240"/>
      </w:pPr>
      <w:r>
        <w:t>Loss Solutions Group was contacted by Mr. Christian Lombardo of Travelers Insurance. The scope of this assignment was to address the scope of damage, reparability, repair cost values (RCV), and actual cash value (ACV) associated with the insured's Cooper Power transformer. The loss reportedly occurred due to impact damage on July 25, 2025.</w:t>
      </w:r>
    </w:p>
    <w:p>
      <w:pPr>
        <w:spacing w:after="120"/>
      </w:pPr>
      <w:r>
        <w:rPr>
          <w:b/>
          <w:i/>
        </w:rPr>
        <w:t>Findings and Analysis:</w:t>
      </w:r>
    </w:p>
    <w:p>
      <w:pPr>
        <w:spacing w:after="120"/>
      </w:pPr>
      <w:r>
        <w:t>Loss Solutions Group contacted the insured, Ms. Lauren Newlin (Safety Compliance &amp; Claims at Bay Crane Service (267-462-4506)), to explain our role in the claim review. Ms. Newlin confirmed that the transformer was reportedly impacted while the insured was in the process of loading it for delivery to a customer jobsite. She indicated that Eaton Corporation, the transformer manufacturer, had been engaged to perform the radiator repair. Ms. Newlin provided supporting documentation over the course of the investigation, including the Eaton repair proposal and additional invoices related to post-repair testing.</w:t>
      </w:r>
    </w:p>
    <w:p>
      <w:pPr>
        <w:spacing w:after="120"/>
      </w:pPr>
      <w:r>
        <w:t>Loss Solutions Group contacted the vendor, Mr. Joe Stellato of Eaton Corporation (800-386-1911), to discuss the repair costs and request a breakdown of the lump sum pricing. Mr. Stellato confirmed that Eaton, as the manufacturer, only provides lump sum pricing and does not break out materials and labor separately.</w:t>
      </w:r>
    </w:p>
    <w:p>
      <w:pPr>
        <w:spacing w:after="120"/>
      </w:pPr>
      <w:r>
        <w:t>Loss Solutions Group contacted the project manager, Mr. Safat Chowdhury of Monarch Electric (347-283-0349), to discuss the repair costs and project status. Mr. Chowdhury confirmed that the repair work had been completed and provided details on the cost structure. He explained that the initial repair by Eaton totaled $138,209.41, and additional costs of $6,448.88 were incurred for quality assurance and quality control testing performed by a third-party testing company after the radiator change. Mr. Chowdhury also provided the original purchase cost of the transformer, which was reportedly $459,220.00 when purchased in early 2022, and indicated that a comparable new unit today would cost roughly $600,000.00 with a fifty-two (52) to sixty (60) week lead time.</w:t>
      </w:r>
    </w:p>
    <w:p>
      <w:pPr>
        <w:spacing w:after="240"/>
      </w:pPr>
      <w:r>
        <w:t>A total repair cost of $144,658.29 was presented.</w:t>
      </w:r>
    </w:p>
    <w:p>
      <w:pPr>
        <w:spacing w:after="120"/>
      </w:pPr>
      <w:r>
        <w:rPr>
          <w:b/>
          <w:u w:val="single"/>
        </w:rPr>
        <w:t>Scope of Damage:</w:t>
      </w:r>
    </w:p>
    <w:p>
      <w:pPr>
        <w:spacing w:after="240"/>
      </w:pPr>
      <w:r>
        <w:t>Loss Solutions Group submits that the insured's Cooper Power transformer, sold on Eaton GO# MNY0011335, serial No. 2359000998, sustained impact damage to the radiator. The damage reportedly occurred on July 25, 2025, while the transformer was being loaded for transport to a customer jobsite. The scope of repair included the removal and replacement of two (2) Cooper Power Systems 22-Pan Demount 20.5W radiators and two (2) fifty-five (55) gallon drums of FR3 transformer oil, along with associated materials, equipment, labor, and post-repair NETA testing.</w:t>
      </w:r>
    </w:p>
    <w:p>
      <w:pPr>
        <w:spacing w:after="120"/>
      </w:pPr>
      <w:r>
        <w:rPr>
          <w:b/>
          <w:u w:val="single"/>
        </w:rPr>
        <w:t>Age &amp; Condition:</w:t>
      </w:r>
    </w:p>
    <w:p>
      <w:pPr>
        <w:spacing w:after="240"/>
      </w:pPr>
      <w:r>
        <w:t>The affected transformer was reportedly purchased in early 2022, making it approximately three (3) years old at the time of the claimed event. The transformer was reportedly in service at the time of the incident.</w:t>
      </w:r>
    </w:p>
    <w:p>
      <w:pPr>
        <w:spacing w:after="120"/>
      </w:pPr>
      <w:r>
        <w:rPr>
          <w:b/>
          <w:u w:val="single"/>
        </w:rPr>
        <w:t>Cause of Loss:</w:t>
      </w:r>
    </w:p>
    <w:p>
      <w:pPr>
        <w:spacing w:after="240"/>
      </w:pPr>
      <w:r>
        <w:t>Loss Solutions Group was not asked to determine or verify the cause of loss per the assignment scope. Based on the documentation provided, the damage reportedly resulted from an impact event that occurred while the transformer was being loaded for transport on July 25, 2025.</w:t>
      </w:r>
    </w:p>
    <w:p>
      <w:pPr>
        <w:spacing w:after="120"/>
      </w:pPr>
      <w:r>
        <w:rPr>
          <w:b/>
          <w:u w:val="single"/>
        </w:rPr>
        <w:t>Reparability:</w:t>
      </w:r>
    </w:p>
    <w:p>
      <w:pPr>
        <w:spacing w:after="240"/>
      </w:pPr>
      <w:r>
        <w:t>After reviewing the relevant documentation, photographs, and consulting with the involved parties, Loss Solutions Group concurs that the repair of the damaged radiator on the Cooper Power transformer was the appropriate course of action to achieve a pre-loss condition. Replacement of the entire transformer was not warranted, as the damage was limited to the radiator assembly. The manufacturer, Eaton Corporation, performed the repair, which preserved the existing warranty and specifications of the unit.</w:t>
      </w:r>
    </w:p>
    <w:p>
      <w:pPr>
        <w:spacing w:after="120"/>
      </w:pPr>
      <w:r>
        <w:rPr>
          <w:b/>
          <w:u w:val="single"/>
        </w:rPr>
        <w:t>Cost Analysis:</w:t>
      </w:r>
    </w:p>
    <w:p>
      <w:pPr>
        <w:spacing w:after="120"/>
      </w:pPr>
      <w:r>
        <w:t>Loss Solutions Group assessed the proposed costs by cross-referencing with the original equipment cost, evaluating the repair-to-replacement cost ratio, and consulting directly with the involved parties to verify reasonableness. Below is a breakdown of the associated costs.</w:t>
      </w:r>
    </w:p>
    <w:p>
      <w:pPr>
        <w:spacing w:after="120"/>
      </w:pPr>
      <w:r>
        <w:rPr>
          <w:b/>
        </w:rPr>
        <w:t>EATON CORPORATION (800-386-1911) PROPOSAL # NA04-250730-02-BM-REV1 AND A TOTAL OF $138,209.41</w:t>
      </w:r>
    </w:p>
    <w:p>
      <w:pPr>
        <w:spacing w:after="120"/>
      </w:pPr>
      <w:r>
        <w:t>Loss Solutions Group reviewed the Eaton proposal totaling $138,209.41 for the repair of the damaged radiator on one (1) Cooper Power transformer. The scope of work included engineering and project management, mobilization, removal and disposal of the damaged radiator, installation of two (2) replacement radiators, transformer oil replacement, electrical testing, and demobilization. Eaton, as the original equipment manufacturer, provides lump sum pricing only and does not break out material and labor costs separately. Loss Solutions Group submits that the repair cost of $138,209.41 is fair and reasonable, representing approximately 30.10% of the original unit purchase price of $459,220.00. This repair-to-replacement ratio is consistent with industry standards for this type of transformer radiator repair.</w:t>
      </w:r>
    </w:p>
    <w:p>
      <w:pPr>
        <w:spacing w:after="120"/>
      </w:pPr>
      <w:r>
        <w:rPr>
          <w:b/>
        </w:rPr>
        <w:t>SUFFOLK CONSTRUCTION COMPANY INC. (617-445-3500) CHANGE ORDER NO. B20-029 AND A TOTAL OF $6,448.88</w:t>
      </w:r>
    </w:p>
    <w:p>
      <w:pPr>
        <w:spacing w:after="240"/>
      </w:pPr>
      <w:r>
        <w:t>Loss Solutions Group reviewed the change order totaling $6,448.88 for additional NETA testing on the transformer following the radiator repair. The testing was performed by Southern New England Electrical Testing (SNEET) and included oil analysis, insulation resistance, power factor, and oil re-sample testing, along with associated electrician labor and overhead. The testing included applicable sales tax of $520.95. Loss Solutions Group submits that this cost is fair and reasonable, as post-repair testing is standard practice to verify the integrity of the transformer following a radiator replacement.</w:t>
      </w:r>
    </w:p>
    <w:p>
      <w:pPr>
        <w:spacing w:after="120"/>
      </w:pPr>
      <w:r>
        <w:rPr>
          <w:b/>
          <w:u w:val="single"/>
        </w:rPr>
        <w:t>RCV:</w:t>
      </w:r>
    </w:p>
    <w:p>
      <w:pPr>
        <w:spacing w:after="240"/>
      </w:pPr>
      <w:r>
        <w:t>Loss Solutions Group submits an amount of $144,658.29 (RCV) as fair and reasonable to return the insured to a pre-loss condition. A further breakdown of the pricing is available in the attached spreadsheet.</w:t>
      </w:r>
    </w:p>
    <w:p>
      <w:pPr>
        <w:spacing w:after="120"/>
      </w:pPr>
      <w:r>
        <w:rPr>
          <w:b/>
          <w:u w:val="single"/>
        </w:rPr>
        <w:t>ACV:</w:t>
      </w:r>
    </w:p>
    <w:p>
      <w:pPr>
        <w:spacing w:after="240"/>
      </w:pPr>
      <w:r>
        <w:t>Loss Solutions Group submits an amount of $144,137.34 as the actual cash value (ACV) for this claimed event. As the costs presented are for repair labor, materials, and testing services, depreciation does not apply. Please refer to the attached spreadsheet for a detailed breakdown.</w:t>
      </w:r>
    </w:p>
    <w:p>
      <w:pPr>
        <w:spacing w:after="120"/>
      </w:pPr>
      <w:r>
        <w:rPr>
          <w:b/>
          <w:u w:val="single"/>
        </w:rPr>
        <w:t>Salvage:</w:t>
      </w:r>
    </w:p>
    <w:p>
      <w:pPr>
        <w:spacing w:after="240"/>
      </w:pPr>
      <w:r>
        <w:t>Loss Solutions Group submits that there is little to no salvage value associated with this claimed event.</w:t>
      </w:r>
    </w:p>
    <w:p>
      <w:pPr>
        <w:spacing w:after="120"/>
      </w:pPr>
      <w:r>
        <w:rPr>
          <w:b/>
          <w:i/>
        </w:rPr>
        <w:t>Summary:</w:t>
      </w:r>
    </w:p>
    <w:p>
      <w:pPr>
        <w:spacing w:after="120"/>
      </w:pPr>
      <w:r>
        <w:t>Loss Solutions Group's findings described herein are based upon all information available at the time of this writing. The opinions are based upon reviewed documentation, interviews, research, experience, historical references, training, and education.</w:t>
      </w:r>
    </w:p>
    <w:p>
      <w:pPr>
        <w:spacing w:after="120"/>
      </w:pPr>
      <w:r>
        <w:t>1. The insured, Bay Crane Service, reported impact damage to a Cooper Power transformer radiator. A total repair cost of $144,658.29 was presented.</w:t>
      </w:r>
    </w:p>
    <w:p>
      <w:pPr>
        <w:spacing w:after="120"/>
      </w:pPr>
      <w:r>
        <w:t>2. The affected transformer was reportedly purchased in early 2022, making it approximately three (3) years old at the time of the claimed event.</w:t>
      </w:r>
    </w:p>
    <w:p>
      <w:pPr>
        <w:spacing w:after="120"/>
      </w:pPr>
      <w:r>
        <w:t>3. After reviewing the relevant documentation and photographs and consulting with the involved parties, Loss Solutions Group concurs that the repair of the damaged radiator was the appropriate course of action to achieve a pre-loss condition.</w:t>
      </w:r>
    </w:p>
    <w:p>
      <w:pPr>
        <w:spacing w:after="120"/>
      </w:pPr>
      <w:r>
        <w:t>4. Loss Solutions Group submits an amount of $144,658.29 (RCV) as fair and reasonable to return the insured to pre-loss condition. The actual cash value (ACV) is $144,137.34. A further breakdown of the pricing is available in the attached spreadsheet.</w:t>
      </w:r>
    </w:p>
    <w:p>
      <w:pPr>
        <w:spacing w:after="120"/>
      </w:pPr>
      <w:r>
        <w:t>5. Loss Solutions Group submits that there is little to no salvage value associated with this claimed event.</w:t>
      </w:r>
    </w:p>
    <w:p>
      <w:pPr>
        <w:spacing w:after="240"/>
      </w:pPr>
    </w:p>
    <w:p>
      <w:pPr>
        <w:spacing w:after="240"/>
      </w:pPr>
      <w:r>
        <w:t>If you have any questions or if you need any additional information, please feel free to contact Tanner Beuret at (866) 899-8756 ext. 755, or via email at tbeuret@losssolutionsgroup.com. Team Leader Nick Ramos can be reached at (866) 899-8756 ext. 724, or via email at nramos@losssolutionsgroup.com.</w:t>
      </w:r>
    </w:p>
    <w:p>
      <w:pPr>
        <w:spacing w:after="720"/>
      </w:pPr>
      <w:r>
        <w:t>Best regards,</w:t>
      </w:r>
    </w:p>
    <w:p>
      <w:pPr>
        <w:spacing w:after="0"/>
      </w:pPr>
      <w:r>
        <w:t>Tanner Beuret</w:t>
      </w:r>
    </w:p>
    <w:p>
      <w:pPr>
        <w:spacing w:after="0"/>
      </w:pPr>
      <w:r>
        <w:t>Technical Consultant</w:t>
      </w:r>
    </w:p>
    <w:p>
      <w:r>
        <w:t>Loss Solutions Group, 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