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DD368C" w14:paraId="0DC65638" wp14:textId="7A81001B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the </w:t>
      </w:r>
      <w:r w:rsidRPr="61DD368C" w:rsidR="51C3B83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Lab Session 5</w:t>
      </w: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1DD368C" w14:paraId="5558FEBB" wp14:textId="72BEA0FB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Lab 6 exercises:</w:t>
      </w:r>
    </w:p>
    <w:p xmlns:wp14="http://schemas.microsoft.com/office/word/2010/wordml" w:rsidP="61DD368C" w14:paraId="23EAD27D" wp14:textId="24391B32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App 2 only.</w:t>
      </w:r>
    </w:p>
    <w:p xmlns:wp14="http://schemas.microsoft.com/office/word/2010/wordml" w:rsidP="61DD368C" w14:paraId="72F582E4" wp14:textId="61E2A949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Lab 7 exercises:</w:t>
      </w:r>
    </w:p>
    <w:p xmlns:wp14="http://schemas.microsoft.com/office/word/2010/wordml" w:rsidP="61DD368C" w14:paraId="56914914" wp14:textId="72D5D3B2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App1 and App2:</w:t>
      </w:r>
    </w:p>
    <w:p xmlns:wp14="http://schemas.microsoft.com/office/word/2010/wordml" w:rsidP="61DD368C" w14:paraId="36698296" wp14:textId="3D3604B3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A) Using </w:t>
      </w:r>
      <w:r w:rsidRPr="61DD368C" w:rsidR="51C3B83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ReentrantLock</w:t>
      </w: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</w:t>
      </w:r>
    </w:p>
    <w:p xmlns:wp14="http://schemas.microsoft.com/office/word/2010/wordml" w:rsidP="61DD368C" w14:paraId="459F7337" wp14:textId="31BD7977">
      <w:pPr>
        <w:spacing w:line="257" w:lineRule="auto"/>
        <w:ind w:firstLine="720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B) Using </w:t>
      </w:r>
      <w:r w:rsidRPr="61DD368C" w:rsidR="51C3B83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Semaphore</w:t>
      </w: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</w:t>
      </w:r>
    </w:p>
    <w:p xmlns:wp14="http://schemas.microsoft.com/office/word/2010/wordml" w:rsidP="61DD368C" w14:paraId="5004A4D8" wp14:textId="35F30706">
      <w:pPr>
        <w:spacing w:line="257" w:lineRule="auto"/>
      </w:pPr>
      <w:r w:rsidRPr="61DD368C" w:rsidR="51C3B838">
        <w:rPr>
          <w:rFonts w:ascii="Segoe UI" w:hAnsi="Segoe UI" w:eastAsia="Segoe UI" w:cs="Segoe UI"/>
          <w:noProof w:val="0"/>
          <w:color w:val="252424"/>
          <w:sz w:val="21"/>
          <w:szCs w:val="21"/>
          <w:lang w:val="en-US"/>
        </w:rPr>
        <w:t xml:space="preserve"> Note: test the synchronization represented by T8 using the </w:t>
      </w:r>
      <w:r w:rsidRPr="61DD368C" w:rsidR="51C3B838">
        <w:rPr>
          <w:rFonts w:ascii="Segoe UI" w:hAnsi="Segoe UI" w:eastAsia="Segoe UI" w:cs="Segoe UI"/>
          <w:i w:val="1"/>
          <w:iCs w:val="1"/>
          <w:noProof w:val="0"/>
          <w:color w:val="252424"/>
          <w:sz w:val="21"/>
          <w:szCs w:val="21"/>
          <w:lang w:val="en-US"/>
        </w:rPr>
        <w:t xml:space="preserve">CyclicBarrier </w:t>
      </w:r>
      <w:r w:rsidRPr="61DD368C" w:rsidR="51C3B838">
        <w:rPr>
          <w:rFonts w:ascii="Segoe UI" w:hAnsi="Segoe UI" w:eastAsia="Segoe UI" w:cs="Segoe UI"/>
          <w:noProof w:val="0"/>
          <w:color w:val="252424"/>
          <w:sz w:val="21"/>
          <w:szCs w:val="21"/>
          <w:lang w:val="en-US"/>
        </w:rPr>
        <w:t xml:space="preserve">and then test the use of </w:t>
      </w:r>
      <w:r w:rsidRPr="61DD368C" w:rsidR="51C3B838">
        <w:rPr>
          <w:rFonts w:ascii="Segoe UI" w:hAnsi="Segoe UI" w:eastAsia="Segoe UI" w:cs="Segoe UI"/>
          <w:i w:val="1"/>
          <w:iCs w:val="1"/>
          <w:noProof w:val="0"/>
          <w:color w:val="252424"/>
          <w:sz w:val="21"/>
          <w:szCs w:val="21"/>
          <w:lang w:val="en-US"/>
        </w:rPr>
        <w:t xml:space="preserve">CoundownLatch </w:t>
      </w:r>
      <w:r w:rsidRPr="61DD368C" w:rsidR="51C3B838">
        <w:rPr>
          <w:rFonts w:ascii="Segoe UI" w:hAnsi="Segoe UI" w:eastAsia="Segoe UI" w:cs="Segoe UI"/>
          <w:noProof w:val="0"/>
          <w:color w:val="252424"/>
          <w:sz w:val="21"/>
          <w:szCs w:val="21"/>
          <w:lang w:val="en-US"/>
        </w:rPr>
        <w:t xml:space="preserve">instead. What can be observed? </w:t>
      </w:r>
    </w:p>
    <w:p xmlns:wp14="http://schemas.microsoft.com/office/word/2010/wordml" w:rsidP="61DD368C" w14:paraId="4B6EFF00" wp14:textId="175F20A1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1DD368C" w14:paraId="0B8CAA6A" wp14:textId="7A2BCF77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App3: </w:t>
      </w:r>
      <w:r w:rsidRPr="61DD368C" w:rsidR="51C3B8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61DD368C" w:rsidR="51C3B8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wait</w:t>
      </w:r>
      <w:r w:rsidRPr="61DD368C" w:rsidR="51C3B8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()/</w:t>
      </w:r>
      <w:r w:rsidRPr="61DD368C" w:rsidR="51C3B8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notify</w:t>
      </w:r>
      <w:r w:rsidRPr="61DD368C" w:rsidR="51C3B8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methods will be used for T6-P6-T7 and T6-P10-T12 synchronizations.</w:t>
      </w: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1DD368C" w:rsidR="51C3B8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final synchronization from T11 will be implemented using the </w:t>
      </w:r>
      <w:r w:rsidRPr="61DD368C" w:rsidR="51C3B83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CountDownLatch</w:t>
      </w:r>
      <w:r w:rsidRPr="61DD368C" w:rsidR="51C3B8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class.</w:t>
      </w:r>
    </w:p>
    <w:p xmlns:wp14="http://schemas.microsoft.com/office/word/2010/wordml" w:rsidP="61DD368C" w14:paraId="6E17D9D2" wp14:textId="2971BD2D">
      <w:pPr>
        <w:spacing w:line="257" w:lineRule="auto"/>
      </w:pPr>
      <w:r w:rsidRPr="61DD368C" w:rsidR="51C3B83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For CountdownLatch examples see: </w:t>
      </w:r>
      <w:hyperlink r:id="R65e6e98e602a42cd">
        <w:r w:rsidRPr="61DD368C" w:rsidR="51C3B8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https://docs.oracle.com/javase/8/docs/api/index.html?java/util/concurrent/CountDownLatch.html</w:t>
        </w:r>
      </w:hyperlink>
    </w:p>
    <w:p xmlns:wp14="http://schemas.microsoft.com/office/word/2010/wordml" w:rsidP="61DD368C" w14:paraId="40A3ED2D" wp14:textId="51E01DAC">
      <w:pPr>
        <w:spacing w:line="257" w:lineRule="auto"/>
      </w:pPr>
      <w:r w:rsidRPr="61DD368C" w:rsidR="51C3B8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Note:</w:t>
      </w:r>
      <w:r w:rsidRPr="61DD368C" w:rsidR="51C3B8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Don’t forget to draw the statemachine, sequence, and class diagrams for Apps (1,2, and 3).</w:t>
      </w:r>
    </w:p>
    <w:p xmlns:wp14="http://schemas.microsoft.com/office/word/2010/wordml" w:rsidP="61DD368C" w14:paraId="26E56FB1" wp14:textId="5EE4FBBC">
      <w:pPr>
        <w:spacing w:line="257" w:lineRule="auto"/>
      </w:pPr>
      <w:r w:rsidRPr="61DD368C" w:rsidR="51C3B8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App5: Draw the Petri-Net diagram for the provided statemachine diagram.</w:t>
      </w:r>
    </w:p>
    <w:p xmlns:wp14="http://schemas.microsoft.com/office/word/2010/wordml" w:rsidP="61DD368C" w14:paraId="2C078E63" wp14:textId="162C54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F041B"/>
    <w:rsid w:val="357F041B"/>
    <w:rsid w:val="51C3B838"/>
    <w:rsid w:val="61D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041B"/>
  <w15:chartTrackingRefBased/>
  <w15:docId w15:val="{F9D0D159-552C-4A89-9055-8F7122115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5e6e98e602a42cd" Type="http://schemas.openxmlformats.org/officeDocument/2006/relationships/hyperlink" Target="https://docs.oracle.com/javase/8/docs/api/index.html?java/util/concurrent/CountDownLatch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1" ma:contentTypeDescription="Create a new document." ma:contentTypeScope="" ma:versionID="a28139bf87cd342fd1887fd970faf10a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7cfae9aa1ccc48271c79d7d953a33cbb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65B1F068-5B75-4E74-9D26-D29A03209434}"/>
</file>

<file path=customXml/itemProps2.xml><?xml version="1.0" encoding="utf-8"?>
<ds:datastoreItem xmlns:ds="http://schemas.openxmlformats.org/officeDocument/2006/customXml" ds:itemID="{1D5B0E70-5600-47FA-A238-D037C5B85821}"/>
</file>

<file path=customXml/itemProps3.xml><?xml version="1.0" encoding="utf-8"?>
<ds:datastoreItem xmlns:ds="http://schemas.openxmlformats.org/officeDocument/2006/customXml" ds:itemID="{284FF5CC-E842-4043-8CDF-DC48653862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dcterms:created xsi:type="dcterms:W3CDTF">2023-04-23T23:29:16Z</dcterms:created>
  <dcterms:modified xsi:type="dcterms:W3CDTF">2023-04-23T23:30:23Z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