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5F"/>
          <w:sz w:val="44"/>
        </w:rPr>
        <w:t>CISO Weekly Security Briefing</w:t>
      </w:r>
    </w:p>
    <w:p>
      <w:pPr>
        <w:jc w:val="center"/>
        <w:pBdr>
          <w:bottom w:val="single" w:sz="12" w:color="1F3A5F" w:space="8"/>
        </w:pBdr>
      </w:pPr>
      <w:r>
        <w:rPr>
          <w:rFonts w:ascii="Arial" w:hAnsi="Arial"/>
          <w:i/>
          <w:sz w:val="20"/>
        </w:rPr>
        <w:t>Visma  |  Week of June 12, 2026  |  Internal — Executive Distribution</w:t>
      </w:r>
    </w:p>
    <w:p/>
    <w:p>
      <w:pPr>
        <w:pStyle w:val="Heading1"/>
      </w:pPr>
      <w:r>
        <w:t>Executive Summary</w:t>
      </w:r>
    </w:p>
    <w:p>
      <w:r>
        <w:t xml:space="preserve">The dominant story this week is a coordinated, sustained assault on the software supply chain by the threat actor </w:t>
      </w:r>
      <w:r>
        <w:rPr>
          <w:b/>
        </w:rPr>
        <w:t>TeamPCP</w:t>
      </w:r>
      <w:r>
        <w:t xml:space="preserve">: the self-propagating "Miasma" npm worm (compromising Red Hat's npm scope and 57+ packages), the TanStack compromise that breached two OpenAI developer devices, and a trojanized Nx Console VS Code extension all trace to the same campaign targeting developer tooling. For a B2B SaaS company whose product </w:t>
      </w:r>
      <w:r>
        <w:rPr>
          <w:i/>
        </w:rPr>
        <w:t>is</w:t>
      </w:r>
      <w:r>
        <w:t xml:space="preserve"> software, our developer workstations and CI/CD pipelines are now tier-0 assets and must be defended as such. Separately, the </w:t>
      </w:r>
      <w:r>
        <w:rPr>
          <w:b/>
        </w:rPr>
        <w:t>Qilin ransomware</w:t>
      </w:r>
      <w:r>
        <w:t xml:space="preserve"> gang is actively exploiting a Check Point VPN zero-day (CVE-2026-50751, CVSS 9.3) — CISA's emergency patching deadline has already passed, so any Check Point remote-access infrastructure must be hotfixed and hunted immediately. Microsoft's largest-ever Patch Tuesday (~206 CVEs, six zero-days) adds a wormable Windows kernel RCE and BitLocker bypasses that undermine lost-laptop protections for our distributed Nordic workforce. On the regulatory front, two hard deadlines are weeks away: </w:t>
      </w:r>
      <w:r>
        <w:rPr>
          <w:b/>
        </w:rPr>
        <w:t>NIS2 audit evidence must be ready by June 30</w:t>
      </w:r>
      <w:r>
        <w:t xml:space="preserve">, and </w:t>
      </w:r>
      <w:r>
        <w:rPr>
          <w:b/>
        </w:rPr>
        <w:t>Norway Security Act registration opens July 1</w:t>
      </w:r>
      <w:r>
        <w:t xml:space="preserve"> with NSM audits following from October. The EU AI Act Omnibus has provisionally deferred high-risk obligations to December 2027, buying breathing room — but August 2, 2026 remains the legal date until formal adoption.</w:t>
      </w:r>
    </w:p>
    <w:p>
      <w:pPr>
        <w:pStyle w:val="Heading1"/>
      </w:pPr>
      <w:r>
        <w:t>Top 5 Priority Actions This Week</w:t>
      </w:r>
    </w:p>
    <w:tbl>
      <w:tblPr>
        <w:tblStyle w:val="TableGrid"/>
        <w:tblW w:type="auto" w:w="0"/>
        <w:jc w:val="center"/>
        <w:tblLayout w:type="fixed"/>
        <w:tblLook w:firstColumn="1" w:firstRow="1" w:lastColumn="0" w:lastRow="0" w:noHBand="0" w:noVBand="1" w:val="04A0"/>
        <w:tblLayout w:type="fixed"/>
      </w:tblPr>
      <w:tblGrid>
        <w:gridCol w:w="241"/>
        <w:gridCol w:w="4221"/>
        <w:gridCol w:w="4221"/>
        <w:gridCol w:w="964"/>
      </w:tblGrid>
      <w:tr>
        <w:tc>
          <w:tcPr>
            <w:tcW w:type="dxa" w:w="241"/>
            <w:shd w:val="clear" w:fill="1F3A5F"/>
          </w:tcPr>
          <w:p>
            <w:r>
              <w:rPr>
                <w:rFonts w:ascii="Arial" w:hAnsi="Arial"/>
                <w:b/>
                <w:color w:val="FFFFFF"/>
                <w:sz w:val="18"/>
              </w:rPr>
              <w:t>#</w:t>
            </w:r>
          </w:p>
        </w:tc>
        <w:tc>
          <w:tcPr>
            <w:tcW w:type="dxa" w:w="4221"/>
            <w:shd w:val="clear" w:fill="1F3A5F"/>
          </w:tcPr>
          <w:p>
            <w:r>
              <w:rPr>
                <w:rFonts w:ascii="Arial" w:hAnsi="Arial"/>
                <w:b/>
                <w:color w:val="FFFFFF"/>
                <w:sz w:val="18"/>
              </w:rPr>
              <w:t>Action</w:t>
            </w:r>
          </w:p>
        </w:tc>
        <w:tc>
          <w:tcPr>
            <w:tcW w:type="dxa" w:w="4221"/>
            <w:shd w:val="clear" w:fill="1F3A5F"/>
          </w:tcPr>
          <w:p>
            <w:r>
              <w:rPr>
                <w:rFonts w:ascii="Arial" w:hAnsi="Arial"/>
                <w:b/>
                <w:color w:val="FFFFFF"/>
                <w:sz w:val="18"/>
              </w:rPr>
              <w:t>Driver</w:t>
            </w:r>
          </w:p>
        </w:tc>
        <w:tc>
          <w:tcPr>
            <w:tcW w:type="dxa" w:w="965"/>
            <w:shd w:val="clear" w:fill="1F3A5F"/>
          </w:tcPr>
          <w:p>
            <w:r>
              <w:rPr>
                <w:rFonts w:ascii="Arial" w:hAnsi="Arial"/>
                <w:b/>
                <w:color w:val="FFFFFF"/>
                <w:sz w:val="18"/>
              </w:rPr>
              <w:t>Urgency</w:t>
            </w:r>
          </w:p>
        </w:tc>
      </w:tr>
      <w:tr>
        <w:tc>
          <w:tcPr>
            <w:tcW w:type="dxa" w:w="241"/>
          </w:tcPr>
          <w:p>
            <w:r>
              <w:rPr>
                <w:rFonts w:ascii="Arial" w:hAnsi="Arial"/>
                <w:sz w:val="18"/>
              </w:rPr>
              <w:t>1</w:t>
            </w:r>
          </w:p>
        </w:tc>
        <w:tc>
          <w:tcPr>
            <w:tcW w:type="dxa" w:w="4221"/>
          </w:tcPr>
          <w:p>
            <w:r>
              <w:rPr>
                <w:rFonts w:ascii="Arial" w:hAnsi="Arial"/>
                <w:sz w:val="18"/>
              </w:rPr>
              <w:t>Hotfix all Check Point VPN/firewall appliances, disable IKEv1, hunt for anomalous VPN sessions since May 7</w:t>
            </w:r>
          </w:p>
        </w:tc>
        <w:tc>
          <w:tcPr>
            <w:tcW w:type="dxa" w:w="4221"/>
          </w:tcPr>
          <w:p>
            <w:r>
              <w:rPr>
                <w:rFonts w:ascii="Arial" w:hAnsi="Arial"/>
                <w:sz w:val="18"/>
              </w:rPr>
              <w:t>CVE-2026-50751 actively exploited by Qilin ransomware; CISA KEV deadline (June 11) already passed</w:t>
            </w:r>
          </w:p>
        </w:tc>
        <w:tc>
          <w:tcPr>
            <w:tcW w:type="dxa" w:w="965"/>
          </w:tcPr>
          <w:p>
            <w:r>
              <w:rPr>
                <w:rFonts w:ascii="Arial" w:hAnsi="Arial"/>
                <w:b/>
                <w:sz w:val="18"/>
              </w:rPr>
              <w:t>Immediate</w:t>
            </w:r>
          </w:p>
        </w:tc>
      </w:tr>
      <w:tr>
        <w:tc>
          <w:tcPr>
            <w:tcW w:type="dxa" w:w="241"/>
            <w:shd w:val="clear" w:fill="EDF2F7"/>
          </w:tcPr>
          <w:p>
            <w:r>
              <w:rPr>
                <w:rFonts w:ascii="Arial" w:hAnsi="Arial"/>
                <w:sz w:val="18"/>
              </w:rPr>
              <w:t>2</w:t>
            </w:r>
          </w:p>
        </w:tc>
        <w:tc>
          <w:tcPr>
            <w:tcW w:type="dxa" w:w="4221"/>
            <w:shd w:val="clear" w:fill="EDF2F7"/>
          </w:tcPr>
          <w:p>
            <w:r>
              <w:rPr>
                <w:rFonts w:ascii="Arial" w:hAnsi="Arial"/>
                <w:sz w:val="18"/>
              </w:rPr>
              <w:t>Audit developer environments for Miasma/Mini Shai-Hulud indicators: disable npm lifecycle scripts in CI, rotate npm/GitHub/cloud tokens, remove Nx Console v18.95.0</w:t>
            </w:r>
          </w:p>
        </w:tc>
        <w:tc>
          <w:tcPr>
            <w:tcW w:type="dxa" w:w="4221"/>
            <w:shd w:val="clear" w:fill="EDF2F7"/>
          </w:tcPr>
          <w:p>
            <w:r>
              <w:rPr>
                <w:rFonts w:ascii="Arial" w:hAnsi="Arial"/>
                <w:sz w:val="18"/>
              </w:rPr>
              <w:t>TeamPCP supply-chain campaign directly targets companies like Visma</w:t>
            </w:r>
          </w:p>
        </w:tc>
        <w:tc>
          <w:tcPr>
            <w:tcW w:type="dxa" w:w="965"/>
            <w:shd w:val="clear" w:fill="EDF2F7"/>
          </w:tcPr>
          <w:p>
            <w:r>
              <w:rPr>
                <w:rFonts w:ascii="Arial" w:hAnsi="Arial"/>
                <w:b/>
                <w:sz w:val="18"/>
              </w:rPr>
              <w:t>Immediate</w:t>
            </w:r>
          </w:p>
        </w:tc>
      </w:tr>
      <w:tr>
        <w:tc>
          <w:tcPr>
            <w:tcW w:type="dxa" w:w="241"/>
          </w:tcPr>
          <w:p>
            <w:r>
              <w:rPr>
                <w:rFonts w:ascii="Arial" w:hAnsi="Arial"/>
                <w:sz w:val="18"/>
              </w:rPr>
              <w:t>3</w:t>
            </w:r>
          </w:p>
        </w:tc>
        <w:tc>
          <w:tcPr>
            <w:tcW w:type="dxa" w:w="4221"/>
          </w:tcPr>
          <w:p>
            <w:r>
              <w:rPr>
                <w:rFonts w:ascii="Arial" w:hAnsi="Arial"/>
                <w:sz w:val="18"/>
              </w:rPr>
              <w:t>Deploy June Patch Tuesday: prioritize wormable kernel RCE (CVE-2026-45657) on servers, Defender engine update, BitLocker mitigations on laptop fleet</w:t>
            </w:r>
          </w:p>
        </w:tc>
        <w:tc>
          <w:tcPr>
            <w:tcW w:type="dxa" w:w="4221"/>
          </w:tcPr>
          <w:p>
            <w:r>
              <w:rPr>
                <w:rFonts w:ascii="Arial" w:hAnsi="Arial"/>
                <w:sz w:val="18"/>
              </w:rPr>
              <w:t>~206 CVEs incl. 6 zero-days; BitLocker bypass affects distributed workforce</w:t>
            </w:r>
          </w:p>
        </w:tc>
        <w:tc>
          <w:tcPr>
            <w:tcW w:type="dxa" w:w="965"/>
          </w:tcPr>
          <w:p>
            <w:r>
              <w:rPr>
                <w:rFonts w:ascii="Arial" w:hAnsi="Arial"/>
                <w:b/>
                <w:sz w:val="18"/>
              </w:rPr>
              <w:t>This week</w:t>
            </w:r>
          </w:p>
        </w:tc>
      </w:tr>
      <w:tr>
        <w:tc>
          <w:tcPr>
            <w:tcW w:type="dxa" w:w="241"/>
            <w:shd w:val="clear" w:fill="EDF2F7"/>
          </w:tcPr>
          <w:p>
            <w:r>
              <w:rPr>
                <w:rFonts w:ascii="Arial" w:hAnsi="Arial"/>
                <w:sz w:val="18"/>
              </w:rPr>
              <w:t>4</w:t>
            </w:r>
          </w:p>
        </w:tc>
        <w:tc>
          <w:tcPr>
            <w:tcW w:type="dxa" w:w="4221"/>
            <w:shd w:val="clear" w:fill="EDF2F7"/>
          </w:tcPr>
          <w:p>
            <w:r>
              <w:rPr>
                <w:rFonts w:ascii="Arial" w:hAnsi="Arial"/>
                <w:sz w:val="18"/>
              </w:rPr>
              <w:t>Confirm NIS2 audit evidence package is complete; brief executive team on personal management liability now live in some member states</w:t>
            </w:r>
          </w:p>
        </w:tc>
        <w:tc>
          <w:tcPr>
            <w:tcW w:type="dxa" w:w="4221"/>
            <w:shd w:val="clear" w:fill="EDF2F7"/>
          </w:tcPr>
          <w:p>
            <w:r>
              <w:rPr>
                <w:rFonts w:ascii="Arial" w:hAnsi="Arial"/>
                <w:sz w:val="18"/>
              </w:rPr>
              <w:t>NIS2 first compliance audit deadline June 30; fines to €10M plus individual liability</w:t>
            </w:r>
          </w:p>
        </w:tc>
        <w:tc>
          <w:tcPr>
            <w:tcW w:type="dxa" w:w="965"/>
            <w:shd w:val="clear" w:fill="EDF2F7"/>
          </w:tcPr>
          <w:p>
            <w:r>
              <w:rPr>
                <w:rFonts w:ascii="Arial" w:hAnsi="Arial"/>
                <w:b/>
                <w:sz w:val="18"/>
              </w:rPr>
              <w:t>By June 20</w:t>
            </w:r>
          </w:p>
        </w:tc>
      </w:tr>
      <w:tr>
        <w:tc>
          <w:tcPr>
            <w:tcW w:type="dxa" w:w="241"/>
          </w:tcPr>
          <w:p>
            <w:r>
              <w:rPr>
                <w:rFonts w:ascii="Arial" w:hAnsi="Arial"/>
                <w:sz w:val="18"/>
              </w:rPr>
              <w:t>5</w:t>
            </w:r>
          </w:p>
        </w:tc>
        <w:tc>
          <w:tcPr>
            <w:tcW w:type="dxa" w:w="4221"/>
          </w:tcPr>
          <w:p>
            <w:r>
              <w:rPr>
                <w:rFonts w:ascii="Arial" w:hAnsi="Arial"/>
                <w:sz w:val="18"/>
              </w:rPr>
              <w:t>Determine which Visma legal entities fall under the expanded Norway Security Act and prepare registration</w:t>
            </w:r>
          </w:p>
        </w:tc>
        <w:tc>
          <w:tcPr>
            <w:tcW w:type="dxa" w:w="4221"/>
          </w:tcPr>
          <w:p>
            <w:r>
              <w:rPr>
                <w:rFonts w:ascii="Arial" w:hAnsi="Arial"/>
                <w:sz w:val="18"/>
              </w:rPr>
              <w:t>Registration opens July 1; NSM audits from Oct 1; ~5,000 orgs newly in scope</w:t>
            </w:r>
          </w:p>
        </w:tc>
        <w:tc>
          <w:tcPr>
            <w:tcW w:type="dxa" w:w="965"/>
          </w:tcPr>
          <w:p>
            <w:r>
              <w:rPr>
                <w:rFonts w:ascii="Arial" w:hAnsi="Arial"/>
                <w:b/>
                <w:sz w:val="18"/>
              </w:rPr>
              <w:t>By June 26</w:t>
            </w:r>
          </w:p>
        </w:tc>
      </w:tr>
    </w:tbl>
    <w:p/>
    <w:p>
      <w:pPr>
        <w:pStyle w:val="Heading1"/>
      </w:pPr>
      <w:r>
        <w:t>Threat Landscape</w:t>
      </w:r>
    </w:p>
    <w:p>
      <w:r>
        <w:rPr>
          <w:b/>
        </w:rPr>
        <w:t>Ransomware remains the apex threat, now AI-accelerated.</w:t>
      </w:r>
      <w:r>
        <w:t xml:space="preserve"> Qilin is the most consequential actor this week, weaponizing the Check Point VPN zero-day (details in Section 4) with Rclone-based exfiltration before encryption. Qilin, Akira, and Sinobi are the most active groups against European organizations. Separately, researchers documented an </w:t>
      </w:r>
      <w:r>
        <w:rPr>
          <w:b/>
        </w:rPr>
        <w:t>AI-built ransomware toolkit</w:t>
      </w:r>
      <w:r>
        <w:t xml:space="preserve"> — assembled with Cursor and AI agents — that automates EDR evasion and Active Directory discovery and was pre-tested against Sophos, CrowdStrike, and Microsoft EDR. Assume attacker dwell-time-to-impact continues to shrink.</w:t>
      </w:r>
    </w:p>
    <w:p>
      <w:r>
        <w:rPr>
          <w:b/>
        </w:rPr>
        <w:t>Supply chain is under systematic attack.</w:t>
      </w:r>
      <w:r>
        <w:t xml:space="preserve"> The TeamPCP campaign (full analysis in Section 7) compromised Red Hat's npm scope, OpenAI developer devices, and a popular VS Code extension in a single coordinated push. This is the threat vector most directly aimed at companies in our category.</w:t>
      </w:r>
    </w:p>
    <w:p>
      <w:r>
        <w:rPr>
          <w:b/>
        </w:rPr>
        <w:t>Vendor risk: ServiceNow.</w:t>
      </w:r>
      <w:r>
        <w:t xml:space="preserve"> An unauthenticated API endpoint exposed customer instance data; it was known since April, patched June 5, and disclosed June 9. If we or our subsidiaries run ServiceNow, audit instance access logs for the exposure window and press the vendor for impact confirmation. The slow disclosure timeline is itself a vendor-management data point.</w:t>
      </w:r>
    </w:p>
    <w:p>
      <w:r>
        <w:rPr>
          <w:b/>
        </w:rPr>
        <w:t>European picture.</w:t>
      </w:r>
      <w:r>
        <w:t xml:space="preserve"> China-linked TA4922 is expanding operations into the UK, Germany, and Italy. On the positive side, Europol's June 10 takedown of the </w:t>
      </w:r>
      <w:r>
        <w:rPr>
          <w:b/>
        </w:rPr>
        <w:t>AudiA6</w:t>
      </w:r>
      <w:r>
        <w:t xml:space="preserve"> crypto-laundering service (~$380M/€336M laundered, tied to 15+ ransomware investigations) disrupts ransomware cash-out infrastructure — expect short-term displacement, not reduction, in ransomware activity.</w:t>
      </w:r>
    </w:p>
    <w:p>
      <w:pPr>
        <w:pStyle w:val="Heading1"/>
      </w:pPr>
      <w:r>
        <w:t>Critical Vulnerabilities &amp; Patching</w:t>
      </w:r>
    </w:p>
    <w:tbl>
      <w:tblPr>
        <w:tblStyle w:val="TableGrid"/>
        <w:tblW w:type="auto" w:w="0"/>
        <w:jc w:val="center"/>
        <w:tblLayout w:type="fixed"/>
        <w:tblLook w:firstColumn="1" w:firstRow="1" w:lastColumn="0" w:lastRow="0" w:noHBand="0" w:noVBand="1" w:val="04A0"/>
        <w:tblLayout w:type="fixed"/>
      </w:tblPr>
      <w:tblGrid>
        <w:gridCol w:w="1415"/>
        <w:gridCol w:w="1672"/>
        <w:gridCol w:w="686"/>
        <w:gridCol w:w="2872"/>
        <w:gridCol w:w="3001"/>
      </w:tblGrid>
      <w:tr>
        <w:tc>
          <w:tcPr>
            <w:tcW w:type="dxa" w:w="1415"/>
            <w:shd w:val="clear" w:fill="1F3A5F"/>
          </w:tcPr>
          <w:p>
            <w:r>
              <w:rPr>
                <w:rFonts w:ascii="Arial" w:hAnsi="Arial"/>
                <w:b/>
                <w:color w:val="FFFFFF"/>
                <w:sz w:val="18"/>
              </w:rPr>
              <w:t>CVE</w:t>
            </w:r>
          </w:p>
        </w:tc>
        <w:tc>
          <w:tcPr>
            <w:tcW w:type="dxa" w:w="1672"/>
            <w:shd w:val="clear" w:fill="1F3A5F"/>
          </w:tcPr>
          <w:p>
            <w:r>
              <w:rPr>
                <w:rFonts w:ascii="Arial" w:hAnsi="Arial"/>
                <w:b/>
                <w:color w:val="FFFFFF"/>
                <w:sz w:val="18"/>
              </w:rPr>
              <w:t>Product</w:t>
            </w:r>
          </w:p>
        </w:tc>
        <w:tc>
          <w:tcPr>
            <w:tcW w:type="dxa" w:w="686"/>
            <w:shd w:val="clear" w:fill="1F3A5F"/>
          </w:tcPr>
          <w:p>
            <w:r>
              <w:rPr>
                <w:rFonts w:ascii="Arial" w:hAnsi="Arial"/>
                <w:b/>
                <w:color w:val="FFFFFF"/>
                <w:sz w:val="18"/>
              </w:rPr>
              <w:t>CVSS</w:t>
            </w:r>
          </w:p>
        </w:tc>
        <w:tc>
          <w:tcPr>
            <w:tcW w:type="dxa" w:w="2873"/>
            <w:shd w:val="clear" w:fill="1F3A5F"/>
          </w:tcPr>
          <w:p>
            <w:r>
              <w:rPr>
                <w:rFonts w:ascii="Arial" w:hAnsi="Arial"/>
                <w:b/>
                <w:color w:val="FFFFFF"/>
                <w:sz w:val="18"/>
              </w:rPr>
              <w:t>Status</w:t>
            </w:r>
          </w:p>
        </w:tc>
        <w:tc>
          <w:tcPr>
            <w:tcW w:type="dxa" w:w="3002"/>
            <w:shd w:val="clear" w:fill="1F3A5F"/>
          </w:tcPr>
          <w:p>
            <w:r>
              <w:rPr>
                <w:rFonts w:ascii="Arial" w:hAnsi="Arial"/>
                <w:b/>
                <w:color w:val="FFFFFF"/>
                <w:sz w:val="18"/>
              </w:rPr>
              <w:t>Action for Visma</w:t>
            </w:r>
          </w:p>
        </w:tc>
      </w:tr>
      <w:tr>
        <w:tc>
          <w:tcPr>
            <w:tcW w:type="dxa" w:w="1415"/>
          </w:tcPr>
          <w:p>
            <w:r>
              <w:rPr>
                <w:rFonts w:ascii="Arial" w:hAnsi="Arial"/>
                <w:sz w:val="18"/>
              </w:rPr>
              <w:t>CVE-2026-50751 (+50752)</w:t>
            </w:r>
          </w:p>
        </w:tc>
        <w:tc>
          <w:tcPr>
            <w:tcW w:type="dxa" w:w="1672"/>
          </w:tcPr>
          <w:p>
            <w:r>
              <w:rPr>
                <w:rFonts w:ascii="Arial" w:hAnsi="Arial"/>
                <w:sz w:val="18"/>
              </w:rPr>
              <w:t>Check Point VPN / Spark firewalls</w:t>
            </w:r>
          </w:p>
        </w:tc>
        <w:tc>
          <w:tcPr>
            <w:tcW w:type="dxa" w:w="686"/>
          </w:tcPr>
          <w:p>
            <w:r>
              <w:rPr>
                <w:rFonts w:ascii="Arial" w:hAnsi="Arial"/>
                <w:sz w:val="18"/>
              </w:rPr>
              <w:t>9.3</w:t>
            </w:r>
          </w:p>
        </w:tc>
        <w:tc>
          <w:tcPr>
            <w:tcW w:type="dxa" w:w="2873"/>
          </w:tcPr>
          <w:p>
            <w:r>
              <w:rPr>
                <w:rFonts w:ascii="Arial" w:hAnsi="Arial"/>
                <w:b/>
                <w:sz w:val="18"/>
              </w:rPr>
              <w:t>Zero-day, exploited since May 7 by Qilin; KEV deadline passed</w:t>
            </w:r>
          </w:p>
        </w:tc>
        <w:tc>
          <w:tcPr>
            <w:tcW w:type="dxa" w:w="3002"/>
          </w:tcPr>
          <w:p>
            <w:r>
              <w:rPr>
                <w:rFonts w:ascii="Arial" w:hAnsi="Arial"/>
                <w:sz w:val="18"/>
              </w:rPr>
              <w:t>Hotfix now; disable deprecated IKEv1; hunt VPN sessions since May 7; assume compromise if unpatched</w:t>
            </w:r>
          </w:p>
        </w:tc>
      </w:tr>
      <w:tr>
        <w:tc>
          <w:tcPr>
            <w:tcW w:type="dxa" w:w="1415"/>
            <w:shd w:val="clear" w:fill="EDF2F7"/>
          </w:tcPr>
          <w:p>
            <w:r>
              <w:rPr>
                <w:rFonts w:ascii="Arial" w:hAnsi="Arial"/>
                <w:sz w:val="18"/>
              </w:rPr>
              <w:t>CVE-2026-48027</w:t>
            </w:r>
          </w:p>
        </w:tc>
        <w:tc>
          <w:tcPr>
            <w:tcW w:type="dxa" w:w="1672"/>
            <w:shd w:val="clear" w:fill="EDF2F7"/>
          </w:tcPr>
          <w:p>
            <w:r>
              <w:rPr>
                <w:rFonts w:ascii="Arial" w:hAnsi="Arial"/>
                <w:sz w:val="18"/>
              </w:rPr>
              <w:t>Nx Console VS Code extension v18.95.0</w:t>
            </w:r>
          </w:p>
        </w:tc>
        <w:tc>
          <w:tcPr>
            <w:tcW w:type="dxa" w:w="686"/>
            <w:shd w:val="clear" w:fill="EDF2F7"/>
          </w:tcPr>
          <w:p>
            <w:r>
              <w:rPr>
                <w:rFonts w:ascii="Arial" w:hAnsi="Arial"/>
                <w:sz w:val="18"/>
              </w:rPr>
              <w:t>9.8</w:t>
            </w:r>
          </w:p>
        </w:tc>
        <w:tc>
          <w:tcPr>
            <w:tcW w:type="dxa" w:w="2873"/>
            <w:shd w:val="clear" w:fill="EDF2F7"/>
          </w:tcPr>
          <w:p>
            <w:r>
              <w:rPr>
                <w:rFonts w:ascii="Arial" w:hAnsi="Arial"/>
                <w:sz w:val="18"/>
              </w:rPr>
              <w:t>Exploited (TeamPCP supply chain)</w:t>
            </w:r>
          </w:p>
        </w:tc>
        <w:tc>
          <w:tcPr>
            <w:tcW w:type="dxa" w:w="3002"/>
            <w:shd w:val="clear" w:fill="EDF2F7"/>
          </w:tcPr>
          <w:p>
            <w:r>
              <w:rPr>
                <w:rFonts w:ascii="Arial" w:hAnsi="Arial"/>
                <w:sz w:val="18"/>
              </w:rPr>
              <w:t>Inventory dev workstations; remove malicious version; rotate GitHub/npm/AWS/Vault/K8s/1Password secrets</w:t>
            </w:r>
          </w:p>
        </w:tc>
      </w:tr>
      <w:tr>
        <w:tc>
          <w:tcPr>
            <w:tcW w:type="dxa" w:w="1415"/>
          </w:tcPr>
          <w:p>
            <w:r>
              <w:rPr>
                <w:rFonts w:ascii="Arial" w:hAnsi="Arial"/>
                <w:sz w:val="18"/>
              </w:rPr>
              <w:t>CVE-2026-45657</w:t>
            </w:r>
          </w:p>
        </w:tc>
        <w:tc>
          <w:tcPr>
            <w:tcW w:type="dxa" w:w="1672"/>
          </w:tcPr>
          <w:p>
            <w:r>
              <w:rPr>
                <w:rFonts w:ascii="Arial" w:hAnsi="Arial"/>
                <w:sz w:val="18"/>
              </w:rPr>
              <w:t>Windows Kernel RCE</w:t>
            </w:r>
          </w:p>
        </w:tc>
        <w:tc>
          <w:tcPr>
            <w:tcW w:type="dxa" w:w="686"/>
          </w:tcPr>
          <w:p>
            <w:r>
              <w:rPr>
                <w:rFonts w:ascii="Arial" w:hAnsi="Arial"/>
                <w:sz w:val="18"/>
              </w:rPr>
              <w:t>9.8</w:t>
            </w:r>
          </w:p>
        </w:tc>
        <w:tc>
          <w:tcPr>
            <w:tcW w:type="dxa" w:w="2873"/>
          </w:tcPr>
          <w:p>
            <w:r>
              <w:rPr>
                <w:rFonts w:ascii="Arial" w:hAnsi="Arial"/>
                <w:sz w:val="18"/>
              </w:rPr>
              <w:t xml:space="preserve">Patched June 9; </w:t>
            </w:r>
            <w:r>
              <w:rPr>
                <w:rFonts w:ascii="Arial" w:hAnsi="Arial"/>
                <w:b/>
                <w:sz w:val="18"/>
              </w:rPr>
              <w:t>wormable</w:t>
            </w:r>
          </w:p>
        </w:tc>
        <w:tc>
          <w:tcPr>
            <w:tcW w:type="dxa" w:w="3002"/>
          </w:tcPr>
          <w:p>
            <w:r>
              <w:rPr>
                <w:rFonts w:ascii="Arial" w:hAnsi="Arial"/>
                <w:sz w:val="18"/>
              </w:rPr>
              <w:t>Prioritize server estate in patch wave 1</w:t>
            </w:r>
          </w:p>
        </w:tc>
      </w:tr>
      <w:tr>
        <w:tc>
          <w:tcPr>
            <w:tcW w:type="dxa" w:w="1415"/>
            <w:shd w:val="clear" w:fill="EDF2F7"/>
          </w:tcPr>
          <w:p>
            <w:r>
              <w:rPr>
                <w:rFonts w:ascii="Arial" w:hAnsi="Arial"/>
                <w:sz w:val="18"/>
              </w:rPr>
              <w:t>CVE-2026-11645</w:t>
            </w:r>
          </w:p>
        </w:tc>
        <w:tc>
          <w:tcPr>
            <w:tcW w:type="dxa" w:w="1672"/>
            <w:shd w:val="clear" w:fill="EDF2F7"/>
          </w:tcPr>
          <w:p>
            <w:r>
              <w:rPr>
                <w:rFonts w:ascii="Arial" w:hAnsi="Arial"/>
                <w:sz w:val="18"/>
              </w:rPr>
              <w:t>Chrome V8 (all Chromium browsers)</w:t>
            </w:r>
          </w:p>
        </w:tc>
        <w:tc>
          <w:tcPr>
            <w:tcW w:type="dxa" w:w="686"/>
            <w:shd w:val="clear" w:fill="EDF2F7"/>
          </w:tcPr>
          <w:p>
            <w:r>
              <w:rPr>
                <w:rFonts w:ascii="Arial" w:hAnsi="Arial"/>
                <w:sz w:val="18"/>
              </w:rPr>
              <w:t>8.8</w:t>
            </w:r>
          </w:p>
        </w:tc>
        <w:tc>
          <w:tcPr>
            <w:tcW w:type="dxa" w:w="2873"/>
            <w:shd w:val="clear" w:fill="EDF2F7"/>
          </w:tcPr>
          <w:p>
            <w:r>
              <w:rPr>
                <w:rFonts w:ascii="Arial" w:hAnsi="Arial"/>
                <w:sz w:val="18"/>
              </w:rPr>
              <w:t>Exploited; KEV June 9; fifth Chrome zero-day of 2026</w:t>
            </w:r>
          </w:p>
        </w:tc>
        <w:tc>
          <w:tcPr>
            <w:tcW w:type="dxa" w:w="3002"/>
            <w:shd w:val="clear" w:fill="EDF2F7"/>
          </w:tcPr>
          <w:p>
            <w:r>
              <w:rPr>
                <w:rFonts w:ascii="Arial" w:hAnsi="Arial"/>
                <w:sz w:val="18"/>
              </w:rPr>
              <w:t>Force-update fleet to 149.0.7827.102+ incl. Edge/Brave</w:t>
            </w:r>
          </w:p>
        </w:tc>
      </w:tr>
      <w:tr>
        <w:tc>
          <w:tcPr>
            <w:tcW w:type="dxa" w:w="1415"/>
          </w:tcPr>
          <w:p>
            <w:r>
              <w:rPr>
                <w:rFonts w:ascii="Arial" w:hAnsi="Arial"/>
                <w:sz w:val="18"/>
              </w:rPr>
              <w:t>CVE-2026-42271 + CVE-2026-48710</w:t>
            </w:r>
          </w:p>
        </w:tc>
        <w:tc>
          <w:tcPr>
            <w:tcW w:type="dxa" w:w="1672"/>
          </w:tcPr>
          <w:p>
            <w:r>
              <w:rPr>
                <w:rFonts w:ascii="Arial" w:hAnsi="Arial"/>
                <w:sz w:val="18"/>
              </w:rPr>
              <w:t>LiteLLM + Starlette ("BadHost" chain)</w:t>
            </w:r>
          </w:p>
        </w:tc>
        <w:tc>
          <w:tcPr>
            <w:tcW w:type="dxa" w:w="686"/>
          </w:tcPr>
          <w:p>
            <w:r>
              <w:rPr>
                <w:rFonts w:ascii="Arial" w:hAnsi="Arial"/>
                <w:sz w:val="18"/>
              </w:rPr>
              <w:t>8.7</w:t>
            </w:r>
          </w:p>
        </w:tc>
        <w:tc>
          <w:tcPr>
            <w:tcW w:type="dxa" w:w="2873"/>
          </w:tcPr>
          <w:p>
            <w:r>
              <w:rPr>
                <w:rFonts w:ascii="Arial" w:hAnsi="Arial"/>
                <w:sz w:val="18"/>
              </w:rPr>
              <w:t>Exploited; KEV June 8; chain gives unauth RCE on AI gateways</w:t>
            </w:r>
          </w:p>
        </w:tc>
        <w:tc>
          <w:tcPr>
            <w:tcW w:type="dxa" w:w="3002"/>
          </w:tcPr>
          <w:p>
            <w:r>
              <w:rPr>
                <w:rFonts w:ascii="Arial" w:hAnsi="Arial"/>
                <w:sz w:val="18"/>
              </w:rPr>
              <w:t>Upgrade LiteLLM ≥1.83.7, Starlette ≥1.0.1; rotate model API keys</w:t>
            </w:r>
          </w:p>
        </w:tc>
      </w:tr>
      <w:tr>
        <w:tc>
          <w:tcPr>
            <w:tcW w:type="dxa" w:w="1415"/>
            <w:shd w:val="clear" w:fill="EDF2F7"/>
          </w:tcPr>
          <w:p>
            <w:r>
              <w:rPr>
                <w:rFonts w:ascii="Arial" w:hAnsi="Arial"/>
                <w:sz w:val="18"/>
              </w:rPr>
              <w:t>CVE-2026-41091</w:t>
            </w:r>
          </w:p>
        </w:tc>
        <w:tc>
          <w:tcPr>
            <w:tcW w:type="dxa" w:w="1672"/>
            <w:shd w:val="clear" w:fill="EDF2F7"/>
          </w:tcPr>
          <w:p>
            <w:r>
              <w:rPr>
                <w:rFonts w:ascii="Arial" w:hAnsi="Arial"/>
                <w:sz w:val="18"/>
              </w:rPr>
              <w:t>Microsoft Defender EoP</w:t>
            </w:r>
          </w:p>
        </w:tc>
        <w:tc>
          <w:tcPr>
            <w:tcW w:type="dxa" w:w="686"/>
            <w:shd w:val="clear" w:fill="EDF2F7"/>
          </w:tcPr>
          <w:p>
            <w:r>
              <w:rPr>
                <w:rFonts w:ascii="Arial" w:hAnsi="Arial"/>
                <w:sz w:val="18"/>
              </w:rPr>
              <w:t>7.8</w:t>
            </w:r>
          </w:p>
        </w:tc>
        <w:tc>
          <w:tcPr>
            <w:tcW w:type="dxa" w:w="2873"/>
            <w:shd w:val="clear" w:fill="EDF2F7"/>
          </w:tcPr>
          <w:p>
            <w:r>
              <w:rPr>
                <w:rFonts w:ascii="Arial" w:hAnsi="Arial"/>
                <w:sz w:val="18"/>
              </w:rPr>
              <w:t>Exploited</w:t>
            </w:r>
          </w:p>
        </w:tc>
        <w:tc>
          <w:tcPr>
            <w:tcW w:type="dxa" w:w="3002"/>
            <w:shd w:val="clear" w:fill="EDF2F7"/>
          </w:tcPr>
          <w:p>
            <w:r>
              <w:rPr>
                <w:rFonts w:ascii="Arial" w:hAnsi="Arial"/>
                <w:sz w:val="18"/>
              </w:rPr>
              <w:t>Verify engine ≥1.1.26040.8 fleet-wide</w:t>
            </w:r>
          </w:p>
        </w:tc>
      </w:tr>
      <w:tr>
        <w:tc>
          <w:tcPr>
            <w:tcW w:type="dxa" w:w="1415"/>
          </w:tcPr>
          <w:p>
            <w:r>
              <w:rPr>
                <w:rFonts w:ascii="Arial" w:hAnsi="Arial"/>
                <w:sz w:val="18"/>
              </w:rPr>
              <w:t>CVE-2026-50507</w:t>
            </w:r>
          </w:p>
        </w:tc>
        <w:tc>
          <w:tcPr>
            <w:tcW w:type="dxa" w:w="1672"/>
          </w:tcPr>
          <w:p>
            <w:r>
              <w:rPr>
                <w:rFonts w:ascii="Arial" w:hAnsi="Arial"/>
                <w:sz w:val="18"/>
              </w:rPr>
              <w:t>BitLocker bypass</w:t>
            </w:r>
          </w:p>
        </w:tc>
        <w:tc>
          <w:tcPr>
            <w:tcW w:type="dxa" w:w="686"/>
          </w:tcPr>
          <w:p>
            <w:r>
              <w:rPr>
                <w:rFonts w:ascii="Arial" w:hAnsi="Arial"/>
                <w:sz w:val="18"/>
              </w:rPr>
              <w:t>—</w:t>
            </w:r>
          </w:p>
        </w:tc>
        <w:tc>
          <w:tcPr>
            <w:tcW w:type="dxa" w:w="2873"/>
          </w:tcPr>
          <w:p>
            <w:r>
              <w:rPr>
                <w:rFonts w:ascii="Arial" w:hAnsi="Arial"/>
                <w:sz w:val="18"/>
              </w:rPr>
              <w:t>Publicly disclosed</w:t>
            </w:r>
          </w:p>
        </w:tc>
        <w:tc>
          <w:tcPr>
            <w:tcW w:type="dxa" w:w="3002"/>
          </w:tcPr>
          <w:p>
            <w:r>
              <w:rPr>
                <w:rFonts w:ascii="Arial" w:hAnsi="Arial"/>
                <w:sz w:val="18"/>
              </w:rPr>
              <w:t>Apply patch + review pre-boot auth for laptop fleet (lost-device risk for Nordic remote workforce)</w:t>
            </w:r>
          </w:p>
        </w:tc>
      </w:tr>
      <w:tr>
        <w:tc>
          <w:tcPr>
            <w:tcW w:type="dxa" w:w="1415"/>
            <w:shd w:val="clear" w:fill="EDF2F7"/>
          </w:tcPr>
          <w:p>
            <w:r>
              <w:rPr>
                <w:rFonts w:ascii="Arial" w:hAnsi="Arial"/>
                <w:sz w:val="18"/>
              </w:rPr>
              <w:t>CVE-2026-49160</w:t>
            </w:r>
          </w:p>
        </w:tc>
        <w:tc>
          <w:tcPr>
            <w:tcW w:type="dxa" w:w="1672"/>
            <w:shd w:val="clear" w:fill="EDF2F7"/>
          </w:tcPr>
          <w:p>
            <w:r>
              <w:rPr>
                <w:rFonts w:ascii="Arial" w:hAnsi="Arial"/>
                <w:sz w:val="18"/>
              </w:rPr>
              <w:t>Windows HTTP.sys "HTTP/2 Bomb" DoS</w:t>
            </w:r>
          </w:p>
        </w:tc>
        <w:tc>
          <w:tcPr>
            <w:tcW w:type="dxa" w:w="686"/>
            <w:shd w:val="clear" w:fill="EDF2F7"/>
          </w:tcPr>
          <w:p>
            <w:r>
              <w:rPr>
                <w:rFonts w:ascii="Arial" w:hAnsi="Arial"/>
                <w:sz w:val="18"/>
              </w:rPr>
              <w:t>—</w:t>
            </w:r>
          </w:p>
        </w:tc>
        <w:tc>
          <w:tcPr>
            <w:tcW w:type="dxa" w:w="2873"/>
            <w:shd w:val="clear" w:fill="EDF2F7"/>
          </w:tcPr>
          <w:p>
            <w:r>
              <w:rPr>
                <w:rFonts w:ascii="Arial" w:hAnsi="Arial"/>
                <w:sz w:val="18"/>
              </w:rPr>
              <w:t>Publicly disclosed</w:t>
            </w:r>
          </w:p>
        </w:tc>
        <w:tc>
          <w:tcPr>
            <w:tcW w:type="dxa" w:w="3002"/>
            <w:shd w:val="clear" w:fill="EDF2F7"/>
          </w:tcPr>
          <w:p>
            <w:r>
              <w:rPr>
                <w:rFonts w:ascii="Arial" w:hAnsi="Arial"/>
                <w:sz w:val="18"/>
              </w:rPr>
              <w:t>Patch internet-facing IIS first</w:t>
            </w:r>
          </w:p>
        </w:tc>
      </w:tr>
      <w:tr>
        <w:tc>
          <w:tcPr>
            <w:tcW w:type="dxa" w:w="1415"/>
          </w:tcPr>
          <w:p>
            <w:r>
              <w:rPr>
                <w:rFonts w:ascii="Arial" w:hAnsi="Arial"/>
                <w:sz w:val="18"/>
              </w:rPr>
              <w:t>CVE-2022-0492</w:t>
            </w:r>
          </w:p>
        </w:tc>
        <w:tc>
          <w:tcPr>
            <w:tcW w:type="dxa" w:w="1672"/>
          </w:tcPr>
          <w:p>
            <w:r>
              <w:rPr>
                <w:rFonts w:ascii="Arial" w:hAnsi="Arial"/>
                <w:sz w:val="18"/>
              </w:rPr>
              <w:t>Linux kernel cgroups privesc</w:t>
            </w:r>
          </w:p>
        </w:tc>
        <w:tc>
          <w:tcPr>
            <w:tcW w:type="dxa" w:w="686"/>
          </w:tcPr>
          <w:p>
            <w:r>
              <w:rPr>
                <w:rFonts w:ascii="Arial" w:hAnsi="Arial"/>
                <w:sz w:val="18"/>
              </w:rPr>
              <w:t>—</w:t>
            </w:r>
          </w:p>
        </w:tc>
        <w:tc>
          <w:tcPr>
            <w:tcW w:type="dxa" w:w="2873"/>
          </w:tcPr>
          <w:p>
            <w:r>
              <w:rPr>
                <w:rFonts w:ascii="Arial" w:hAnsi="Arial"/>
                <w:sz w:val="18"/>
              </w:rPr>
              <w:t>KEV June 2 (old flaw, newly exploited)</w:t>
            </w:r>
          </w:p>
        </w:tc>
        <w:tc>
          <w:tcPr>
            <w:tcW w:type="dxa" w:w="3002"/>
          </w:tcPr>
          <w:p>
            <w:r>
              <w:rPr>
                <w:rFonts w:ascii="Arial" w:hAnsi="Arial"/>
                <w:sz w:val="18"/>
              </w:rPr>
              <w:t>Verify Kubernetes node kernels patched; container-escape risk</w:t>
            </w:r>
          </w:p>
        </w:tc>
      </w:tr>
    </w:tbl>
    <w:p/>
    <w:p>
      <w:r>
        <w:rPr>
          <w:b/>
        </w:rPr>
        <w:t>Stack relevance:</w:t>
      </w:r>
      <w:r>
        <w:t xml:space="preserve"> Check Point (perimeter), Chrome (every endpoint), LiteLLM/Nx (dev and AI tooling), Windows Server/Defender, and Linux container hosts map directly onto typical European B2B SaaS infrastructure — ours included. No actively exploited GitLab, Jenkins, or Okta flaws this window.</w:t>
      </w:r>
    </w:p>
    <w:p>
      <w:pPr>
        <w:pStyle w:val="Heading1"/>
      </w:pPr>
      <w:r>
        <w:t>Notable Breaches &amp; Lessons for Visma</w:t>
      </w:r>
    </w:p>
    <w:p>
      <w:pPr>
        <w:pStyle w:val="ListBullet"/>
      </w:pPr>
      <w:r>
        <w:rPr>
          <w:rFonts w:ascii="Arial" w:hAnsi="Arial"/>
          <w:b/>
          <w:sz w:val="20"/>
        </w:rPr>
        <w:t>Red Hat npm "Miasma" worm (highest relevance).</w:t>
      </w:r>
      <w:r>
        <w:rPr>
          <w:rFonts w:ascii="Arial" w:hAnsi="Arial"/>
          <w:sz w:val="20"/>
        </w:rPr>
        <w:t xml:space="preserve"> A compromised employee GitHub account pushed orphan commits that </w:t>
      </w:r>
      <w:r>
        <w:rPr>
          <w:rFonts w:ascii="Arial" w:hAnsi="Arial"/>
          <w:i/>
          <w:sz w:val="20"/>
        </w:rPr>
        <w:t>bypassed branch protection</w:t>
      </w:r>
      <w:r>
        <w:rPr>
          <w:rFonts w:ascii="Arial" w:hAnsi="Arial"/>
          <w:sz w:val="20"/>
        </w:rPr>
        <w:t xml:space="preserve">, then published trojanized packages via Red Hat's own legitimate GitHub Actions OIDC workflow — signed attestations did not stop it. 32+ packages, 90+ versions, ~80K weekly downloads, 57 downstream packages hit. </w:t>
      </w:r>
      <w:r>
        <w:rPr>
          <w:rFonts w:ascii="Arial" w:hAnsi="Arial"/>
          <w:b/>
          <w:sz w:val="20"/>
        </w:rPr>
        <w:t>Lessons:</w:t>
      </w:r>
      <w:r>
        <w:rPr>
          <w:rFonts w:ascii="Arial" w:hAnsi="Arial"/>
          <w:sz w:val="20"/>
        </w:rPr>
        <w:t xml:space="preserve"> disable npm lifecycle scripts in CI, use short-lived publish tokens, and treat OIDC publishing workflows as crown-jewel attack surface. We publish packages too; this attack pattern applies to us verbatim.</w:t>
      </w:r>
    </w:p>
    <w:p>
      <w:pPr>
        <w:pStyle w:val="ListBullet"/>
      </w:pPr>
      <w:r>
        <w:rPr>
          <w:rFonts w:ascii="Arial" w:hAnsi="Arial"/>
          <w:b/>
          <w:sz w:val="20"/>
        </w:rPr>
        <w:t>TanStack → OpenAI.</w:t>
      </w:r>
      <w:r>
        <w:rPr>
          <w:rFonts w:ascii="Arial" w:hAnsi="Arial"/>
          <w:sz w:val="20"/>
        </w:rPr>
        <w:t xml:space="preserve"> The May npm compromise reached two OpenAI developer devices, exposing code repos and signing keys. Apple's certificate revocation deadline is </w:t>
      </w:r>
      <w:r>
        <w:rPr>
          <w:rFonts w:ascii="Arial" w:hAnsi="Arial"/>
          <w:b/>
          <w:sz w:val="20"/>
        </w:rPr>
        <w:t>today (June 12)</w:t>
      </w:r>
      <w:r>
        <w:rPr>
          <w:rFonts w:ascii="Arial" w:hAnsi="Arial"/>
          <w:sz w:val="20"/>
        </w:rPr>
        <w:t xml:space="preserve"> — any of our macOS apps signed with affected certs will be blocked if not re-signed. </w:t>
      </w:r>
      <w:r>
        <w:rPr>
          <w:rFonts w:ascii="Arial" w:hAnsi="Arial"/>
          <w:b/>
          <w:sz w:val="20"/>
        </w:rPr>
        <w:t>Lesson:</w:t>
      </w:r>
      <w:r>
        <w:rPr>
          <w:rFonts w:ascii="Arial" w:hAnsi="Arial"/>
          <w:sz w:val="20"/>
        </w:rPr>
        <w:t xml:space="preserve"> developer endpoints are tier-0 assets; if OpenAI's devs can be hit, so can ours.</w:t>
      </w:r>
    </w:p>
    <w:p>
      <w:pPr>
        <w:pStyle w:val="ListBullet"/>
      </w:pPr>
      <w:r>
        <w:rPr>
          <w:rFonts w:ascii="Arial" w:hAnsi="Arial"/>
          <w:b/>
          <w:sz w:val="20"/>
        </w:rPr>
        <w:t>TVING (Korean streaming SaaS).</w:t>
      </w:r>
      <w:r>
        <w:rPr>
          <w:rFonts w:ascii="Arial" w:hAnsi="Arial"/>
          <w:sz w:val="20"/>
        </w:rPr>
        <w:t xml:space="preserve"> Cloud database exposure leaked IDs, contact data, and some passwords; the regulator opened a probe within hours. </w:t>
      </w:r>
      <w:r>
        <w:rPr>
          <w:rFonts w:ascii="Arial" w:hAnsi="Arial"/>
          <w:b/>
          <w:sz w:val="20"/>
        </w:rPr>
        <w:t>Lesson:</w:t>
      </w:r>
      <w:r>
        <w:rPr>
          <w:rFonts w:ascii="Arial" w:hAnsi="Arial"/>
          <w:sz w:val="20"/>
        </w:rPr>
        <w:t xml:space="preserve"> as a SaaS provider holding customer data under GDPR's 72-hour clock, we need hardened cloud DB ACLs, egress monitoring, and rehearsed notification — the regulatory response window is now measured in hours.</w:t>
      </w:r>
    </w:p>
    <w:p>
      <w:pPr>
        <w:pStyle w:val="ListBullet"/>
      </w:pPr>
      <w:r>
        <w:rPr>
          <w:rFonts w:ascii="Arial" w:hAnsi="Arial"/>
          <w:b/>
          <w:sz w:val="20"/>
        </w:rPr>
        <w:t>Delaware North.</w:t>
      </w:r>
      <w:r>
        <w:rPr>
          <w:rFonts w:ascii="Arial" w:hAnsi="Arial"/>
          <w:sz w:val="20"/>
        </w:rPr>
        <w:t xml:space="preserve"> SSNs and driver's licenses exposed; class action filed immediately. </w:t>
      </w:r>
      <w:r>
        <w:rPr>
          <w:rFonts w:ascii="Arial" w:hAnsi="Arial"/>
          <w:b/>
          <w:sz w:val="20"/>
        </w:rPr>
        <w:t>Lesson:</w:t>
      </w:r>
      <w:r>
        <w:rPr>
          <w:rFonts w:ascii="Arial" w:hAnsi="Arial"/>
          <w:sz w:val="20"/>
        </w:rPr>
        <w:t xml:space="preserve"> litigation now follows disclosure at machine speed. Minimize retained identity data — what we don't store can't be sued over.</w:t>
      </w:r>
    </w:p>
    <w:p>
      <w:pPr>
        <w:pStyle w:val="ListBullet"/>
      </w:pPr>
      <w:r>
        <w:rPr>
          <w:rFonts w:ascii="Arial" w:hAnsi="Arial"/>
          <w:b/>
          <w:sz w:val="20"/>
        </w:rPr>
        <w:t>Académie de Montpellier (MedusaLocker).</w:t>
      </w:r>
      <w:r>
        <w:rPr>
          <w:rFonts w:ascii="Arial" w:hAnsi="Arial"/>
          <w:sz w:val="20"/>
        </w:rPr>
        <w:t xml:space="preserve"> Double-extortion against a European public institution underscores that data theft, not just encryption, is the standard playbook — exfiltration detection matters as much as backups.</w:t>
      </w:r>
    </w:p>
    <w:p>
      <w:pPr>
        <w:pStyle w:val="Heading1"/>
      </w:pPr>
      <w:r>
        <w:t>Regulatory &amp; Compliance Watch</w:t>
      </w:r>
    </w:p>
    <w:p>
      <w:r>
        <w:rPr>
          <w:b/>
        </w:rPr>
        <w:t>Time-critical — act now:</w:t>
      </w:r>
    </w:p>
    <w:p>
      <w:pPr>
        <w:pStyle w:val="ListBullet"/>
      </w:pPr>
      <w:r>
        <w:rPr>
          <w:rFonts w:ascii="Arial" w:hAnsi="Arial"/>
          <w:b/>
          <w:sz w:val="20"/>
        </w:rPr>
        <w:t>NIS2 first compliance audit deadline: June 30, 2026.</w:t>
      </w:r>
      <w:r>
        <w:rPr>
          <w:rFonts w:ascii="Arial" w:hAnsi="Arial"/>
          <w:sz w:val="20"/>
        </w:rPr>
        <w:t xml:space="preserve"> Audit evidence must be assembled and validated within two weeks. Personal management liability is already live in some member states (e.g., Bulgaria: up to €5,000 per individual, entity fines to €10M) — brief the executive team this week. The NIS Cooperation Group's common incident-reporting templates will become mandatory; align our IR playbooks now.</w:t>
      </w:r>
    </w:p>
    <w:p>
      <w:pPr>
        <w:pStyle w:val="ListBullet"/>
      </w:pPr>
      <w:r>
        <w:rPr>
          <w:rFonts w:ascii="Arial" w:hAnsi="Arial"/>
          <w:b/>
          <w:sz w:val="20"/>
        </w:rPr>
        <w:t>Norway Security Act: registration opens July 1, 2026.</w:t>
      </w:r>
      <w:r>
        <w:rPr>
          <w:rFonts w:ascii="Arial" w:hAnsi="Arial"/>
          <w:sz w:val="20"/>
        </w:rPr>
        <w:t xml:space="preserve"> ~5,000 organizations are newly in scope; first NSM audits start October 1. This sits on top of Digitalsikkerhetsloven's 24h/72h/1-month reporting regime with fines up to 4% of turnover. Legal and security must jointly determine which Visma entities register — by end of next week.</w:t>
      </w:r>
    </w:p>
    <w:p>
      <w:r>
        <w:rPr>
          <w:b/>
        </w:rPr>
        <w:t>Strategic horizon:</w:t>
      </w:r>
    </w:p>
    <w:p>
      <w:pPr>
        <w:pStyle w:val="ListBullet"/>
      </w:pPr>
      <w:r>
        <w:rPr>
          <w:rFonts w:ascii="Arial" w:hAnsi="Arial"/>
          <w:b/>
          <w:sz w:val="20"/>
        </w:rPr>
        <w:t>EU AI Act:</w:t>
      </w:r>
      <w:r>
        <w:rPr>
          <w:rFonts w:ascii="Arial" w:hAnsi="Arial"/>
          <w:sz w:val="20"/>
        </w:rPr>
        <w:t xml:space="preserve"> the May 7 Omnibus provisional agreement defers Annex III high-risk obligations (incl. Art 15 cybersecurity) to Dec 2, 2027, and Art 50(2) watermarking to Dec 2, 2026. Not yet formally adopted — </w:t>
      </w:r>
      <w:r>
        <w:rPr>
          <w:rFonts w:ascii="Arial" w:hAnsi="Arial"/>
          <w:b/>
          <w:sz w:val="20"/>
        </w:rPr>
        <w:t>Aug 2, 2026 remains the legal date until it is.</w:t>
      </w:r>
      <w:r>
        <w:rPr>
          <w:rFonts w:ascii="Arial" w:hAnsi="Arial"/>
          <w:sz w:val="20"/>
        </w:rPr>
        <w:t xml:space="preserve"> Reclassify our AI features against the new timelines but keep August-2026 readiness ticking over as insurance.</w:t>
      </w:r>
    </w:p>
    <w:p>
      <w:pPr>
        <w:pStyle w:val="ListBullet"/>
      </w:pPr>
      <w:r>
        <w:rPr>
          <w:rFonts w:ascii="Arial" w:hAnsi="Arial"/>
          <w:b/>
          <w:sz w:val="20"/>
        </w:rPr>
        <w:t>ENISA/CRA:</w:t>
      </w:r>
      <w:r>
        <w:rPr>
          <w:rFonts w:ascii="Arial" w:hAnsi="Arial"/>
          <w:sz w:val="20"/>
        </w:rPr>
        <w:t xml:space="preserve"> NIS360 2026 sector-maturity report published May 28 — benchmark our posture against it; new CRA conformity-assessment guidance (June 4–9) signals we should accelerate SBOM adoption, which also directly mitigates the supply-chain threat in Section 7.</w:t>
      </w:r>
    </w:p>
    <w:p>
      <w:pPr>
        <w:pStyle w:val="ListBullet"/>
      </w:pPr>
      <w:r>
        <w:rPr>
          <w:rFonts w:ascii="Arial" w:hAnsi="Arial"/>
          <w:b/>
          <w:sz w:val="20"/>
        </w:rPr>
        <w:t>GDPR &amp; DORA:</w:t>
      </w:r>
      <w:r>
        <w:rPr>
          <w:rFonts w:ascii="Arial" w:hAnsi="Arial"/>
          <w:sz w:val="20"/>
        </w:rPr>
        <w:t xml:space="preserve"> security failures (Art 25/32) now drive ~28% of GDPR fines (€27M Free Mobile). DORA supervisors are demanding real-time resilience evidence; as an ICT third-party provider to financial entities, expect our customers to push Register of Information requests downstream to us.</w:t>
      </w:r>
    </w:p>
    <w:p>
      <w:pPr>
        <w:pStyle w:val="Heading1"/>
      </w:pPr>
      <w:r>
        <w:t>Cross-Cutting Theme of the Week: The npm/Developer-Tooling Supply Chain Is Under Coordinated Attack</w:t>
      </w:r>
    </w:p>
    <w:p>
      <w:r>
        <w:t xml:space="preserve">Three of our four intelligence streams independently surfaced the same actor: </w:t>
      </w:r>
      <w:r>
        <w:rPr>
          <w:b/>
        </w:rPr>
        <w:t>TeamPCP</w:t>
      </w:r>
      <w:r>
        <w:t>. Connect the dots and a single campaign emerges:</w:t>
      </w:r>
    </w:p>
    <w:p>
      <w:pPr>
        <w:pStyle w:val="ListNumber"/>
      </w:pPr>
      <w:r>
        <w:rPr>
          <w:rFonts w:ascii="Arial" w:hAnsi="Arial"/>
          <w:b/>
          <w:sz w:val="20"/>
        </w:rPr>
        <w:t>Miasma worm</w:t>
      </w:r>
      <w:r>
        <w:rPr>
          <w:rFonts w:ascii="Arial" w:hAnsi="Arial"/>
          <w:sz w:val="20"/>
        </w:rPr>
        <w:t xml:space="preserve"> (June 1–4) — descended from the open-sourced "Mini Shai-Hulud" worm, it trojanized Red Hat's @redhat-cloud-services npm scope plus 57 packages, using the "Phantom Gyp" technique (malicious binding.gyp executing during install) to evade install-script controls, then self-republishing 286+ malicious versions in under two hours. An "IronWorm" variant is already active.</w:t>
      </w:r>
    </w:p>
    <w:p>
      <w:pPr>
        <w:pStyle w:val="ListNumber"/>
      </w:pPr>
      <w:r>
        <w:rPr>
          <w:rFonts w:ascii="Arial" w:hAnsi="Arial"/>
          <w:b/>
          <w:sz w:val="20"/>
        </w:rPr>
        <w:t>TanStack compromise</w:t>
      </w:r>
      <w:r>
        <w:rPr>
          <w:rFonts w:ascii="Arial" w:hAnsi="Arial"/>
          <w:sz w:val="20"/>
        </w:rPr>
        <w:t xml:space="preserve"> (May) — same actor, reaching OpenAI developer devices, code repositories, and signing keys.</w:t>
      </w:r>
    </w:p>
    <w:p>
      <w:pPr>
        <w:pStyle w:val="ListNumber"/>
      </w:pPr>
      <w:r>
        <w:rPr>
          <w:rFonts w:ascii="Arial" w:hAnsi="Arial"/>
          <w:b/>
          <w:sz w:val="20"/>
        </w:rPr>
        <w:t>Nx Console extension</w:t>
      </w:r>
      <w:r>
        <w:rPr>
          <w:rFonts w:ascii="Arial" w:hAnsi="Arial"/>
          <w:sz w:val="20"/>
        </w:rPr>
        <w:t xml:space="preserve"> (CVE-2026-48027) — same playbook applied to the VS Code marketplace, harvesting the full secret set from developer workstations.</w:t>
      </w:r>
    </w:p>
    <w:p>
      <w:pPr>
        <w:pStyle w:val="ListNumber"/>
      </w:pPr>
      <w:r>
        <w:rPr>
          <w:rFonts w:ascii="Arial" w:hAnsi="Arial"/>
          <w:sz w:val="20"/>
        </w:rPr>
        <w:t>TeamPCP also links back to the earlier Trellix source-code theft and March attacks on Checkmarx, Trivy, and LiteLLM — a sustained, deliberate campaign against security and developer-tooling vendors.</w:t>
      </w:r>
    </w:p>
    <w:p>
      <w:r>
        <w:rPr>
          <w:b/>
        </w:rPr>
        <w:t>So what for Visma:</w:t>
      </w:r>
      <w:r>
        <w:t xml:space="preserve"> we are exactly the target profile — a software vendor whose compromise would cascade to thousands of B2B customers. The strategic response: (a) disable npm lifecycle scripts in CI and pin/verify dependencies, (b) move to short-lived, scoped publish tokens and harden OIDC publishing workflows as crown-jewel assets, (c) elevate developer endpoints to tier-0 with EDR and secret hygiene, and (d) accelerate SBOM — which conveniently doubles as CRA compliance work.</w:t>
      </w:r>
    </w:p>
    <w:p>
      <w:r>
        <w:rPr>
          <w:b/>
        </w:rPr>
        <w:t>Deduplication note:</w:t>
      </w:r>
      <w:r>
        <w:t xml:space="preserve"> the Check Point/Qilin zero-day appeared in both the threat and vulnerability reports; it is one incident, consolidated in Sections 3–4 above.</w:t>
      </w:r>
    </w:p>
    <w:p>
      <w:pPr>
        <w:pStyle w:val="Heading1"/>
      </w:pPr>
      <w:r>
        <w:t>Sources</w:t>
      </w:r>
    </w:p>
    <w:p>
      <w:r>
        <w:rPr>
          <w:b/>
        </w:rPr>
        <w:t>Check Point / Qilin</w:t>
      </w:r>
    </w:p>
    <w:p>
      <w:pPr>
        <w:pStyle w:val="ListBullet"/>
      </w:pPr>
      <w:r>
        <w:rPr>
          <w:rFonts w:ascii="Arial" w:hAnsi="Arial"/>
          <w:sz w:val="20"/>
        </w:rPr>
        <w:t>https://www.bleepingcomputer.com/news/security/check-point-links-vpn-zero-day-attacks-to-qilin-ransomware-gang/</w:t>
      </w:r>
    </w:p>
    <w:p>
      <w:pPr>
        <w:pStyle w:val="ListBullet"/>
      </w:pPr>
      <w:r>
        <w:rPr>
          <w:rFonts w:ascii="Arial" w:hAnsi="Arial"/>
          <w:sz w:val="20"/>
        </w:rPr>
        <w:t>https://www.helpnetsecurity.com/2026/06/08/check-point-cve-2026-50751-qilin-ransomware/</w:t>
      </w:r>
    </w:p>
    <w:p>
      <w:pPr>
        <w:pStyle w:val="ListBullet"/>
      </w:pPr>
      <w:r>
        <w:rPr>
          <w:rFonts w:ascii="Arial" w:hAnsi="Arial"/>
          <w:sz w:val="20"/>
        </w:rPr>
        <w:t>https://www.rapid7.com/blog/post/etr-critical-check-point-vpn-zero-day-exploited-in-the-wild-cve-2026-50751/</w:t>
      </w:r>
    </w:p>
    <w:p>
      <w:r>
        <w:rPr>
          <w:b/>
        </w:rPr>
        <w:t>Supply chain / TeamPCP</w:t>
      </w:r>
    </w:p>
    <w:p>
      <w:pPr>
        <w:pStyle w:val="ListBullet"/>
      </w:pPr>
      <w:r>
        <w:rPr>
          <w:rFonts w:ascii="Arial" w:hAnsi="Arial"/>
          <w:sz w:val="20"/>
        </w:rPr>
        <w:t>https://www.microsoft.com/en-us/security/blog/2026/06/02/preinstall-persistence-inside-red-hat-npm-miasma-credential-stealing-campaign/</w:t>
      </w:r>
    </w:p>
    <w:p>
      <w:pPr>
        <w:pStyle w:val="ListBullet"/>
      </w:pPr>
      <w:r>
        <w:rPr>
          <w:rFonts w:ascii="Arial" w:hAnsi="Arial"/>
          <w:sz w:val="20"/>
        </w:rPr>
        <w:t>https://thehackernews.com/2026/06/ironworm-and-new-miasma-worm-variant.html</w:t>
      </w:r>
    </w:p>
    <w:p>
      <w:pPr>
        <w:pStyle w:val="ListBullet"/>
      </w:pPr>
      <w:r>
        <w:rPr>
          <w:rFonts w:ascii="Arial" w:hAnsi="Arial"/>
          <w:sz w:val="20"/>
        </w:rPr>
        <w:t>https://thehackernews.com/2026/05/tanstack-supply-chain-attack-hits-two.html</w:t>
      </w:r>
    </w:p>
    <w:p>
      <w:pPr>
        <w:pStyle w:val="ListBullet"/>
      </w:pPr>
      <w:r>
        <w:rPr>
          <w:rFonts w:ascii="Arial" w:hAnsi="Arial"/>
          <w:sz w:val="20"/>
        </w:rPr>
        <w:t>https://www.bleepingcomputer.com/news/security/openai-confirms-security-breach-in-tanstack-supply-chain-attack/</w:t>
      </w:r>
    </w:p>
    <w:p>
      <w:pPr>
        <w:pStyle w:val="ListBullet"/>
      </w:pPr>
      <w:r>
        <w:rPr>
          <w:rFonts w:ascii="Arial" w:hAnsi="Arial"/>
          <w:sz w:val="20"/>
        </w:rPr>
        <w:t>https://www.f5.com/labs/articles/weekly-threat-bulletin-june-3rd-2026</w:t>
      </w:r>
    </w:p>
    <w:p>
      <w:r>
        <w:rPr>
          <w:b/>
        </w:rPr>
        <w:t>Vulnerabilities / Patch Tuesday</w:t>
      </w:r>
    </w:p>
    <w:p>
      <w:pPr>
        <w:pStyle w:val="ListBullet"/>
      </w:pPr>
      <w:r>
        <w:rPr>
          <w:rFonts w:ascii="Arial" w:hAnsi="Arial"/>
          <w:sz w:val="20"/>
        </w:rPr>
        <w:t>https://therecord.media/microsoft-ships-largest-patch-tuesday-on-record</w:t>
      </w:r>
    </w:p>
    <w:p>
      <w:pPr>
        <w:pStyle w:val="ListBullet"/>
      </w:pPr>
      <w:r>
        <w:rPr>
          <w:rFonts w:ascii="Arial" w:hAnsi="Arial"/>
          <w:sz w:val="20"/>
        </w:rPr>
        <w:t>https://www.zerodayinitiative.com/blog/2026/6/9/the-june-2026-security-update-review</w:t>
      </w:r>
    </w:p>
    <w:p>
      <w:pPr>
        <w:pStyle w:val="ListBullet"/>
      </w:pPr>
      <w:r>
        <w:rPr>
          <w:rFonts w:ascii="Arial" w:hAnsi="Arial"/>
          <w:sz w:val="20"/>
        </w:rPr>
        <w:t>https://www.bleepingcomputer.com/news/microsoft/microsoft-june-2026-patch-tuesday-fixes-6-zero-days-200-flaws/</w:t>
      </w:r>
    </w:p>
    <w:p>
      <w:pPr>
        <w:pStyle w:val="ListBullet"/>
      </w:pPr>
      <w:r>
        <w:rPr>
          <w:rFonts w:ascii="Arial" w:hAnsi="Arial"/>
          <w:sz w:val="20"/>
        </w:rPr>
        <w:t>https://thehackernews.com/2026/06/chrome-v8-zero-day-cve-2026-11645.html</w:t>
      </w:r>
    </w:p>
    <w:p>
      <w:pPr>
        <w:pStyle w:val="ListBullet"/>
      </w:pPr>
      <w:r>
        <w:rPr>
          <w:rFonts w:ascii="Arial" w:hAnsi="Arial"/>
          <w:sz w:val="20"/>
        </w:rPr>
        <w:t>https://www.helpnetsecurity.com/2026/06/09/litellm-vulnerability-under-active-attack-cisa-warns-cve-2026-42271/</w:t>
      </w:r>
    </w:p>
    <w:p>
      <w:pPr>
        <w:pStyle w:val="ListBullet"/>
      </w:pPr>
      <w:r>
        <w:rPr>
          <w:rFonts w:ascii="Arial" w:hAnsi="Arial"/>
          <w:sz w:val="20"/>
        </w:rPr>
        <w:t>https://www.cisa.gov/news-events/alerts/2026/06/02/cisa-adds-two-known-exploited-vulnerabilities-catalog</w:t>
      </w:r>
    </w:p>
    <w:p>
      <w:r>
        <w:rPr>
          <w:b/>
        </w:rPr>
        <w:t>Breaches &amp; law enforcement</w:t>
      </w:r>
    </w:p>
    <w:p>
      <w:pPr>
        <w:pStyle w:val="ListBullet"/>
      </w:pPr>
      <w:r>
        <w:rPr>
          <w:rFonts w:ascii="Arial" w:hAnsi="Arial"/>
          <w:sz w:val="20"/>
        </w:rPr>
        <w:t>https://www.bleepingcomputer.com/news/security/servicenow-discloses-security-incident-exposing-customer-data/</w:t>
      </w:r>
    </w:p>
    <w:p>
      <w:pPr>
        <w:pStyle w:val="ListBullet"/>
      </w:pPr>
      <w:r>
        <w:rPr>
          <w:rFonts w:ascii="Arial" w:hAnsi="Arial"/>
          <w:sz w:val="20"/>
        </w:rPr>
        <w:t>https://www.bleepingcomputer.com/news/security/ai-built-ransomware-toolkit-automates-edr-evasion-ad-discovery/</w:t>
      </w:r>
    </w:p>
    <w:p>
      <w:pPr>
        <w:pStyle w:val="ListBullet"/>
      </w:pPr>
      <w:r>
        <w:rPr>
          <w:rFonts w:ascii="Arial" w:hAnsi="Arial"/>
          <w:sz w:val="20"/>
        </w:rPr>
        <w:t>https://www.bleepingcomputer.com/news/legal/authorities-dismantle-audia6-ransomware-crypto-laundering-service/</w:t>
      </w:r>
    </w:p>
    <w:p>
      <w:pPr>
        <w:pStyle w:val="ListBullet"/>
      </w:pPr>
      <w:r>
        <w:rPr>
          <w:rFonts w:ascii="Arial" w:hAnsi="Arial"/>
          <w:sz w:val="20"/>
        </w:rPr>
        <w:t>https://en.sedaily.com/technology/2026/06/04/korea-privacy-watchdog-launches-probe-into-tving-data-breach</w:t>
      </w:r>
    </w:p>
    <w:p>
      <w:pPr>
        <w:pStyle w:val="ListBullet"/>
      </w:pPr>
      <w:r>
        <w:rPr>
          <w:rFonts w:ascii="Arial" w:hAnsi="Arial"/>
          <w:sz w:val="20"/>
        </w:rPr>
        <w:t>https://www.classaction.org/data-breach-lawsuits/delaware-north-june-2026</w:t>
      </w:r>
    </w:p>
    <w:p>
      <w:pPr>
        <w:pStyle w:val="ListBullet"/>
      </w:pPr>
      <w:r>
        <w:rPr>
          <w:rFonts w:ascii="Arial" w:hAnsi="Arial"/>
          <w:sz w:val="20"/>
        </w:rPr>
        <w:t>https://www.dexpose.io/medusalocker-compromises-academie-de-montpellier/</w:t>
      </w:r>
    </w:p>
    <w:p>
      <w:r>
        <w:rPr>
          <w:b/>
        </w:rPr>
        <w:t>Regulatory &amp; compliance</w:t>
      </w:r>
    </w:p>
    <w:p>
      <w:pPr>
        <w:pStyle w:val="ListBullet"/>
      </w:pPr>
      <w:r>
        <w:rPr>
          <w:rFonts w:ascii="Arial" w:hAnsi="Arial"/>
          <w:sz w:val="20"/>
        </w:rPr>
        <w:t>https://diamatix.com/nis2-enforcement-2026-eu-cybersecurity-readiness/</w:t>
      </w:r>
    </w:p>
    <w:p>
      <w:pPr>
        <w:pStyle w:val="ListBullet"/>
      </w:pPr>
      <w:r>
        <w:rPr>
          <w:rFonts w:ascii="Arial" w:hAnsi="Arial"/>
          <w:sz w:val="20"/>
        </w:rPr>
        <w:t>https://passwork.pro/blog/nis2-latest-news-may-2026/</w:t>
      </w:r>
    </w:p>
    <w:p>
      <w:pPr>
        <w:pStyle w:val="ListBullet"/>
      </w:pPr>
      <w:r>
        <w:rPr>
          <w:rFonts w:ascii="Arial" w:hAnsi="Arial"/>
          <w:sz w:val="20"/>
        </w:rPr>
        <w:t>https://www.gibsondunn.com/eu-ai-act-omnibus-agreement-postponed-high-risk-deadlines-and-other-key-changes/</w:t>
      </w:r>
    </w:p>
    <w:p>
      <w:pPr>
        <w:pStyle w:val="ListBullet"/>
      </w:pPr>
      <w:r>
        <w:rPr>
          <w:rFonts w:ascii="Arial" w:hAnsi="Arial"/>
          <w:sz w:val="20"/>
        </w:rPr>
        <w:t>https://www.consilium.europa.eu/en/press/press-releases/2026/05/07/artificial-intelligence-council-and-parliament-agree-to-simplify-and-streamline-rules/</w:t>
      </w:r>
    </w:p>
    <w:p>
      <w:pPr>
        <w:pStyle w:val="ListBullet"/>
      </w:pPr>
      <w:r>
        <w:rPr>
          <w:rFonts w:ascii="Arial" w:hAnsi="Arial"/>
          <w:sz w:val="20"/>
        </w:rPr>
        <w:t>https://www.enisa.europa.eu/enisa-nis360-2026</w:t>
      </w:r>
    </w:p>
    <w:p>
      <w:pPr>
        <w:pStyle w:val="ListBullet"/>
      </w:pPr>
      <w:r>
        <w:rPr>
          <w:rFonts w:ascii="Arial" w:hAnsi="Arial"/>
          <w:sz w:val="20"/>
        </w:rPr>
        <w:t>https://www.enisa.europa.eu/publications</w:t>
      </w:r>
    </w:p>
    <w:p>
      <w:pPr>
        <w:pStyle w:val="ListBullet"/>
      </w:pPr>
      <w:r>
        <w:rPr>
          <w:rFonts w:ascii="Arial" w:hAnsi="Arial"/>
          <w:sz w:val="20"/>
        </w:rPr>
        <w:t>https://norway.dlapiper.com/en/news/digital-security-act-and-related-regulation-enters-force</w:t>
      </w:r>
    </w:p>
    <w:p>
      <w:pPr>
        <w:pStyle w:val="ListBullet"/>
      </w:pPr>
      <w:r>
        <w:rPr>
          <w:rFonts w:ascii="Arial" w:hAnsi="Arial"/>
          <w:sz w:val="20"/>
        </w:rPr>
        <w:t>https://www.cyberday.ai/blog/what-is-digitalsikkerhetsloven-nis2-norway</w:t>
      </w:r>
    </w:p>
    <w:p>
      <w:pPr>
        <w:pStyle w:val="ListBullet"/>
      </w:pPr>
      <w:r>
        <w:rPr>
          <w:rFonts w:ascii="Arial" w:hAnsi="Arial"/>
          <w:sz w:val="20"/>
        </w:rPr>
        <w:t>https://www.kiteworks.com/gdpr-compliance/gdpr-fines-data-privacy-enforcement-2026/</w:t>
      </w:r>
    </w:p>
    <w:p>
      <w:pPr>
        <w:pStyle w:val="ListBullet"/>
      </w:pPr>
      <w:r>
        <w:rPr>
          <w:rFonts w:ascii="Arial" w:hAnsi="Arial"/>
          <w:sz w:val="20"/>
        </w:rPr>
        <w:t>https://www.digital-operational-resilience-act.com/</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Visma — Internal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