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FFC0" w14:textId="77777777" w:rsidR="000F7DE6" w:rsidRDefault="000F7DE6" w:rsidP="000F7DE6"/>
    <w:p w14:paraId="7FAC7B18" w14:textId="1AB44B05" w:rsidR="00AE184C" w:rsidRDefault="00E55506" w:rsidP="00AE184C">
      <w:pPr>
        <w:pStyle w:val="Heading1"/>
      </w:pPr>
      <w:r>
        <w:t>C</w:t>
      </w:r>
      <w:r w:rsidR="00AE184C">
        <w:t xml:space="preserve">linical variables </w:t>
      </w:r>
      <w:r w:rsidR="00CE6A8E">
        <w:t>surpass</w:t>
      </w:r>
      <w:r w:rsidR="00AE184C">
        <w:t xml:space="preserve"> </w:t>
      </w:r>
      <w:r w:rsidR="00CE6A8E">
        <w:t xml:space="preserve">lesion </w:t>
      </w:r>
      <w:r w:rsidR="008D2EAA">
        <w:t xml:space="preserve">and disconnection </w:t>
      </w:r>
      <w:r w:rsidR="00CE6A8E">
        <w:t xml:space="preserve">features </w:t>
      </w:r>
      <w:r w:rsidR="00AE184C">
        <w:t>predicting multi</w:t>
      </w:r>
      <w:r w:rsidR="000333AE">
        <w:t>-</w:t>
      </w:r>
      <w:r w:rsidR="00AE184C">
        <w:t>domain stroke outcome</w:t>
      </w:r>
      <w:r w:rsidR="000333AE">
        <w:t>s</w:t>
      </w:r>
    </w:p>
    <w:p w14:paraId="461D8CC8" w14:textId="77777777" w:rsidR="00CE6A8E" w:rsidRPr="00CE6A8E" w:rsidRDefault="00CE6A8E" w:rsidP="00CE6A8E"/>
    <w:p w14:paraId="00000003" w14:textId="3C0B592F" w:rsidR="003F1E33" w:rsidRPr="004F552A" w:rsidRDefault="00703660" w:rsidP="00F57E80">
      <w:pPr>
        <w:rPr>
          <w:rFonts w:eastAsia="Calibri"/>
          <w:b/>
          <w:bCs/>
          <w:sz w:val="28"/>
          <w:szCs w:val="28"/>
          <w:lang w:val="it-IT"/>
        </w:rPr>
      </w:pPr>
      <w:r w:rsidRPr="004F552A">
        <w:rPr>
          <w:rFonts w:eastAsia="Calibri"/>
          <w:lang w:val="it-IT"/>
        </w:rPr>
        <w:t>Sebastiano Cinetto</w:t>
      </w:r>
      <w:r w:rsidR="000E4EC2">
        <w:rPr>
          <w:rFonts w:eastAsia="Calibri"/>
          <w:vertAlign w:val="superscript"/>
          <w:lang w:val="it-IT"/>
        </w:rPr>
        <w:t>4</w:t>
      </w:r>
      <w:r w:rsidRPr="004F552A">
        <w:rPr>
          <w:rFonts w:eastAsia="Calibri"/>
          <w:lang w:val="it-IT"/>
        </w:rPr>
        <w:t>, Alessandro Salvalaggio</w:t>
      </w:r>
      <w:r w:rsidRPr="004F552A">
        <w:rPr>
          <w:rFonts w:eastAsia="Calibri"/>
          <w:vertAlign w:val="superscript"/>
          <w:lang w:val="it-IT"/>
        </w:rPr>
        <w:t>2</w:t>
      </w:r>
      <w:r w:rsidRPr="004F552A">
        <w:rPr>
          <w:rFonts w:eastAsia="Calibri"/>
          <w:lang w:val="it-IT"/>
        </w:rPr>
        <w:t>, Lorenzo Pini</w:t>
      </w:r>
      <w:r w:rsidRPr="004F552A">
        <w:rPr>
          <w:rFonts w:eastAsia="Calibri"/>
          <w:vertAlign w:val="superscript"/>
          <w:lang w:val="it-IT"/>
        </w:rPr>
        <w:t>2</w:t>
      </w:r>
      <w:r w:rsidRPr="004F552A">
        <w:rPr>
          <w:rFonts w:eastAsia="Calibri"/>
          <w:lang w:val="it-IT"/>
        </w:rPr>
        <w:t>, Alberto Testolin</w:t>
      </w:r>
      <w:r w:rsidRPr="004F552A">
        <w:rPr>
          <w:rFonts w:eastAsia="Calibri"/>
          <w:vertAlign w:val="superscript"/>
          <w:lang w:val="it-IT"/>
        </w:rPr>
        <w:t>1</w:t>
      </w:r>
      <w:r w:rsidRPr="004F552A">
        <w:rPr>
          <w:rFonts w:eastAsia="Calibri"/>
          <w:lang w:val="it-IT"/>
        </w:rPr>
        <w:t>, Michele De Filippo De Grazia</w:t>
      </w:r>
      <w:r w:rsidRPr="004F552A">
        <w:rPr>
          <w:rFonts w:eastAsia="Calibri"/>
          <w:vertAlign w:val="superscript"/>
          <w:lang w:val="it-IT"/>
        </w:rPr>
        <w:t>5</w:t>
      </w:r>
      <w:r w:rsidRPr="004F552A">
        <w:rPr>
          <w:rFonts w:eastAsia="Calibri"/>
          <w:lang w:val="it-IT"/>
        </w:rPr>
        <w:t>, Maurizio Corbetta</w:t>
      </w:r>
      <w:r w:rsidRPr="004F552A">
        <w:rPr>
          <w:rFonts w:eastAsia="Calibri"/>
          <w:vertAlign w:val="superscript"/>
          <w:lang w:val="it-IT"/>
        </w:rPr>
        <w:t>2.3,4</w:t>
      </w:r>
      <w:r w:rsidRPr="004F552A">
        <w:rPr>
          <w:rFonts w:eastAsia="Calibri"/>
          <w:lang w:val="it-IT"/>
        </w:rPr>
        <w:t>, Marco Zorzi</w:t>
      </w:r>
      <w:r w:rsidRPr="004F552A">
        <w:rPr>
          <w:rFonts w:eastAsia="Calibri"/>
          <w:vertAlign w:val="superscript"/>
          <w:lang w:val="it-IT"/>
        </w:rPr>
        <w:t>1,5</w:t>
      </w:r>
    </w:p>
    <w:p w14:paraId="00000004" w14:textId="77777777" w:rsidR="003F1E33" w:rsidRPr="004F552A" w:rsidRDefault="003F1E33" w:rsidP="00F57E80">
      <w:pPr>
        <w:rPr>
          <w:rFonts w:eastAsia="Calibri"/>
          <w:lang w:val="it-IT"/>
        </w:rPr>
      </w:pPr>
    </w:p>
    <w:p w14:paraId="00000005" w14:textId="77777777" w:rsidR="003F1E33" w:rsidRDefault="00703660" w:rsidP="00F57E80">
      <w:pPr>
        <w:rPr>
          <w:rFonts w:eastAsia="Calibri"/>
        </w:rPr>
      </w:pPr>
      <w:r>
        <w:rPr>
          <w:rFonts w:eastAsia="Calibri"/>
        </w:rPr>
        <w:t>Author affiliations:</w:t>
      </w:r>
    </w:p>
    <w:p w14:paraId="00000006" w14:textId="77777777" w:rsidR="003F1E33" w:rsidRDefault="00703660" w:rsidP="00F57E80">
      <w:pPr>
        <w:rPr>
          <w:rFonts w:eastAsia="Calibri"/>
        </w:rPr>
      </w:pPr>
      <w:r>
        <w:rPr>
          <w:rFonts w:eastAsia="Calibri"/>
        </w:rPr>
        <w:t xml:space="preserve">1.Department of General Psychology, University of Padova, Padova, Italy </w:t>
      </w:r>
    </w:p>
    <w:p w14:paraId="00000007" w14:textId="77777777" w:rsidR="003F1E33" w:rsidRDefault="00703660" w:rsidP="00F57E80">
      <w:pPr>
        <w:rPr>
          <w:rFonts w:eastAsia="Calibri"/>
        </w:rPr>
      </w:pPr>
      <w:bookmarkStart w:id="0" w:name="_heading=h.ym0m6evzlsa" w:colFirst="0" w:colLast="0"/>
      <w:bookmarkEnd w:id="0"/>
      <w:r>
        <w:rPr>
          <w:rFonts w:eastAsia="Calibri"/>
        </w:rPr>
        <w:t>2. Department of Neuroscience, University of Padova, Padova, Italy</w:t>
      </w:r>
    </w:p>
    <w:p w14:paraId="00000008" w14:textId="77777777" w:rsidR="003F1E33" w:rsidRPr="004F552A" w:rsidRDefault="00703660" w:rsidP="00F57E80">
      <w:pPr>
        <w:rPr>
          <w:rFonts w:eastAsia="Calibri"/>
          <w:lang w:val="it-IT"/>
        </w:rPr>
      </w:pPr>
      <w:r w:rsidRPr="004F552A">
        <w:rPr>
          <w:rFonts w:eastAsia="Calibri"/>
          <w:lang w:val="it-IT"/>
        </w:rPr>
        <w:t xml:space="preserve">3. Padova </w:t>
      </w:r>
      <w:proofErr w:type="spellStart"/>
      <w:r w:rsidRPr="004F552A">
        <w:rPr>
          <w:rFonts w:eastAsia="Calibri"/>
          <w:lang w:val="it-IT"/>
        </w:rPr>
        <w:t>Neuroscience</w:t>
      </w:r>
      <w:proofErr w:type="spellEnd"/>
      <w:r w:rsidRPr="004F552A">
        <w:rPr>
          <w:rFonts w:eastAsia="Calibri"/>
          <w:lang w:val="it-IT"/>
        </w:rPr>
        <w:t xml:space="preserve"> Center (PNC), University of Padova, Padova, Italy</w:t>
      </w:r>
    </w:p>
    <w:p w14:paraId="00000009" w14:textId="6A227DFE" w:rsidR="003F1E33" w:rsidRPr="00B15D02" w:rsidRDefault="00703660" w:rsidP="00F57E80">
      <w:pPr>
        <w:rPr>
          <w:rFonts w:eastAsia="Calibri"/>
          <w:lang w:val="it-IT"/>
        </w:rPr>
      </w:pPr>
      <w:r w:rsidRPr="00B15D02">
        <w:rPr>
          <w:rFonts w:eastAsia="Calibri"/>
          <w:lang w:val="it-IT"/>
        </w:rPr>
        <w:t>4. Venet</w:t>
      </w:r>
      <w:r w:rsidR="003E3FEF" w:rsidRPr="00B15D02">
        <w:rPr>
          <w:rFonts w:eastAsia="Calibri"/>
          <w:lang w:val="it-IT"/>
        </w:rPr>
        <w:t>o</w:t>
      </w:r>
      <w:r w:rsidRPr="00B15D02">
        <w:rPr>
          <w:rFonts w:eastAsia="Calibri"/>
          <w:lang w:val="it-IT"/>
        </w:rPr>
        <w:t xml:space="preserve"> Institute of </w:t>
      </w:r>
      <w:proofErr w:type="spellStart"/>
      <w:r w:rsidRPr="00B15D02">
        <w:rPr>
          <w:rFonts w:eastAsia="Calibri"/>
          <w:lang w:val="it-IT"/>
        </w:rPr>
        <w:t>Molecular</w:t>
      </w:r>
      <w:proofErr w:type="spellEnd"/>
      <w:r w:rsidRPr="00B15D02">
        <w:rPr>
          <w:rFonts w:eastAsia="Calibri"/>
          <w:lang w:val="it-IT"/>
        </w:rPr>
        <w:t xml:space="preserve"> Medicine (VIMM), Padova, Italy</w:t>
      </w:r>
    </w:p>
    <w:p w14:paraId="0000000A" w14:textId="77777777" w:rsidR="003F1E33" w:rsidRDefault="00703660" w:rsidP="00F57E80">
      <w:pPr>
        <w:rPr>
          <w:rFonts w:eastAsia="Calibri"/>
          <w:lang w:val="it-IT"/>
        </w:rPr>
      </w:pPr>
      <w:r w:rsidRPr="004F552A">
        <w:rPr>
          <w:rFonts w:eastAsia="Calibri"/>
          <w:lang w:val="it-IT"/>
        </w:rPr>
        <w:t>5. IRCCS San Camillo Hospital, Venice, Italy</w:t>
      </w:r>
    </w:p>
    <w:p w14:paraId="0000000C" w14:textId="77777777" w:rsidR="003F1E33" w:rsidRPr="00B15D02" w:rsidRDefault="003F1E33" w:rsidP="00F57E80">
      <w:pPr>
        <w:rPr>
          <w:rFonts w:eastAsia="Calibri"/>
          <w:lang w:val="it-IT"/>
        </w:rPr>
      </w:pPr>
    </w:p>
    <w:p w14:paraId="2D687E4E" w14:textId="77777777" w:rsidR="003E3FEF" w:rsidRPr="00B15D02" w:rsidRDefault="00703660" w:rsidP="00F57E80">
      <w:pPr>
        <w:rPr>
          <w:rFonts w:eastAsia="Calibri"/>
          <w:lang w:val="it-IT"/>
        </w:rPr>
      </w:pPr>
      <w:proofErr w:type="spellStart"/>
      <w:r w:rsidRPr="00B15D02">
        <w:rPr>
          <w:rFonts w:eastAsia="Calibri"/>
          <w:lang w:val="it-IT"/>
        </w:rPr>
        <w:t>Correspondence</w:t>
      </w:r>
      <w:proofErr w:type="spellEnd"/>
      <w:r w:rsidRPr="00B15D02">
        <w:rPr>
          <w:rFonts w:eastAsia="Calibri"/>
          <w:lang w:val="it-IT"/>
        </w:rPr>
        <w:t xml:space="preserve"> to: </w:t>
      </w:r>
    </w:p>
    <w:p w14:paraId="0000000F" w14:textId="6FEB13A9" w:rsidR="003F1E33" w:rsidRDefault="00703660" w:rsidP="00F57E80">
      <w:pPr>
        <w:rPr>
          <w:rFonts w:eastAsia="Calibri"/>
          <w:lang w:val="it-IT"/>
        </w:rPr>
      </w:pPr>
      <w:r w:rsidRPr="003E3FEF">
        <w:rPr>
          <w:rFonts w:eastAsia="Calibri"/>
          <w:lang w:val="it-IT"/>
        </w:rPr>
        <w:t>Marco Zorzi</w:t>
      </w:r>
      <w:r w:rsidR="003E3FEF" w:rsidRPr="003E3FEF">
        <w:rPr>
          <w:rFonts w:eastAsia="Calibri"/>
          <w:lang w:val="it-IT"/>
        </w:rPr>
        <w:t xml:space="preserve">, </w:t>
      </w:r>
      <w:hyperlink r:id="rId7" w:history="1">
        <w:r w:rsidR="003E3FEF" w:rsidRPr="000A6BF1">
          <w:rPr>
            <w:rStyle w:val="Hyperlink"/>
            <w:rFonts w:eastAsia="Calibri"/>
            <w:lang w:val="it-IT"/>
          </w:rPr>
          <w:t>marco.zorzi@unipd.it</w:t>
        </w:r>
      </w:hyperlink>
    </w:p>
    <w:p w14:paraId="12F30678" w14:textId="30F3778A" w:rsidR="003E3FEF" w:rsidRDefault="003E3FEF" w:rsidP="00F57E80">
      <w:pPr>
        <w:rPr>
          <w:rFonts w:eastAsia="Calibri"/>
          <w:lang w:val="it-IT"/>
        </w:rPr>
      </w:pPr>
      <w:r>
        <w:rPr>
          <w:rFonts w:eastAsia="Calibri"/>
          <w:lang w:val="it-IT"/>
        </w:rPr>
        <w:t xml:space="preserve">Maurizio Corbetta, </w:t>
      </w:r>
      <w:hyperlink r:id="rId8" w:history="1">
        <w:r w:rsidRPr="000A6BF1">
          <w:rPr>
            <w:rStyle w:val="Hyperlink"/>
            <w:rFonts w:eastAsia="Calibri"/>
            <w:lang w:val="it-IT"/>
          </w:rPr>
          <w:t>maurzio.corbetta@unipd.it</w:t>
        </w:r>
      </w:hyperlink>
    </w:p>
    <w:p w14:paraId="2DD50AA4" w14:textId="77777777" w:rsidR="003E3FEF" w:rsidRPr="003E3FEF" w:rsidRDefault="003E3FEF" w:rsidP="00F57E80">
      <w:pPr>
        <w:rPr>
          <w:rFonts w:eastAsia="Calibri"/>
          <w:lang w:val="it-IT"/>
        </w:rPr>
      </w:pPr>
    </w:p>
    <w:p w14:paraId="00000010" w14:textId="0D9E8297" w:rsidR="003F1E33" w:rsidRPr="00B15D02" w:rsidRDefault="00703660" w:rsidP="00073B24">
      <w:pPr>
        <w:pStyle w:val="Heading1"/>
        <w:rPr>
          <w:lang w:val="en-GB"/>
        </w:rPr>
      </w:pPr>
      <w:r w:rsidRPr="00B15D02">
        <w:rPr>
          <w:lang w:val="en-GB"/>
        </w:rPr>
        <w:lastRenderedPageBreak/>
        <w:t xml:space="preserve">Abstract </w:t>
      </w:r>
    </w:p>
    <w:p w14:paraId="531B2205" w14:textId="77777777" w:rsidR="00653EB9" w:rsidRDefault="00BF64BC" w:rsidP="00BF64BC">
      <w:r w:rsidRPr="00BF64BC">
        <w:t xml:space="preserve">Stroke is a leading cause of long-term disability, yet accurate individual prognostication remains a clinical challenge. While demographic factors and acute clinical severity are established predictors, the added prognostic value of advanced neuroimaging metrics, specifically lesion topography and structural disconnection maps, </w:t>
      </w:r>
      <w:r w:rsidR="00910218">
        <w:t>remains debated</w:t>
      </w:r>
      <w:r w:rsidRPr="00BF64BC">
        <w:t xml:space="preserve">. </w:t>
      </w:r>
      <w:r w:rsidR="00D5562A">
        <w:rPr>
          <w:lang w:val="en-US"/>
        </w:rPr>
        <w:t xml:space="preserve">Moreover, </w:t>
      </w:r>
      <w:r w:rsidR="006828B4">
        <w:rPr>
          <w:lang w:val="en-US"/>
        </w:rPr>
        <w:t xml:space="preserve">the </w:t>
      </w:r>
      <w:r w:rsidR="00D5562A">
        <w:rPr>
          <w:lang w:val="en-US"/>
        </w:rPr>
        <w:t xml:space="preserve">prediction </w:t>
      </w:r>
      <w:r w:rsidR="006828B4">
        <w:rPr>
          <w:lang w:val="en-US"/>
        </w:rPr>
        <w:t xml:space="preserve">of outcomes </w:t>
      </w:r>
      <w:r w:rsidR="00D5562A">
        <w:rPr>
          <w:lang w:val="en-US"/>
        </w:rPr>
        <w:t xml:space="preserve">across multiple </w:t>
      </w:r>
      <w:r w:rsidR="00311BC8">
        <w:rPr>
          <w:lang w:val="en-US"/>
        </w:rPr>
        <w:t xml:space="preserve">functional and cognitive </w:t>
      </w:r>
      <w:r w:rsidR="00D5562A">
        <w:rPr>
          <w:lang w:val="en-US"/>
        </w:rPr>
        <w:t xml:space="preserve">domains </w:t>
      </w:r>
      <w:r w:rsidR="00311BC8">
        <w:rPr>
          <w:lang w:val="en-US"/>
        </w:rPr>
        <w:t>within the same cohort remains underexplored</w:t>
      </w:r>
      <w:r w:rsidR="00D5562A">
        <w:rPr>
          <w:lang w:val="en-US"/>
        </w:rPr>
        <w:t xml:space="preserve">. </w:t>
      </w:r>
      <w:r w:rsidRPr="00BF64BC">
        <w:t xml:space="preserve">This study systematically evaluated whether integrating these neuroanatomical features with standard clinical variables improves the prediction of recovery across multiple domains up to </w:t>
      </w:r>
      <w:proofErr w:type="gramStart"/>
      <w:r w:rsidRPr="00BF64BC">
        <w:t>one year</w:t>
      </w:r>
      <w:proofErr w:type="gramEnd"/>
      <w:r w:rsidRPr="00BF64BC">
        <w:t xml:space="preserve"> post-stroke.</w:t>
      </w:r>
      <w:r w:rsidR="000B30AD">
        <w:t xml:space="preserve"> </w:t>
      </w:r>
    </w:p>
    <w:p w14:paraId="19E0E975" w14:textId="77777777" w:rsidR="00653EB9" w:rsidRDefault="00BF64BC" w:rsidP="00BF64BC">
      <w:r w:rsidRPr="00BF64BC">
        <w:t xml:space="preserve">We </w:t>
      </w:r>
      <w:r w:rsidR="00AF4627">
        <w:t>analysed</w:t>
      </w:r>
      <w:r w:rsidRPr="00BF64BC">
        <w:t xml:space="preserve"> </w:t>
      </w:r>
      <w:r w:rsidR="00AF4627">
        <w:t xml:space="preserve">a </w:t>
      </w:r>
      <w:r w:rsidR="00465779">
        <w:t xml:space="preserve">prospectively collected </w:t>
      </w:r>
      <w:r w:rsidR="00AF4627">
        <w:t>cohort of</w:t>
      </w:r>
      <w:r w:rsidRPr="00BF64BC">
        <w:t xml:space="preserve"> 199 first-time stroke patients (90 females; </w:t>
      </w:r>
      <w:r w:rsidR="00006F20">
        <w:t xml:space="preserve">age </w:t>
      </w:r>
      <w:r w:rsidR="00133B4A">
        <w:rPr>
          <w:rFonts w:eastAsia="Calibri"/>
        </w:rPr>
        <w:t>range 19–83</w:t>
      </w:r>
      <w:r w:rsidRPr="00BF64BC">
        <w:t xml:space="preserve">). A machine learning approach </w:t>
      </w:r>
      <w:r w:rsidR="0067509B">
        <w:t xml:space="preserve">(cross-validated </w:t>
      </w:r>
      <w:r w:rsidRPr="00BF64BC">
        <w:t>penalized ridge regression</w:t>
      </w:r>
      <w:r w:rsidR="0067509B">
        <w:t>)</w:t>
      </w:r>
      <w:r w:rsidRPr="00BF64BC">
        <w:t xml:space="preserve"> was employed to predict outcomes in eight domains (including motor, language, attention, memory, and functional independence) at 2 weeks, 3 months, and 12 months post-stroke. </w:t>
      </w:r>
      <w:r w:rsidR="000B30AD" w:rsidRPr="000B30AD">
        <w:t>We first benchmarked the independent predictive performance of four predictor categories in a direct head-to-head comparison: demographic variables (age, education, sex, handedness, and ethnicity), acute neurological assessment (ischemic vs. hemorrhagic, lesion side, and NIHSS), high-dimensional lesion topography and structural disconnection maps. Predictors were then entered hierarchically—building from base demographic and clinical models to those including the advanced neuroanatomical features—to test the incremental value of each information layer.</w:t>
      </w:r>
      <w:r w:rsidR="000B30AD">
        <w:t xml:space="preserve"> </w:t>
      </w:r>
    </w:p>
    <w:p w14:paraId="27242801" w14:textId="77777777" w:rsidR="00653EB9" w:rsidRDefault="000B30AD" w:rsidP="00BF64BC">
      <w:r w:rsidRPr="000B30AD">
        <w:t xml:space="preserve">In the independent head-to-head comparisons, acute clinical severity, assessed by the NIHSS, consistently emerged as the strongest single predictor for language, motor, and functional independence outcomes across </w:t>
      </w:r>
      <w:r w:rsidR="001924D4">
        <w:t xml:space="preserve">most </w:t>
      </w:r>
      <w:r w:rsidRPr="000B30AD">
        <w:t xml:space="preserve">time points. </w:t>
      </w:r>
      <w:r w:rsidR="001924D4" w:rsidRPr="001924D4">
        <w:t xml:space="preserve">While neuroanatomical models could </w:t>
      </w:r>
      <w:r w:rsidR="001924D4" w:rsidRPr="001924D4">
        <w:lastRenderedPageBreak/>
        <w:t xml:space="preserve">independently predict deficits in specific domains, they did not statistically outperform standard clinical models in </w:t>
      </w:r>
      <w:proofErr w:type="gramStart"/>
      <w:r w:rsidR="001924D4" w:rsidRPr="001924D4">
        <w:t>the majority of</w:t>
      </w:r>
      <w:proofErr w:type="gramEnd"/>
      <w:r w:rsidR="001924D4" w:rsidRPr="001924D4">
        <w:t xml:space="preserve"> head-to-head comparisons. </w:t>
      </w:r>
      <w:r w:rsidRPr="000B30AD">
        <w:t xml:space="preserve">In the hierarchical models, </w:t>
      </w:r>
      <w:r w:rsidR="001924D4">
        <w:t>t</w:t>
      </w:r>
      <w:r w:rsidR="00BF64BC" w:rsidRPr="00BF64BC">
        <w:t xml:space="preserve">he addition of lesion topography or structural disconnection maps to the clinical </w:t>
      </w:r>
      <w:r w:rsidR="001924D4">
        <w:t xml:space="preserve">data </w:t>
      </w:r>
      <w:r w:rsidR="00BF64BC" w:rsidRPr="00BF64BC">
        <w:t xml:space="preserve">yielded </w:t>
      </w:r>
      <w:r w:rsidR="0058441F">
        <w:t xml:space="preserve">statistically </w:t>
      </w:r>
      <w:r w:rsidR="000B1C3D">
        <w:t xml:space="preserve">significant yet </w:t>
      </w:r>
      <w:r w:rsidR="00311BC8">
        <w:t>marginal</w:t>
      </w:r>
      <w:r w:rsidR="00311BC8" w:rsidRPr="00BF64BC">
        <w:t xml:space="preserve"> </w:t>
      </w:r>
      <w:r w:rsidR="00BF64BC" w:rsidRPr="00BF64BC">
        <w:t>improvements in predictive accuracy</w:t>
      </w:r>
      <w:r w:rsidR="001924D4">
        <w:t xml:space="preserve"> across specific domains and time points</w:t>
      </w:r>
      <w:r w:rsidR="00BF64BC" w:rsidRPr="00BF64BC">
        <w:t>, with median increases in explained variance of 1.</w:t>
      </w:r>
      <w:r w:rsidR="00D254EE">
        <w:t>4</w:t>
      </w:r>
      <w:r w:rsidR="00BF64BC" w:rsidRPr="00BF64BC">
        <w:t>%</w:t>
      </w:r>
      <w:r w:rsidR="0058441F">
        <w:t xml:space="preserve">, </w:t>
      </w:r>
      <w:r w:rsidR="007E51A7">
        <w:t>7.1</w:t>
      </w:r>
      <w:r w:rsidR="00BF64BC" w:rsidRPr="00BF64BC">
        <w:t>%</w:t>
      </w:r>
      <w:r w:rsidR="001924D4">
        <w:t>,</w:t>
      </w:r>
      <w:r w:rsidR="0058441F">
        <w:t xml:space="preserve"> and 2.6%</w:t>
      </w:r>
      <w:r w:rsidR="00BF64BC" w:rsidRPr="00BF64BC">
        <w:t xml:space="preserve"> </w:t>
      </w:r>
      <w:r w:rsidR="001924D4">
        <w:t xml:space="preserve">at </w:t>
      </w:r>
      <w:r w:rsidR="00C25FA9">
        <w:t>2</w:t>
      </w:r>
      <w:r w:rsidR="0058441F">
        <w:t xml:space="preserve"> weeks, </w:t>
      </w:r>
      <w:r w:rsidR="00C25FA9">
        <w:t>3</w:t>
      </w:r>
      <w:r w:rsidR="0058441F">
        <w:t xml:space="preserve"> months and </w:t>
      </w:r>
      <w:proofErr w:type="gramStart"/>
      <w:r w:rsidR="005A3F76">
        <w:t>1</w:t>
      </w:r>
      <w:r w:rsidR="001924D4">
        <w:t xml:space="preserve"> </w:t>
      </w:r>
      <w:r w:rsidR="005A3F76">
        <w:t>year</w:t>
      </w:r>
      <w:proofErr w:type="gramEnd"/>
      <w:r w:rsidR="0058441F">
        <w:t xml:space="preserve"> post-stroke, respectively</w:t>
      </w:r>
      <w:r w:rsidR="00BF64BC" w:rsidRPr="00BF64BC">
        <w:t xml:space="preserve">. </w:t>
      </w:r>
      <w:r w:rsidR="00EB5BC0">
        <w:t>N</w:t>
      </w:r>
      <w:r w:rsidR="00BF64BC" w:rsidRPr="00BF64BC">
        <w:t>otably, chronic recovery in cognitive domains</w:t>
      </w:r>
      <w:r w:rsidR="00DA7C1D" w:rsidRPr="00DA7C1D">
        <w:t>—such as language, memory, and attention—</w:t>
      </w:r>
      <w:r w:rsidR="00BF64BC" w:rsidRPr="00BF64BC">
        <w:t>was best predicted by demographic factors like age</w:t>
      </w:r>
      <w:r w:rsidR="004401BE">
        <w:t xml:space="preserve">, </w:t>
      </w:r>
      <w:r w:rsidR="00BF64BC" w:rsidRPr="00BF64BC">
        <w:t>education</w:t>
      </w:r>
      <w:r w:rsidR="00311BC8">
        <w:t>,</w:t>
      </w:r>
      <w:r w:rsidR="004401BE">
        <w:t xml:space="preserve"> and ethnicity</w:t>
      </w:r>
      <w:r w:rsidR="00311BC8">
        <w:t>,</w:t>
      </w:r>
      <w:r w:rsidR="00BF64BC" w:rsidRPr="00BF64BC">
        <w:t xml:space="preserve"> rather than stroke-specific characteristics.</w:t>
      </w:r>
      <w:r w:rsidR="001924D4">
        <w:t xml:space="preserve"> </w:t>
      </w:r>
    </w:p>
    <w:p w14:paraId="610A3B43" w14:textId="496EEF07" w:rsidR="00BF64BC" w:rsidRPr="00BF64BC" w:rsidRDefault="00DA7C1D" w:rsidP="00BF64BC">
      <w:r>
        <w:t>In conclusion, s</w:t>
      </w:r>
      <w:r w:rsidR="00BF64BC" w:rsidRPr="00BF64BC">
        <w:t xml:space="preserve">tandard clinical assessment remains the most robust tool for stroke prognostication. </w:t>
      </w:r>
      <w:r w:rsidR="00311BC8">
        <w:t xml:space="preserve">Although advanced neuroimaging markers </w:t>
      </w:r>
      <w:r w:rsidR="00C777EC" w:rsidRPr="00BF64BC">
        <w:t xml:space="preserve">of lesion location and structural disconnection </w:t>
      </w:r>
      <w:r w:rsidR="00BF64BC" w:rsidRPr="00BF64BC">
        <w:t>provid</w:t>
      </w:r>
      <w:r w:rsidR="00311BC8">
        <w:t>e</w:t>
      </w:r>
      <w:r w:rsidR="00BF64BC" w:rsidRPr="00BF64BC">
        <w:t xml:space="preserve"> </w:t>
      </w:r>
      <w:r w:rsidR="00C777EC">
        <w:t xml:space="preserve">key </w:t>
      </w:r>
      <w:r w:rsidR="00BF64BC" w:rsidRPr="00BF64BC">
        <w:t xml:space="preserve">mechanistic insights into brain network failure, </w:t>
      </w:r>
      <w:r w:rsidR="00C777EC">
        <w:t xml:space="preserve">they offer </w:t>
      </w:r>
      <w:r w:rsidR="00BF64BC" w:rsidRPr="00BF64BC">
        <w:t xml:space="preserve">limited incremental </w:t>
      </w:r>
      <w:r w:rsidR="00C777EC">
        <w:t xml:space="preserve">utility </w:t>
      </w:r>
      <w:r w:rsidR="00BF64BC" w:rsidRPr="00BF64BC">
        <w:t>over acute severity and demographics for predicting long-term</w:t>
      </w:r>
      <w:r w:rsidR="00C777EC">
        <w:t>, multiple-domain</w:t>
      </w:r>
      <w:r w:rsidR="00BF64BC" w:rsidRPr="00BF64BC">
        <w:t xml:space="preserve"> functional recovery.</w:t>
      </w:r>
      <w:r w:rsidR="00C777EC">
        <w:t xml:space="preserve"> </w:t>
      </w:r>
      <w:r w:rsidR="00653EB9" w:rsidRPr="00653EB9">
        <w:t xml:space="preserve">We suggest shifting future focus toward </w:t>
      </w:r>
      <w:r w:rsidR="00214F59">
        <w:t xml:space="preserve">deeper </w:t>
      </w:r>
      <w:r w:rsidR="00653EB9" w:rsidRPr="00653EB9">
        <w:t xml:space="preserve">cognitive phenotyping and functional </w:t>
      </w:r>
      <w:r w:rsidR="00214F59">
        <w:t>connectivity</w:t>
      </w:r>
      <w:r w:rsidR="00653EB9" w:rsidRPr="00653EB9">
        <w:t>.</w:t>
      </w:r>
      <w:r w:rsidR="00653EB9">
        <w:t xml:space="preserve"> </w:t>
      </w:r>
    </w:p>
    <w:p w14:paraId="16F28EB4" w14:textId="77777777" w:rsidR="00B27BFF" w:rsidRPr="00BF64BC" w:rsidRDefault="00B27BFF" w:rsidP="00F57E80">
      <w:pPr>
        <w:rPr>
          <w:rFonts w:eastAsia="Calibri"/>
        </w:rPr>
      </w:pPr>
    </w:p>
    <w:p w14:paraId="648C9A26" w14:textId="77777777" w:rsidR="00B27BFF" w:rsidRDefault="00B27BFF" w:rsidP="00F57E80">
      <w:pPr>
        <w:rPr>
          <w:rFonts w:eastAsia="Calibri"/>
        </w:rPr>
      </w:pPr>
    </w:p>
    <w:p w14:paraId="00000015" w14:textId="6E322DAA" w:rsidR="003F1E33" w:rsidRDefault="00703660" w:rsidP="00F57E80">
      <w:pPr>
        <w:rPr>
          <w:rFonts w:eastAsia="Calibri"/>
        </w:rPr>
      </w:pPr>
      <w:r>
        <w:rPr>
          <w:rFonts w:eastAsia="Calibri"/>
          <w:b/>
          <w:bCs/>
        </w:rPr>
        <w:t>Running title</w:t>
      </w:r>
      <w:r w:rsidR="00375CA4">
        <w:rPr>
          <w:rFonts w:eastAsia="Calibri"/>
          <w:b/>
          <w:bCs/>
        </w:rPr>
        <w:t xml:space="preserve">: </w:t>
      </w:r>
      <w:r w:rsidR="00653EB9">
        <w:rPr>
          <w:rFonts w:eastAsia="Calibri"/>
        </w:rPr>
        <w:t>Predictive</w:t>
      </w:r>
      <w:r w:rsidR="003C6206">
        <w:rPr>
          <w:rFonts w:eastAsia="Calibri"/>
        </w:rPr>
        <w:t xml:space="preserve"> </w:t>
      </w:r>
      <w:r w:rsidR="00C454B0">
        <w:rPr>
          <w:rFonts w:eastAsia="Calibri"/>
        </w:rPr>
        <w:t xml:space="preserve">value of </w:t>
      </w:r>
      <w:r w:rsidR="00653EB9">
        <w:rPr>
          <w:rFonts w:eastAsia="Calibri"/>
        </w:rPr>
        <w:t xml:space="preserve">stroke </w:t>
      </w:r>
      <w:r w:rsidR="006E697B">
        <w:rPr>
          <w:rFonts w:eastAsia="Calibri"/>
        </w:rPr>
        <w:t>neuroanatomy</w:t>
      </w:r>
    </w:p>
    <w:p w14:paraId="00000016" w14:textId="192D6FAB" w:rsidR="003F1E33" w:rsidRDefault="00703660" w:rsidP="00F57E80">
      <w:pPr>
        <w:rPr>
          <w:rFonts w:eastAsia="Calibri"/>
        </w:rPr>
      </w:pPr>
      <w:r>
        <w:rPr>
          <w:rFonts w:eastAsia="Calibri"/>
          <w:b/>
          <w:bCs/>
        </w:rPr>
        <w:t>Keywords:</w:t>
      </w:r>
      <w:r>
        <w:rPr>
          <w:rFonts w:eastAsia="Calibri"/>
        </w:rPr>
        <w:t xml:space="preserve"> </w:t>
      </w:r>
      <w:r w:rsidR="007F2F11">
        <w:rPr>
          <w:rFonts w:eastAsia="Calibri"/>
        </w:rPr>
        <w:t>stroke prognosis</w:t>
      </w:r>
      <w:r w:rsidR="007F7772">
        <w:rPr>
          <w:rFonts w:eastAsia="Calibri"/>
        </w:rPr>
        <w:t>; lesion topography; structural disconnection</w:t>
      </w:r>
      <w:r w:rsidR="007F2F11">
        <w:rPr>
          <w:rFonts w:eastAsia="Calibri"/>
        </w:rPr>
        <w:t>;</w:t>
      </w:r>
      <w:r w:rsidR="002B575F">
        <w:rPr>
          <w:rFonts w:eastAsia="Calibri"/>
        </w:rPr>
        <w:t xml:space="preserve"> </w:t>
      </w:r>
      <w:r w:rsidR="007F2F11">
        <w:rPr>
          <w:rFonts w:eastAsia="Calibri"/>
        </w:rPr>
        <w:t>machine learning; functional recovery;</w:t>
      </w:r>
      <w:r w:rsidR="002B575F">
        <w:rPr>
          <w:rFonts w:eastAsia="Calibri"/>
        </w:rPr>
        <w:t xml:space="preserve"> </w:t>
      </w:r>
      <w:r w:rsidR="007F2F11">
        <w:rPr>
          <w:rFonts w:eastAsia="Calibri"/>
        </w:rPr>
        <w:t>cognitive outcome</w:t>
      </w:r>
    </w:p>
    <w:p w14:paraId="00000017" w14:textId="77777777" w:rsidR="003F1E33" w:rsidRDefault="003F1E33" w:rsidP="00F57E80">
      <w:pPr>
        <w:rPr>
          <w:rFonts w:eastAsia="Calibri"/>
        </w:rPr>
      </w:pPr>
    </w:p>
    <w:p w14:paraId="00000018" w14:textId="77777777" w:rsidR="003F1E33" w:rsidRDefault="003F1E33" w:rsidP="00F57E80">
      <w:pPr>
        <w:rPr>
          <w:rFonts w:eastAsia="Calibri"/>
        </w:rPr>
      </w:pPr>
    </w:p>
    <w:p w14:paraId="4DE09EEA" w14:textId="3D63B722" w:rsidR="00E51311" w:rsidRPr="00C766EC" w:rsidRDefault="00703660" w:rsidP="00C766EC">
      <w:pPr>
        <w:pStyle w:val="Heading2"/>
      </w:pPr>
      <w:r w:rsidRPr="00C766EC">
        <w:lastRenderedPageBreak/>
        <w:t>Introd</w:t>
      </w:r>
      <w:sdt>
        <w:sdtPr>
          <w:tag w:val="goog_rdk_0"/>
          <w:id w:val="2033768595"/>
        </w:sdtPr>
        <w:sdtContent/>
      </w:sdt>
      <w:r w:rsidRPr="00C766EC">
        <w:t xml:space="preserve">uction </w:t>
      </w:r>
    </w:p>
    <w:p w14:paraId="291F9102" w14:textId="2F0BC168" w:rsidR="00CD28B8" w:rsidRDefault="00E51311" w:rsidP="00F57E80">
      <w:r w:rsidRPr="00F57E80">
        <w:t>Stroke remains a leading cause of mortality and disability worldwide.</w:t>
      </w:r>
      <w:r w:rsidR="00116482">
        <w:fldChar w:fldCharType="begin"/>
      </w:r>
      <w:r w:rsidR="00116482">
        <w:instrText xml:space="preserve"> ADDIN ZOTERO_ITEM CSL_CITATION {"citationID":"EYGMrzuy","properties":{"formattedCitation":"\\super 1\\nosupersub{}","plainCitation":"1","noteIndex":0},"citationItems":[{"id":2443,"uris":["http://zotero.org/users/16413582/items/SEEVNEEV"],"itemData":{"id":2443,"type":"article-journal","container-title":"The Lancet Neurology","DOI":"10.1016/S1474-4422(21)00252-0","ISSN":"1474-4422, 1474-4465","issue":"10","journalAbbreviation":"The Lancet Neurology","language":"English","page":"795-820","PMID":"34487721","publisher":"Elsevier","source":"www.thelancet.com","title":"Global, regional, and national burden of stroke and its risk factors, 1990–2019: a systematic analysis for the Global Burden of Disease Study 2019","title-short":"Global, regional, and national burden of stroke and its risk factors, 1990–2019","volume":"20","author":[{"family":"Feigin","given":"Valery L."},{"family":"Stark","given":"Benjamin A."},{"family":"Johnson","given":"Catherine Owens"},{"family":"Roth","given":"Gregory A."},{"family":"Bisignano","given":"Catherine"},{"family":"Abady","given":"Gdiom Gebreheat"},{"family":"Abbasifard","given":"Mitra"},{"family":"Abbasi-Kangevari","given":"Mohsen"},{"family":"Abd-Allah","given":"Foad"},{"family":"Abedi","given":"Vida"},{"family":"Abualhasan","given":"Ahmed"},{"family":"Abu-Rmeileh","given":"Niveen ME"},{"family":"Abushouk","given":"Abdelrahman I."},{"family":"Adebayo","given":"Oladimeji M."},{"family":"Agarwal","given":"Gina"},{"family":"Agasthi","given":"Pradyumna"},{"family":"Ahinkorah","given":"Bright Opoku"},{"family":"Ahmad","given":"Sohail"},{"family":"Ahmadi","given":"Sepideh"},{"family":"Salih","given":"Yusra Ahmed"},{"family":"Aji","given":"Budi"},{"family":"Akbarpour","given":"Samaneh"},{"family":"Akinyemi","given":"Rufus Olusola"},{"family":"Hamad","given":"Hanadi Al"},{"family":"Alahdab","given":"Fares"},{"family":"Alif","given":"Sheikh Mohammad"},{"family":"Alipour","given":"Vahid"},{"family":"Aljunid","given":"Syed Mohamed"},{"family":"Almustanyir","given":"Sami"},{"family":"Al-Raddadi","given":"Rajaa M."},{"family":"Salman","given":"Rustam Al-Shahi"},{"family":"Alvis-Guzman","given":"Nelson"},{"family":"Ancuceanu","given":"Robert"},{"family":"Anderlini","given":"Deanna"},{"family":"Anderson","given":"Jason A."},{"family":"Ansar","given":"Adnan"},{"family":"Antonazzo","given":"Ippazio Cosimo"},{"family":"Arabloo","given":"Jalal"},{"family":"Ärnlöv","given":"Johan"},{"family":"Artanti","given":"Kurnia Dwi"},{"family":"Aryan","given":"Zahra"},{"family":"Asgari","given":"Samaneh"},{"family":"Ashraf","given":"Tahira"},{"family":"Athar","given":"Mohammad"},{"family":"Atreya","given":"Alok"},{"family":"Ausloos","given":"Marcel"},{"family":"Baig","given":"Atif Amin"},{"family":"Baltatu","given":"Ovidiu Constantin"},{"family":"Banach","given":"Maciej"},{"family":"Barboza","given":"Miguel A."},{"family":"Barker-Collo","given":"Suzanne Lyn"},{"family":"Bärnighausen","given":"Till Winfried"},{"family":"Barone","given":"Mark Thomaz Ugliara"},{"family":"Basu","given":"Sanjay"},{"family":"Bazmandegan","given":"Gholamreza"},{"family":"Beghi","given":"Ettore"},{"family":"Beheshti","given":"Mahya"},{"family":"Béjot","given":"Yannick"},{"family":"Bell","given":"Arielle Wilder"},{"family":"Bennett","given":"Derrick A."},{"family":"Bensenor","given":"Isabela M."},{"family":"Bezabhe","given":"Woldesellassie Mequanint"},{"family":"Bezabih","given":"Yihienew Mequanint"},{"family":"Bhagavathula","given":"Akshaya Srikanth"},{"family":"Bhardwaj","given":"Pankaj"},{"family":"Bhattacharyya","given":"Krittika"},{"family":"Bijani","given":"Ali"},{"family":"Bikbov","given":"Boris"},{"family":"Birhanu","given":"Mulugeta M."},{"family":"Boloor","given":"Archith"},{"family":"Bonny","given":"Aime"},{"family":"Brauer","given":"Michael"},{"family":"Brenner","given":"Hermann"},{"family":"Bryazka","given":"Dana"},{"family":"Butt","given":"Zahid A."},{"family":"Santos","given":"Florentino Luciano Caetano","dropping-particle":"dos"},{"family":"Campos-Nonato","given":"Ismael R."},{"family":"Cantu-Brito","given":"Carlos"},{"family":"Carrero","given":"Juan J."},{"family":"Castañeda-Orjuela","given":"Carlos A."},{"family":"Catapano","given":"Alberico L."},{"family":"Chakraborty","given":"Promit Ananyo"},{"family":"Charan","given":"Jaykaran"},{"family":"Choudhari","given":"Sonali Gajanan"},{"family":"Chowdhury","given":"Enayet Karim"},{"family":"Chu","given":"Dinh-Toi"},{"family":"Chung","given":"Sheng-Chia"},{"family":"Colozza","given":"David"},{"family":"Costa","given":"Vera Marisa"},{"family":"Costanzo","given":"Simona"},{"family":"Criqui","given":"Michael H."},{"family":"Dadras","given":"Omid"},{"family":"Dagnew","given":"Baye"},{"family":"Dai","given":"Xiaochen"},{"family":"Dalal","given":"Koustuv"},{"family":"Damasceno","given":"Albertino Antonio Moura"},{"family":"D'Amico","given":"Emanuele"},{"family":"Dandona","given":"Lalit"},{"family":"Dandona","given":"Rakhi"},{"family":"Gela","given":"Jiregna Darega"},{"family":"Davletov","given":"Kairat"},{"family":"Cruz-Góngora","given":"Vanessa De","dropping-particle":"la"},{"family":"Desai","given":"Rupak"},{"family":"Dhamnetiya","given":"Deepak"},{"family":"Dharmaratne","given":"Samath Dhamminda"},{"family":"Dhimal","given":"Mandira Lamichhane"},{"family":"Dhimal","given":"Meghnath"},{"family":"Diaz","given":"Daniel"},{"family":"Dichgans","given":"Martin"},{"family":"Dokova","given":"Klara"},{"family":"Doshi","given":"Rajkumar"},{"family":"Douiri","given":"Abdel"},{"family":"Duncan","given":"Bruce B."},{"family":"Eftekharzadeh","given":"Sahar"},{"family":"Ekholuenetale","given":"Michael"},{"family":"Nahas","given":"Nevine El"},{"family":"Elgendy","given":"Islam Y."},{"family":"Elhadi","given":"Muhammed"},{"family":"El-Jaafary","given":"Shaimaa I."},{"family":"Endres","given":"Matthias"},{"family":"Endries","given":"Aman Yesuf"},{"family":"Erku","given":"Daniel Asfaw"},{"family":"Faraon","given":"Emerito Jose A."},{"family":"Farooque","given":"Umar"},{"family":"Farzadfar","given":"Farshad"},{"family":"Feroze","given":"Abdullah Hamid"},{"family":"Filip","given":"Irina"},{"family":"Fischer","given":"Florian"},{"family":"Flood","given":"David"},{"family":"Gad","given":"Mohamed M."},{"family":"Gaidhane","given":"Shilpa"},{"family":"Gheshlagh","given":"Reza Ghanei"},{"family":"Ghashghaee","given":"Ahmad"},{"family":"Ghith","given":"Nermin"},{"family":"Ghozali","given":"Ghozali"},{"family":"Ghozy","given":"Sherief"},{"family":"Gialluisi","given":"Alessandro"},{"family":"Giampaoli","given":"Simona"},{"family":"Gilani","given":"Syed Amir"},{"family":"Gill","given":"Paramjit Singh"},{"family":"Gnedovskaya","given":"Elena V."},{"family":"Golechha","given":"Mahaveer"},{"family":"Goulart","given":"Alessandra C."},{"family":"Guo","given":"Yuming"},{"family":"Gupta","given":"Rajeev"},{"family":"Gupta","given":"Veer Bala"},{"family":"Gupta","given":"Vivek Kumar"},{"family":"Gyanwali","given":"Pradip"},{"family":"Hafezi-Nejad","given":"Nima"},{"family":"Hamidi","given":"Samer"},{"family":"Hanif","given":"Asif"},{"family":"Hankey","given":"Graeme J."},{"family":"Hargono","given":"Arief"},{"family":"Hashi","given":"Abdiwahab"},{"family":"Hassan","given":"Treska S."},{"family":"Hassen","given":"Hamid Yimam"},{"family":"Havmoeller","given":"Rasmus J."},{"family":"Hay","given":"Simon I."},{"family":"Hayat","given":"Khezar"},{"family":"Hegazy","given":"Mohamed I."},{"family":"Herteliu","given":"Claudiu"},{"family":"Holla","given":"Ramesh"},{"family":"Hostiuc","given":"Sorin"},{"family":"Househ","given":"Mowafa"},{"family":"Huang","given":"Junjie"},{"family":"Humayun","given":"Ayesha"},{"family":"Hwang","given":"Bing-Fang"},{"family":"Iacoviello","given":"Licia"},{"family":"Iavicoli","given":"Ivo"},{"family":"Ibitoye","given":"Segun Emmanuel"},{"family":"Ilesanmi","given":"Olayinka Stephen"},{"family":"Ilic","given":"Irena M."},{"family":"Ilic","given":"Milena D."},{"family":"Iqbal","given":"Usman"},{"family":"Irvani","given":"Seyed Sina Naghibi"},{"family":"Islam","given":"Sheikh Mohammed Shariful"},{"family":"Ismail","given":"Nahlah Elkudssiah"},{"family":"Iso","given":"Hiroyasu"},{"family":"Isola","given":"Gaetano"},{"family":"Iwagami","given":"Masao"},{"family":"Jacob","given":"Louis"},{"family":"Jain","given":"Vardhmaan"},{"family":"Jang","given":"Sung-In"},{"family":"Jayapal","given":"Sathish Kumar"},{"family":"Jayaram","given":"Shubha"},{"family":"Jayawardena","given":"Ranil"},{"family":"Jeemon","given":"Panniyammakal"},{"family":"Jha","given":"Ravi Prakash"},{"family":"Johnson","given":"Walter D."},{"family":"Jonas","given":"Jost B."},{"family":"Joseph","given":"Nitin"},{"family":"Jozwiak","given":"Jacek Jerzy"},{"family":"Jürisson","given":"Mikk"},{"family":"Kalani","given":"Rizwan"},{"family":"Kalhor","given":"Rohollah"},{"family":"Kalkonde","given":"Yogeshwar"},{"family":"Kamath","given":"Ashwin"},{"family":"Kamiab","given":"Zahra"},{"family":"Kanchan","given":"Tanuj"},{"family":"Kandel","given":"Himal"},{"family":"Karch","given":"André"},{"family":"Katoto","given":"Patrick DMC"},{"family":"Kayode","given":"Gbenga A."},{"family":"Keshavarz","given":"Pedram"},{"family":"Khader","given":"Yousef Saleh"},{"family":"Khan","given":"Ejaz Ahmad"},{"family":"Khan","given":"Imteyaz A."},{"family":"Khan","given":"Maseer"},{"family":"Khan","given":"Moien AB"},{"family":"Khatib","given":"Mahalaqua Nazli"},{"family":"Khubchandani","given":"Jagdish"},{"family":"Kim","given":"Gyu Ri"},{"family":"Kim","given":"Min Seo"},{"family":"Kim","given":"Yun Jin"},{"family":"Kisa","given":"Adnan"},{"family":"Kisa","given":"Sezer"},{"family":"Kivimäki","given":"Mika"},{"family":"Kolte","given":"Dhaval"},{"family":"Koolivand","given":"Ali"},{"family":"Laxminarayana","given":"Sindhura Lakshmi Koulmane"},{"family":"Koyanagi","given":"Ai"},{"family":"Krishan","given":"Kewal"},{"family":"Krishnamoorthy","given":"Vijay"},{"family":"Krishnamurthi","given":"Rita V."},{"family":"Kumar","given":"G. Anil"},{"family":"Kusuma","given":"Dian"},{"family":"Vecchia","given":"Carlo La"},{"family":"Lacey","given":"Ben"},{"family":"Lak","given":"Hassan Mehmood"},{"family":"Lallukka","given":"Tea"},{"family":"Lasrado","given":"Savita"},{"family":"Lavados","given":"Pablo M."},{"family":"Leonardi","given":"Matilde"},{"family":"Li","given":"Bingyu"},{"family":"Li","given":"Shanshan"},{"family":"Lin","given":"Hualiang"},{"family":"Lin","given":"Ro-Ting"},{"family":"Liu","given":"Xuefeng"},{"family":"Lo","given":"Warren David"},{"family":"Lorkowski","given":"Stefan"},{"family":"Lucchetti","given":"Giancarlo"},{"family":"Saute","given":"Ricardo Lutzky"},{"family":"Razek","given":"Hassan Magdy Abd El"},{"family":"Magnani","given":"Francesca Giulia"},{"family":"Mahajan","given":"Preetam Bhalchandra"},{"family":"Majeed","given":"Azeem"},{"family":"Makki","given":"Alaa"},{"family":"Malekzadeh","given":"Reza"},{"family":"Malik","given":"Ahmad Azam"},{"family":"Manafi","given":"Navid"},{"family":"Mansournia","given":"Mohammad Ali"},{"family":"Mantovani","given":"Lorenzo Giovanni"},{"family":"Martini","given":"Santi"},{"family":"Mazzaglia","given":"Giampiero"},{"family":"Mehndiratta","given":"Man Mohan"},{"family":"Menezes","given":"Ritesh G."},{"family":"Meretoja","given":"Atte"},{"family":"Mersha","given":"Amanual Getnet"},{"family":"Jonasson","given":"Junmei Miao"},{"family":"Miazgowski","given":"Bartosz"},{"family":"Miazgowski","given":"Tomasz"},{"family":"Michalek","given":"Irmina Maria"},{"family":"Mirrakhimov","given":"Erkin M."},{"family":"Mohammad","given":"Yousef"},{"family":"Mohammadian-Hafshejani","given":"Abdollah"},{"family":"Mohammed","given":"Shafiu"},{"family":"Mokdad","given":"Ali H."},{"family":"Mokhayeri","given":"Yaser"},{"family":"Molokhia","given":"Mariam"},{"family":"Moni","given":"Mohammad Ali"},{"family":"Montasir","given":"Ahmed Al"},{"family":"Moradzadeh","given":"Rahmatollah"},{"family":"Morawska","given":"Lidia"},{"family":"Morze","given":"Jakub"},{"family":"Muruet","given":"Walter"},{"family":"Musa","given":"Kamarul Imran"},{"family":"Nagarajan","given":"Ahamarshan Jayaraman"},{"family":"Naghavi","given":"Mohsen"},{"family":"Swamy","given":"Sreenivas Narasimha"},{"family":"Nascimento","given":"Bruno Ramos"},{"family":"Negoi","given":"Ruxandra Irina"},{"family":"Kandel","given":"Sandhya Neupane"},{"family":"Nguyen","given":"Trang Huyen"},{"family":"Norrving","given":"Bo"},{"family":"Noubiap","given":"Jean Jacques"},{"family":"Nwatah","given":"Vincent Ebuka"},{"family":"Oancea","given":"Bogdan"},{"family":"Odukoya","given":"Oluwakemi Ololade"},{"family":"Olagunju","given":"Andrew T."},{"family":"Orru","given":"Hans"},{"family":"Owolabi","given":"Mayowa O."},{"family":"Padubidri","given":"Jagadish Rao"},{"family":"Pana","given":"Adrian"},{"family":"Parekh","given":"Tarang"},{"family":"Park","given":"Eun-Cheol"},{"family":"Kan","given":"Fatemeh Pashazadeh"},{"family":"Pathak","given":"Mona"},{"family":"Peres","given":"Mario F. P."},{"family":"Perianayagam","given":"Arokiasamy"},{"family":"Pham","given":"Truong-Minh"},{"family":"Piradov","given":"Michael A."},{"family":"Podder","given":"Vivek"},{"family":"Polinder","given":"Suzanne"},{"family":"Postma","given":"Maarten J."},{"family":"Pourshams","given":"Akram"},{"family":"Radfar","given":"Amir"},{"family":"Rafiei","given":"Alireza"},{"family":"Raggi","given":"Alberto"},{"family":"Rahim","given":"Fakher"},{"family":"Rahimi-Movaghar","given":"Vafa"},{"family":"Rahman","given":"Mosiur"},{"family":"Rahman","given":"Muhammad Aziz"},{"family":"Rahmani","given":"Amir Masoud"},{"family":"Rajai","given":"Nazanin"},{"family":"Ranasinghe","given":"Priyanga"},{"family":"Rao","given":"Chythra R."},{"family":"Rao","given":"Sowmya J."},{"family":"Rathi","given":"Priya"},{"family":"Rawaf","given":"David Laith"},{"family":"Rawaf","given":"Salman"},{"family":"Reitsma","given":"Marissa B."},{"family":"Renjith","given":"Vishnu"},{"family":"Renzaho","given":"Andre M. N."},{"family":"Rezapour","given":"Aziz"},{"family":"Rodriguez","given":"Jefferson Antonio Buendia"},{"family":"Roever","given":"Leonardo"},{"family":"Romoli","given":"Michele"},{"family":"Rynkiewicz","given":"Andrzej"},{"family":"Sacco","given":"Simona"},{"family":"Sadeghi","given":"Masoumeh"},{"family":"Moghaddam","given":"Sahar Saeedi"},{"family":"Sahebkar","given":"Amirhossein"},{"family":"Saif-Ur-Rahman","given":"K. M."},{"family":"Salah","given":"Rehab"},{"family":"Samaei","given":"Mehrnoosh"},{"family":"Samy","given":"Abdallah M."},{"family":"Santos","given":"Itamar S."},{"family":"Santric-Milicevic","given":"Milena M."},{"family":"Sarrafzadegan","given":"Nizal"},{"family":"Sathian","given":"Brijesh"},{"family":"Sattin","given":"Davide"},{"family":"Schiavolin","given":"Silvia"},{"family":"Schlaich","given":"Markus P."},{"family":"Schmidt","given":"Maria Inês"},{"family":"Schutte","given":"Aletta Elisabeth"},{"family":"Sepanlou","given":"Sadaf G."},{"family":"Seylani","given":"Allen"},{"family":"Sha","given":"Feng"},{"family":"Shahabi","given":"Saeed"},{"family":"Shaikh","given":"Masood Ali"},{"family":"Shannawaz","given":"Mohammed"},{"family":"Shawon","given":"Md Shajedur Rahman"},{"family":"Sheikh","given":"Aziz"},{"family":"Sheikhbahaei","given":"Sara"},{"family":"Shibuya","given":"Kenji"},{"family":"Siabani","given":"Soraya"},{"family":"Silva","given":"Diego Augusto Santos"},{"family":"Singh","given":"Jasvinder A."},{"family":"Singh","given":"Jitendra Kumar"},{"family":"Skryabin","given":"Valentin Yurievich"},{"family":"Skryabina","given":"Anna Aleksandrovna"},{"family":"Sobaih","given":"Badr Hasan"},{"family":"Stortecky","given":"Stefan"},{"family":"Stranges","given":"Saverio"},{"family":"Tadesse","given":"Eyayou Girma"},{"family":"Tarigan","given":"Ingan Ukur"},{"family":"Temsah","given":"Mohamad-Hani"},{"family":"Teuschl","given":"Yvonne"},{"family":"Thrift","given":"Amanda G."},{"family":"Tonelli","given":"Marcello"},{"family":"Tovani-Palone","given":"Marcos Roberto"},{"family":"Tran","given":"Bach Xuan"},{"family":"Tripathi","given":"Manjari"},{"family":"Tsegaye","given":"Gebiyaw Wudie"},{"family":"Ullah","given":"Anayat"},{"family":"Unim","given":"Brigid"},{"family":"Unnikrishnan","given":"Bhaskaran"},{"family":"Vakilian","given":"Alireza"},{"family":"Tahbaz","given":"Sahel Valadan"},{"family":"Vasankari","given":"Tommi Juhani"},{"family":"Venketasubramanian","given":"Narayanaswamy"},{"family":"Vervoort","given":"Dominique"},{"family":"Vo","given":"Bay"},{"family":"Volovici","given":"Victor"},{"family":"Vosoughi","given":"Kia"},{"family":"Vu","given":"Giang Thu"},{"family":"Vu","given":"Linh Gia"},{"family":"Wafa","given":"Hatem A."},{"family":"Waheed","given":"Yasir"},{"family":"Wang","given":"Yanzhong"},{"family":"Wijeratne","given":"Tissa"},{"family":"Winkler","given":"Andrea Sylvia"},{"family":"Wolfe","given":"Charles D. A."},{"family":"Woodward","given":"Mark"},{"family":"Wu","given":"Jason H."},{"family":"Hanson","given":"Sarah Wulf"},{"family":"Xu","given":"Xiaoyue"},{"family":"Yadav","given":"Lalit"},{"family":"Yadollahpour","given":"Ali"},{"family":"Jabbari","given":"Seyed Hossein Yahyazadeh"},{"family":"Yamagishi","given":"Kazumasa"},{"family":"Yatsuya","given":"Hiroshi"},{"family":"Yonemoto","given":"Naohiro"},{"family":"Yu","given":"Chuanhua"},{"family":"Yunusa","given":"Ismaeel"},{"family":"Zaman","given":"Muhammed Shahriar"},{"family":"Zaman","given":"Sojib Bin"},{"family":"Zamanian","given":"Maryam"},{"family":"Zand","given":"Ramin"},{"family":"Zandifar","given":"Alireza"},{"family":"Zastrozhin","given":"Mikhail Sergeevich"},{"family":"Zastrozhina","given":"Anasthasia"},{"family":"Zhang","given":"Yunquan"},{"family":"Zhang","given":"Zhi-Jiang"},{"family":"Zhong","given":"Chenwen"},{"family":"Zuniga","given":"Yves Miel H."},{"family":"Murray","given":"Christopher J. L."}],"issued":{"date-parts":[["2021",10,1]]}}}],"schema":"https://github.com/citation-style-language/schema/raw/master/csl-citation.json"} </w:instrText>
      </w:r>
      <w:r w:rsidR="00116482">
        <w:fldChar w:fldCharType="separate"/>
      </w:r>
      <w:r w:rsidR="00116482" w:rsidRPr="00116482">
        <w:rPr>
          <w:vertAlign w:val="superscript"/>
          <w:lang w:val="en-GB"/>
        </w:rPr>
        <w:t>1</w:t>
      </w:r>
      <w:r w:rsidR="00116482">
        <w:fldChar w:fldCharType="end"/>
      </w:r>
      <w:r w:rsidRPr="00F57E80">
        <w:t xml:space="preserve"> Despite advances in acute recanalization therapies, a substantial proportion of survivors face persistent sensorimotor, cognitive, and language deficits.</w:t>
      </w:r>
      <w:r w:rsidR="00E71089">
        <w:fldChar w:fldCharType="begin"/>
      </w:r>
      <w:r w:rsidR="007065E7">
        <w:instrText xml:space="preserve"> ADDIN ZOTERO_ITEM CSL_CITATION {"citationID":"dS74a3xe","properties":{"formattedCitation":"\\super 2\\uc0\\u8211{}4\\nosupersub{}","plainCitation":"2–4","noteIndex":0},"citationItems":[{"id":118631,"uris":["http://zotero.org/users/16413582/items/XY3V2DVD"],"itemData":{"id":118631,"type":"article-journal","abstract":"Introduction Increasing attention is being paid to interventions for cognitive impairment (CI) post-stroke, including for CI that does not meet dementia criteria. The aim of this paper was to conduct a systematic review and meta-analysis of the prevalence of cognitive impairment no dementia (CIND) within one year post-stroke.Patients and methods Pubmed, EMBASE and PsychInfo were searched for papers published in English in 1995?2017. Included studies were population or hospital-based cohort studies for first-ever/recurrent stroke, assessing CIND using standardised criteria at 1?12 months post-stroke. Abstracts were screened, followed by full text review of potentially relevant articles. Data were extracted using a standard form, and study quality was appraised using the Crowe Critical Appraisal Tool. A pooled prevalence of CIND with 95% confidence intervals (CI) was estimated using random-effects meta-analysis. Heterogeneity was measured using the I2 statistic.Results A total of 7000 abstracts were screened, followed by 1028 full text articles. Twenty-three articles were included in the systematic review, and 21 in the meta-analysis. The pooled CIND prevalence was 38% [95% CI?=?32?43%] (I2=92.5%, p?","container-title":"European Stroke Journal","DOI":"10.1177/2396987318825484","ISSN":"2396-9873","issue":"2","language":"EN","page":"160-171","publisher":"SAGE Publications","source":"SAGE Journals","title":"Systematic review and meta-analysis of the prevalence of cognitive impairment no dementia in the first year post-stroke","volume":"4","author":[{"family":"Sexton","given":"Eithne"},{"family":"McLoughlin","given":"Affraic"},{"family":"Williams","given":"David J"},{"family":"Merriman","given":"Niamh A"},{"family":"Donnelly","given":"Nora"},{"family":"Rohde","given":"Daniela"},{"family":"Hickey","given":"Anne"},{"family":"Wren","given":"Maev-Ann"},{"family":"Bennett","given":"Kathleen"}],"issued":{"date-parts":[["2019",6,1]]}}},{"id":4741,"uris":["http://zotero.org/users/16413582/items/GXNBGMVE"],"itemData":{"id":4741,"type":"article-journal","abstract":"Cognition is a central feature of human existence and brain function. Cognitive deficits are common after stroke and may strongly impact functional outcome. Recent years have seen substantial advances in our understanding of cognitive functions in the healthy state, and this new body of knowledge promises to open new avenues for understanding and treating poststroke impairments, including cognitive deficits. The 5 reviews in this Focused Update from an international cast of experts provide excellent updates on cognitive syndromes that commonly contribute to poststroke disability: neglect, aphasia, apraxia, loss of executive function, and memory disorders. Cognitive impairment remains a major source of morbidity after stroke; these reviews approach this problem by considering clinical presentations, pathophysiology, measurement tools, and treatment approaches. In doing so, they highlight a number of key questions and critical gaps. A number of issues emerge as common across cognitive domains poststroke and are summarized herein. There is a need for improved methods to measure cognitive impairments, as well as for improved insights into pathophysiology of symptom onset and mechanisms of recovery after stroke, including validated biomarkers. These 5 state of the art summaries are sure to prove useful toward these goals.","container-title":"Stroke","DOI":"10.1161/STROKEAHA.122.041775","ISSN":"1524-4628","issue":"1","journalAbbreviation":"Stroke","language":"eng","page":"5-9","PMID":"36542073","publisher":"American Heart Association","source":"PubMed","title":"Cognitive Deficits After Stroke","volume":"54","author":[{"family":"Cramer","given":"Steven C."},{"family":"Richards","given":"Lorie G."},{"family":"Bernhardt","given":"Julie"},{"family":"Duncan","given":"Pamela"}],"issued":{"date-parts":[["2023",1]]}}},{"id":118638,"uris":["http://zotero.org/users/16413582/items/KWG6CXZY"],"itemData":{"id":118638,"type":"article-journal","abstract":"The natural history of recovery of motor function after stroke is described using data from a 1-year community-based study in Auckland, New Zealand. Of 680 patients, 88% presented with a hemiparesis; the proportion of survivors with a persisting deficit declined to 71% at 1 month and 62% at 6 months after the onset of the stroke. At onset, there were equal proportions of people with mild, moderate, and severe motor deficits, but the majority (76%) of those who survived 6 months had either no or only a mild deficit. Recovery of motor function was associated with the stroke severity but not with age or sex; patients with a mild motor deficit at onset were 10 times more likely to recover their motor function than those with a severe stroke. Our results confirm the reasonably optimistic outcome for survivors of stroke and further suggest that recovery of motor function is confined to patients whose motor deficit at onset is either mild or moderate.","container-title":"Stroke","DOI":"10.1161/01.STR.19.12.1497","issue":"12","page":"1497-1500","publisher":"American Heart Association","source":"ahajournals.org (Atypon)","title":"Recovery of motor function after stroke.","volume":"19","author":[{"family":"Bonita","given":"R"},{"family":"Beaglehole","given":"R"}],"issued":{"date-parts":[["1988",12]]}}}],"schema":"https://github.com/citation-style-language/schema/raw/master/csl-citation.json"} </w:instrText>
      </w:r>
      <w:r w:rsidR="00E71089">
        <w:fldChar w:fldCharType="separate"/>
      </w:r>
      <w:r w:rsidR="007065E7" w:rsidRPr="007065E7">
        <w:rPr>
          <w:vertAlign w:val="superscript"/>
          <w:lang w:val="en-GB"/>
        </w:rPr>
        <w:t>2–4</w:t>
      </w:r>
      <w:r w:rsidR="00E71089">
        <w:fldChar w:fldCharType="end"/>
      </w:r>
      <w:r w:rsidRPr="00F57E80">
        <w:t xml:space="preserve"> As the global population ages, the absolute prevalence of stroke survivors requiring long-term care is projected to rise, placing an increasing burden on healthcare systems.</w:t>
      </w:r>
      <w:r w:rsidR="00B148E4">
        <w:fldChar w:fldCharType="begin"/>
      </w:r>
      <w:r w:rsidR="007065E7">
        <w:instrText xml:space="preserve"> ADDIN ZOTERO_ITEM CSL_CITATION {"citationID":"ae311Esb","properties":{"formattedCitation":"\\super 5\\nosupersub{}","plainCitation":"5","noteIndex":0},"citationItems":[{"id":118623,"uris":["http://zotero.org/users/16413582/items/FAQKZFM6"],"itemData":{"id":118623,"type":"article-journal","abstract":"Background:We projected global trends in ischemic stroke from 2020 to 2030 according to age, sex, and socio-demographic index (SDI) quintile.Methods:Estimated annual percentage changes (EAPCs) were used to project trends in the incidence of deaths from and disability-adjusted life years (DALYs) due to ischemic stroke between 2020 and 2030. EAPCs were computed using generalized additive models and data from the Global Burden of Disease study during the 1990 to 2019 period.Results:The global age-standardized incidence rate of ischemic stroke was projected to increase to 89.32 per 100 000 population in 2030 (EAPC=0.89), whereas the associated global age-standardized death and DALY rates were projected to decrease to 18.28 (EAPC, −3.58) and 500.37 per 100 000 (EAPC=−1.75), respectively, in 2030. The projections indicated a higher age-standardized incidence rate of ischemic stroke among women than among men in 2030 (90.70 versus 87.64 per 100 000). The incidence rate of ischemic stroke was projected to increase across all age groups and SDI quintiles between 2020 and 2030. At the national level, the greatest increase in the age-standardized incidence rate of ischemic stroke between 2020 and 2030 was projected to occur in Cyprus (EAPC=4.16), followed by Palestine (EAPC=3.50) and South Africa (EAPC=2.64). Additionally, the projections suggested increases in the age-standardized death and DALY rates due to ischemic stroke for countries in low-SDI quintiles (EAPC=3.68 and EAPC=5.30, respectively).Conclusions:The projections indicated that the incidence rate of ischemic stroke will increase both sexes, all age groups, and all SDI quintiles and in some countries between 2020 and 2030. Furthermore, countries with a low SDI should be aware of potential increases in the age-standardized death and DALY due to ischemic stroke.","container-title":"Stroke","DOI":"10.1161/STROKEAHA.122.040073","issue":"5","page":"1330-1339","publisher":"American Heart Association","source":"ahajournals.org (Atypon)","title":"Projected Global Trends in Ischemic Stroke Incidence, Deaths and Disability-Adjusted Life Years From 2020 to 2030","volume":"54","author":[{"family":"Pu","given":"Liyuan"},{"family":"Wang","given":"Li"},{"family":"Zhang","given":"Ruijie"},{"family":"Zhao","given":"Tian"},{"family":"Jiang","given":"Yannan"},{"family":"Han","given":"Liyuan"}],"issued":{"date-parts":[["2023",5]]}}}],"schema":"https://github.com/citation-style-language/schema/raw/master/csl-citation.json"} </w:instrText>
      </w:r>
      <w:r w:rsidR="00B148E4">
        <w:fldChar w:fldCharType="separate"/>
      </w:r>
      <w:r w:rsidR="007065E7" w:rsidRPr="007065E7">
        <w:rPr>
          <w:vertAlign w:val="superscript"/>
          <w:lang w:val="en-GB"/>
        </w:rPr>
        <w:t>5</w:t>
      </w:r>
      <w:r w:rsidR="00B148E4">
        <w:fldChar w:fldCharType="end"/>
      </w:r>
      <w:r w:rsidRPr="00F57E80">
        <w:t xml:space="preserve"> </w:t>
      </w:r>
      <w:r w:rsidR="0064677F">
        <w:t xml:space="preserve">Given </w:t>
      </w:r>
      <w:r w:rsidR="0060723D">
        <w:t xml:space="preserve">this epidemiological </w:t>
      </w:r>
      <w:r w:rsidR="0064677F">
        <w:t xml:space="preserve">trajectory, </w:t>
      </w:r>
      <w:r w:rsidR="0060723D">
        <w:t>r</w:t>
      </w:r>
      <w:r w:rsidR="00CD28B8">
        <w:t>eliable prognostication</w:t>
      </w:r>
      <w:r w:rsidR="00B64595">
        <w:t xml:space="preserve"> of functional recovery</w:t>
      </w:r>
      <w:r w:rsidR="00CD28B8">
        <w:t xml:space="preserve"> is fundamental to stroke management. </w:t>
      </w:r>
      <w:r w:rsidR="00B64595">
        <w:t>Concretely, a</w:t>
      </w:r>
      <w:r w:rsidR="00CD28B8">
        <w:t>ccurate early prediction models enable clinicians to set realistic expectations for patients and their families</w:t>
      </w:r>
      <w:r w:rsidR="00054C10">
        <w:t xml:space="preserve"> and </w:t>
      </w:r>
      <w:r w:rsidR="0064677F">
        <w:t xml:space="preserve">to </w:t>
      </w:r>
      <w:r w:rsidR="00CD28B8">
        <w:t xml:space="preserve">stratify individuals for specific rehabilitation </w:t>
      </w:r>
      <w:r w:rsidR="00CD2BA0">
        <w:t>programs</w:t>
      </w:r>
      <w:r w:rsidR="00CD28B8">
        <w:t xml:space="preserve">. Moreover, as </w:t>
      </w:r>
      <w:r w:rsidR="005D7AA7">
        <w:t>clinical</w:t>
      </w:r>
      <w:r w:rsidR="00CD28B8">
        <w:t xml:space="preserve"> trials increasingly seek to target patients with specific recovery potentials, robust prognostic biomarkers are essential for stratifying trial cohorts and reducing heterogeneity in outcome measures.</w:t>
      </w:r>
      <w:r w:rsidR="00DD24E3">
        <w:fldChar w:fldCharType="begin"/>
      </w:r>
      <w:r w:rsidR="00DD24E3">
        <w:instrText xml:space="preserve"> ADDIN ZOTERO_ITEM CSL_CITATION {"citationID":"pbZuJ7K7","properties":{"formattedCitation":"\\super 6\\nosupersub{}","plainCitation":"6","noteIndex":0},"citationItems":[{"id":1316,"uris":["http://zotero.org/users/16413582/items/BU8Y9IZN"],"itemData":{"id":1316,"type":"article-journal","abstract":"The most difficult clinical questions in stroke rehabilitation are “What is this patient’s potential for recovery?” and “What is the best rehabilitation strategy for this person, given her/his clinical profile?” Without answers to these questions, clinicians struggle to make decisions regarding the content and focus of therapy, and researchers design studies that inadvertently mix participants who have a high likelihood of responding with those who do not. Developing and implementing biomarkers that distinguish patient subgroups will help address these issues and unravel the factors important to the recovery process. The goal of the present paper is to provide a consensus statement regarding the current state of the evidence for stroke recovery biomarkers. Biomarkers of motor, somatosensory, cognitive and language domains across the recovery timeline post-stroke are considered; with focus on brain structure and function, and exclusion of blood markers and genetics. We provide evidence for biomarkers that are considered ready to be included in clinical trials, as well as others that are promising but not ready and so represent a developmental priority. We conclude with an example that illustrates the utility of biomarkers in recovery and rehabilitation research, demonstrating how the inclusion of a biomarker may enhance future clinical trials. In this way, we propose a way forward for when and where we can include biomarkers to advance the efficacy of the practice of, and research into, rehabilitation and recovery after stroke.","container-title":"International Journal of Stroke","DOI":"10.1177/1747493017714176","ISSN":"1747-4930","issue":"5","language":"en","page":"480-493","publisher":"SAGE Publications","source":"SAGE Journals","title":"Biomarkers of stroke recovery: Consensus-based core recommendations from the Stroke Recovery and Rehabilitation Roundtable","title-short":"Biomarkers of stroke recovery","volume":"12","author":[{"family":"Boyd","given":"Lara A"},{"family":"Hayward","given":"Kathryn S"},{"family":"Ward","given":"Nick S"},{"family":"Stinear","given":"Cathy M"},{"family":"Rosso","given":"Charlotte"},{"family":"Fisher","given":"Rebecca J"},{"family":"Carter","given":"Alexandre R"},{"family":"Leff","given":"Alex P"},{"family":"Copland","given":"David A"},{"family":"Carey","given":"Leeanne M"},{"family":"Cohen","given":"Leonardo G"},{"family":"Basso","given":"D Michele"},{"family":"Maguire","given":"Jane M"},{"family":"Cramer","given":"Steven C"}],"issued":{"date-parts":[["2017",7,1]]}}}],"schema":"https://github.com/citation-style-language/schema/raw/master/csl-citation.json"} </w:instrText>
      </w:r>
      <w:r w:rsidR="00DD24E3">
        <w:fldChar w:fldCharType="separate"/>
      </w:r>
      <w:r w:rsidR="00DD24E3" w:rsidRPr="00DD24E3">
        <w:rPr>
          <w:vertAlign w:val="superscript"/>
          <w:lang w:val="en-GB"/>
        </w:rPr>
        <w:t>6</w:t>
      </w:r>
      <w:r w:rsidR="00DD24E3">
        <w:fldChar w:fldCharType="end"/>
      </w:r>
    </w:p>
    <w:p w14:paraId="34AC9B6E" w14:textId="4A1F4F99" w:rsidR="00E525DA" w:rsidRDefault="00E525DA" w:rsidP="00F57E80">
      <w:r>
        <w:t>Currently, the gold standard for stroke prognostication relies heavily on demographic and acute clinical variables. Age and initial stroke severity</w:t>
      </w:r>
      <w:r w:rsidR="00F17CA7">
        <w:t xml:space="preserve">, </w:t>
      </w:r>
      <w:r>
        <w:t>most commonly quantified by the National Institutes of Health Stroke Scale (NIHSS)</w:t>
      </w:r>
      <w:r w:rsidR="00F17CA7">
        <w:t xml:space="preserve">, </w:t>
      </w:r>
      <w:r>
        <w:t>consistently emerge as the strongest predictors of functional outcome</w:t>
      </w:r>
      <w:r w:rsidR="005A79A9">
        <w:t xml:space="preserve"> and thereby are included in rule-based scores</w:t>
      </w:r>
      <w:r>
        <w:t>.</w:t>
      </w:r>
      <w:r w:rsidR="00294E30">
        <w:fldChar w:fldCharType="begin"/>
      </w:r>
      <w:r w:rsidR="00DD24E3">
        <w:instrText xml:space="preserve"> ADDIN ZOTERO_ITEM CSL_CITATION {"citationID":"UGVRGrN4","properties":{"formattedCitation":"\\super 7\\uc0\\u8211{}9\\nosupersub{}","plainCitation":"7–9","noteIndex":0},"citationItems":[{"id":118443,"uris":["http://zotero.org/groups/5936735/items/SUC8QB7M"],"itemData":{"id":118443,"type":"article-journal","abstract":"BACKGROUND AND PURPOSE: Knowledge about robust and unbiased factors that predict outcome of activities of daily living (ADL) is paramount in stroke management. This review investigates the methodological quality of prognostic studies in the early poststroke phase for final ADL to identify variables that are predictive or not predictive for outcome of ADL after stroke.\nMETHODS: PubMed, Ebsco/Cinahl and Embase were systematically searched for prognostic studies in which stroke patients were included ≤2 weeks after onset and final outcome of ADL was determined ≥3 months poststroke. Risk of bias scores were used to distinguish high- and low-quality studies and a qualitative synthesis was performed.\nRESULTS: Forty-eight of 8425 identified citations were included. The median risk of bias score was 17 out of 27 (range, 6-22) points. Most studies failed to report medical treatment applied, management of missing data, rationale for candidate determinants and outcome cut-offs, results of univariable analysis, and validation and performance of the model, making the predictive value of most determinants indistinct. Six high-quality studies showed strong evidence for baseline neurological status, upper limb paresis, and age as predictors for outcome of ADL. Gender and risk factors such as atrial fibrillation were unrelated to this outcome.\nCONCLUSIONS: Because of insufficient methodological quality of most prognostic studies, the predictive value of many clinical determinants for outcome of ADL remains unclear. Future cohort studies should focus on early prediction using simple models with good clinical performance to enhance application in stroke management and research.","container-title":"Stroke","DOI":"10.1161/STROKEAHA.110.604090","ISSN":"1524-4628","issue":"5","journalAbbreviation":"Stroke","language":"eng","page":"1482-1488","PMID":"21474812","source":"PubMed","title":"Early prediction of outcome of activities of daily living after stroke: a systematic review","title-short":"Early prediction of outcome of activities of daily living after stroke","volume":"42","author":[{"family":"Veerbeek","given":"Janne M."},{"family":"Kwakkel","given":"Gert"},{"family":"Wegen","given":"Erwin E. H.","non-dropping-particle":"van"},{"family":"Ket","given":"Johannes C. F."},{"family":"Heymans","given":"Martijn W."}],"issued":{"date-parts":[["2011",5]]}}},{"id":103000,"uris":["http://zotero.org/groups/5936735/items/NGUM749G"],"itemData":{"id":103000,"type":"article-journal","abstract":"Objective: To develop and validate a simple, integer-based score to predict functional outcome in acute ischemic stroke (AIS) using variables readily available after emergency room admission.\nMethods: Logistic regression was performed in the derivation cohort of previously independent patients with AIS (Acute Stroke Registry and Analysis of Lausanne [ASTRAL]) to identify predictors of unfavorable outcome (3-month modified Rankin Scale score &gt;2). An integer-based point-scoring system for each covariate of the fitted multivariate model was generated by their beta-coefficients; the overall score was calculated as the sum of the weighted scores. The model was validated internally using a 2-fold cross-validation technique and externally in 2 independent cohorts (Athens and Vienna Stroke Registries).\nResults: Age (A), severity of stroke (S) measured by admission NIH Stroke Scale score, stroke onset to admission time (T), range of visual fields (R), acute glucose (A), and level of consciousness (L) were identified as independent predictors of unfavorable outcome in 1,645 patients in ASTRAL. Their beta-coefficients were multiplied by 4 and rounded to the closest integer to generate the score. The area under the receiver operating characteristic curve (AUC) of the score in the ASTRAL cohort was 0.850. The score was well calibrated in the derivation (p = 0.43) and validation cohorts (0.22 [Athens, n = 1,659] and 0.49 [Vienna, n = 653]). AUCs were 0.937 (Athens), 0.771 (Vienna), and 0.902 (when pooled). An ASTRAL score of 31 indicates a 50% likelihood of unfavorable outcome.\nConclusions: The ASTRAL score is a simple integer-based score to predict functional outcome using 6 readily available items at hospital admission. It performed well in double external validation and may be a useful tool for clinical practice and stroke research. Neurology (R) 2012; 78: 1916-1922","archive_location":"WOS:000305278900009","container-title":"NEUROLOGY","DOI":"10.1212/WNL.0b013e318259e221","ISSN":"0028-3878","issue":"24","language":"English","page":"1916-1922","title":"An integer-based score to predict functional outcome in acute ischemic stroke The ASTRAL score","volume":"78","author":[{"family":"Ntaios","given":"G"},{"family":"Faouzi","given":"M"},{"family":"Ferrari","given":"J"},{"family":"Lang","given":"W"},{"family":"Vemmos","given":"K"},{"family":"Michel","given":"P"}],"issued":{"date-parts":[["2012",6]]}}},{"id":78707,"uris":["http://zotero.org/groups/5936735/items/WHPM7CQB"],"itemData":{"id":78707,"type":"article-journal","abstract":"OBJECTIVES: Age and stroke severity are major determinants of stroke outcomes, but systematically incorporating these prognosticators in the routine practice of  acute ischemic stroke can be challenging. We evaluated the effect of an index  combining age and stroke severity on response to IV tissue plasminogen activator  (tPA) among patients in the National Institute of Neurological Disorders and  Stroke (NINDS) tPA stroke trials. METHODS: We created the Stroke Prognostication  using Age and NIH Stroke Scale (SPAN) index by combining age in years plus NIH  Stroke Scale (NIHSS) ≥100. We applied the SPAN-100 index to patients in the NINDS  tPA stroke trials (parts I and II) to evaluate its ability to predict clinical  response and risk of intracerebral hemorrhage (ICH) after thrombolysis. The main  outcome measures included ICH (any type) and a composite favorable outcome  (defined as a modified Rankin Scale score of 0 or 1, NIHSS ≤1, Barthel index ≥95,  and Glasgow Outcome Scale score of 1) at 3 months. Bivariate and multivariable  logistic regression analyses were used to determine the association between  SPAN-100 and outcomes of interest. RESULTS: Among 624 patients in the NINDS  trials, 62 (9.9%) participants were SPAN-100 positive. Among those receiving tPA,  ICH rates were higher for SPAN-100-positive patients (42% vs 12% in  SPAN-100-negative patients; p &lt; 0.001); similarly, ICH rates were higher in  SPAN-100-positive patients (19% vs 5%; p = 0.005) among those not receiving tPA.  SPAN-100 was associated with worse outcomes. The benefit of tPA, defined as  favorable composite outcome at 3 months, was present in SPAN-100-negative  patients (55.4% vs 40.2%; p &lt; 0.001), but not in SPAN-100-positive patients (5.6%  tPA vs 3.9%; p = 0.76). Similar trends were found for secondary outcomes (e.g.,  symptomatic ICH, catastrophic outcome, discharge home). CONCLUSION: The SPAN-100  index could be a simple method for estimating the clinical response and risk of  hemorrhagic complications after tPA for acute ischemic stroke. These results need  further confirmation in larger contemporary datasets.","archive":"APA PsycInfo","archive_location":"WOS:000312889600010","container-title":"Neurology","DOI":"10.1212/WNL.0b013e31827b1ace","ISSN":"1526-632X 0028-3878","issue":"1","journalAbbreviation":"Neurology","language":"eng","note":"publisher-place: United States","page":"21-28","PMID":"23175723","PMCID":"PMC3589202","source":"EBSCOhost","title":"Stroke Prognostication using Age and NIH Stroke Scale: SPAN-100.","volume":"80","author":[{"family":"Saposnik","given":"Gustavo"},{"family":"Guzik","given":"Amy K."},{"family":"Reeves","given":"Mathew"},{"family":"Ovbiagele","given":"Bruce"},{"family":"Johnston","given":"S. Claiborne"}],"issued":{"date-parts":[["2013",1,1]]}}}],"schema":"https://github.com/citation-style-language/schema/raw/master/csl-citation.json"} </w:instrText>
      </w:r>
      <w:r w:rsidR="00294E30">
        <w:fldChar w:fldCharType="separate"/>
      </w:r>
      <w:r w:rsidR="00DD24E3" w:rsidRPr="00DD24E3">
        <w:rPr>
          <w:vertAlign w:val="superscript"/>
          <w:lang w:val="en-GB"/>
        </w:rPr>
        <w:t>7–9</w:t>
      </w:r>
      <w:r w:rsidR="00294E30">
        <w:fldChar w:fldCharType="end"/>
      </w:r>
      <w:r>
        <w:t xml:space="preserve"> While these variables provide a robust baseline</w:t>
      </w:r>
      <w:r w:rsidR="0073424B">
        <w:t xml:space="preserve"> </w:t>
      </w:r>
      <w:r w:rsidR="0064677F">
        <w:t xml:space="preserve">that </w:t>
      </w:r>
      <w:r>
        <w:t>explain</w:t>
      </w:r>
      <w:r w:rsidR="0064677F">
        <w:t>s</w:t>
      </w:r>
      <w:r>
        <w:t xml:space="preserve"> a significant portion of outcome variance</w:t>
      </w:r>
      <w:r w:rsidR="001D0FC2">
        <w:t>,</w:t>
      </w:r>
      <w:r w:rsidR="00507A09">
        <w:t xml:space="preserve"> a substantial portion of patients </w:t>
      </w:r>
      <w:r w:rsidR="0064677F">
        <w:t>remains</w:t>
      </w:r>
      <w:r w:rsidR="000C474A">
        <w:t xml:space="preserve"> </w:t>
      </w:r>
      <w:r w:rsidR="00507A09">
        <w:t>wrongly prognosticated</w:t>
      </w:r>
      <w:r w:rsidR="005F5124">
        <w:t>.</w:t>
      </w:r>
      <w:r w:rsidR="00476F9F">
        <w:fldChar w:fldCharType="begin"/>
      </w:r>
      <w:r w:rsidR="006404F4">
        <w:instrText xml:space="preserve"> ADDIN ZOTERO_ITEM CSL_CITATION {"citationID":"HPdz5BVl","properties":{"formattedCitation":"\\super 10\\nosupersub{}","plainCitation":"10","noteIndex":0},"citationItems":[{"id":118640,"uris":["http://zotero.org/users/16413582/items/LW4EPVD2"],"itemData":{"id":118640,"type":"article-journal","abstract":"OBJECTIVE: To compare the prognostic accuracy of various acute stroke prognostic scales using a large, independent, clinical trials dataset. METHODS: We directly  compared 8 stroke prognostic scales, chosen based on focused literature review  (Acute Stroke Registry and Analysis of Lausanne [ASTRAL]; iSCORE; iSCORE-revised;  preadmission comorbidities, level of consciousness, age, and neurologic deficit  [PLAN]; stroke subtype, Oxfordshire Community Stroke Project, age, and prestroke  modified Rankin Scale [mRS] [SOAR]; modified SOAR; Stroke Prognosis Instrument 2  [SPI2]; and Totaled Health Risks in Vascular Events [THRIVE]) using individual  patient-level data from a clinical trials archive (Virtual International Stroke  Trials Archive [VISTA]). We calculated area under receiver operating  characteristic curves (AUROC) for each scale against 90-day outcomes of mRS  (dichotomized at mRS &gt;2), Barthel Index (&gt;85), and mortality. We performed 2  complementary analyses: the first limited to patients with complete data for all  components of all scales (simultaneous) and the second using as many patients as  possible for each individual scale (separate). We compared AUROCs and performed  sensitivity analyses substituting extreme outcome values for missing data.  RESULTS: In total, 10,777 patients contributed to the analyses. Our simultaneous  analyses suggested that ASTRAL had greatest prognostic accuracy for mRS, AUROC  0.78 (95% confidence interval [CI] 0.75-0.82), and SPI2 had poorest AUROC, 0.61  (95% CI 0.57-0.66). Our separate analyses confirmed these results: ASTRAL AUROC  0.79 (95% CI 0.78-0.80 and SPI2 AUROC 0.60 (95% CI 0.59-0.61). On formal  comparative testing, there was a significant difference in modified Rankin Scale  AUROC between ASTRAL and all other scales. Sensitivity analysis identified no  evidence of systematic bias from missing data. CONCLUSIONS: Our comparative  analyses confirm differences in the prognostic accuracy of stroke scales.  However, even the best performing scale had prognostic accuracy that may not be  sufficient as a basis for clinical decision-making.","archive_location":"WOS:000409172500010","container-title":"Neurology","DOI":"10.1212/WNL.0000000000004332","ISSN":"1526-632X 0028-3878","issue":"10","journalAbbreviation":"Neurology","language":"eng","license":"© 2017 American Academy of Neurology.","note":"publisher-place: United States","page":"997-1002","PMID":"28794250","title":"Validating and comparing stroke prognosis scales.","volume":"89","author":[{"family":"Quinn","given":"Terence J."},{"family":"Singh","given":"Sarjit"},{"family":"Lees","given":"Kennedy R."},{"family":"Bath","given":"Philip M."},{"family":"Myint","given":"Phyo K."}],"issued":{"date-parts":[["2017",9,5]]}}}],"schema":"https://github.com/citation-style-language/schema/raw/master/csl-citation.json"} </w:instrText>
      </w:r>
      <w:r w:rsidR="00476F9F">
        <w:fldChar w:fldCharType="separate"/>
      </w:r>
      <w:r w:rsidR="006404F4" w:rsidRPr="006404F4">
        <w:rPr>
          <w:vertAlign w:val="superscript"/>
          <w:lang w:val="en-GB"/>
        </w:rPr>
        <w:t>10</w:t>
      </w:r>
      <w:r w:rsidR="00476F9F">
        <w:fldChar w:fldCharType="end"/>
      </w:r>
      <w:r w:rsidR="005F5124">
        <w:t xml:space="preserve"> </w:t>
      </w:r>
      <w:r>
        <w:t>Patients with identical NIHSS scores and similar demographics frequently exhibit divergent recovery trajectories</w:t>
      </w:r>
      <w:r w:rsidR="00687A40">
        <w:t>, often</w:t>
      </w:r>
      <w:r w:rsidR="002172E5">
        <w:t xml:space="preserve"> </w:t>
      </w:r>
      <w:r w:rsidR="0064677F">
        <w:t xml:space="preserve">experiencing </w:t>
      </w:r>
      <w:r w:rsidR="002172E5">
        <w:t xml:space="preserve">cognitive </w:t>
      </w:r>
      <w:r w:rsidR="00780504">
        <w:t>impairments</w:t>
      </w:r>
      <w:r w:rsidR="0029224F">
        <w:t xml:space="preserve"> in addition to</w:t>
      </w:r>
      <w:r w:rsidR="0023196B">
        <w:t xml:space="preserve"> </w:t>
      </w:r>
      <w:r w:rsidR="008734C9">
        <w:t>functional</w:t>
      </w:r>
      <w:r w:rsidR="0029224F">
        <w:t xml:space="preserve"> and motor deficits</w:t>
      </w:r>
      <w:r w:rsidR="0064677F" w:rsidRPr="0064677F">
        <w:t xml:space="preserve"> </w:t>
      </w:r>
      <w:r w:rsidR="0064677F">
        <w:t>up to one year post-stroke</w:t>
      </w:r>
      <w:r w:rsidR="0029224F">
        <w:t>.</w:t>
      </w:r>
      <w:r w:rsidR="006404F4">
        <w:fldChar w:fldCharType="begin"/>
      </w:r>
      <w:r w:rsidR="006404F4">
        <w:instrText xml:space="preserve"> ADDIN ZOTERO_ITEM CSL_CITATION {"citationID":"zFQB8gvw","properties":{"formattedCitation":"\\super 11\\nosupersub{}","plainCitation":"11","noteIndex":0},"citationItems":[{"id":5361,"uris":["http://zotero.org/users/16413582/items/TJ4Y2JZY"],"itemData":{"id":5361,"type":"article-journal","abstract":"The Oxford Cognitive Screen (OCS) was developed to measure cognitive impairment in stroke. Here, we test if the OCS administered acutely in stroke patients provides useful information in predicting long-term functional outcome. A group of first-time stroke patients (n = 74) underwent an acute behavioral assessment comprising the OCS and the NIHSS within one-week post-stroke. Functional outcome was evaluated using the Stroke Impact Scale 3.0 (SIS 3.0) and the Geriatric Depression Scale (GDS) at 6 and 12-months post-stroke. We compared the predictive ability of the OCS and NIHSS, separately or in combination, to predict different domains of behavioral impairment at a chronic evaluation. The OCS accounted for 61% of variance of SIS physical domain, 61% of memory domain, 79% of language domain, 70% of participation domain and 70% of recovery domain. The OCS accounted for a greater percentage of outcome variance than demographics and NIHSS. The most informative predictive model included the combination of demographics, OCS and NIHSS data. The OCS, performed early after stroke, is a strong independent predictor of long-term functional outcome and significantly improves the prediction of outcome when considered alongside the NIHSS and demographics.","container-title":"Cortex","DOI":"10.1016/j.cortex.2023.04.015","ISSN":"0010-9452","journalAbbreviation":"Cortex","page":"33-42","source":"ScienceDirect","title":"The Oxford cognitive screen (OCS) as an acute predictor of long-term functional outcome in a prospective sample of stroke patients","volume":"166","author":[{"family":"Bisogno","given":"Antonio Luigi"},{"family":"Franco Novelletto","given":"Luca"},{"family":"Zangrossi","given":"Andrea"},{"family":"De Pellegrin","given":"Serena"},{"family":"Facchini","given":"Silvia"},{"family":"Basile","given":"Anna Maria"},{"family":"Baracchini","given":"Claudio"},{"family":"Corbetta","given":"Maurizio"}],"issued":{"date-parts":[["2023",9,1]]}}}],"schema":"https://github.com/citation-style-language/schema/raw/master/csl-citation.json"} </w:instrText>
      </w:r>
      <w:r w:rsidR="006404F4">
        <w:fldChar w:fldCharType="separate"/>
      </w:r>
      <w:r w:rsidR="006404F4" w:rsidRPr="006404F4">
        <w:rPr>
          <w:vertAlign w:val="superscript"/>
          <w:lang w:val="en-GB"/>
        </w:rPr>
        <w:t>11</w:t>
      </w:r>
      <w:r w:rsidR="006404F4">
        <w:fldChar w:fldCharType="end"/>
      </w:r>
      <w:r w:rsidR="00DA0B6C">
        <w:t xml:space="preserve"> </w:t>
      </w:r>
      <w:r w:rsidR="002172E5">
        <w:t xml:space="preserve">This </w:t>
      </w:r>
      <w:r>
        <w:t>suggest</w:t>
      </w:r>
      <w:r w:rsidR="0064677F">
        <w:t>s</w:t>
      </w:r>
      <w:r>
        <w:t xml:space="preserve"> that clinical metrics alone fail to capture the underlying biological constraints on neural plasticity and recovery.</w:t>
      </w:r>
      <w:r w:rsidR="000C474A">
        <w:t xml:space="preserve"> </w:t>
      </w:r>
    </w:p>
    <w:p w14:paraId="35F625CE" w14:textId="5231BE5D" w:rsidR="00F53C88" w:rsidRDefault="00F53C88" w:rsidP="00F57E80">
      <w:r w:rsidRPr="00105BCD">
        <w:lastRenderedPageBreak/>
        <w:t>Advanced neuroimaging offers a powerful means to enrich this prognostic framework</w:t>
      </w:r>
      <w:r w:rsidR="00627B92">
        <w:t xml:space="preserve"> by </w:t>
      </w:r>
      <w:r w:rsidR="0064677F">
        <w:t xml:space="preserve">probing </w:t>
      </w:r>
      <w:r w:rsidR="00627B92">
        <w:t>the</w:t>
      </w:r>
      <w:r w:rsidR="00862902">
        <w:t xml:space="preserve"> underlying</w:t>
      </w:r>
      <w:r w:rsidR="00627B92">
        <w:t xml:space="preserve"> disrupted neural mechanisms</w:t>
      </w:r>
      <w:r w:rsidRPr="00105BCD">
        <w:t>.</w:t>
      </w:r>
      <w:r w:rsidR="009B6BB9">
        <w:fldChar w:fldCharType="begin"/>
      </w:r>
      <w:r w:rsidR="006404F4">
        <w:instrText xml:space="preserve"> ADDIN ZOTERO_ITEM CSL_CITATION {"citationID":"QSlPJTpT","properties":{"formattedCitation":"\\super 6,12\\nosupersub{}","plainCitation":"6,12","noteIndex":0},"citationItems":[{"id":1316,"uris":["http://zotero.org/users/16413582/items/BU8Y9IZN"],"itemData":{"id":1316,"type":"article-journal","abstract":"The most difficult clinical questions in stroke rehabilitation are “What is this patient’s potential for recovery?” and “What is the best rehabilitation strategy for this person, given her/his clinical profile?” Without answers to these questions, clinicians struggle to make decisions regarding the content and focus of therapy, and researchers design studies that inadvertently mix participants who have a high likelihood of responding with those who do not. Developing and implementing biomarkers that distinguish patient subgroups will help address these issues and unravel the factors important to the recovery process. The goal of the present paper is to provide a consensus statement regarding the current state of the evidence for stroke recovery biomarkers. Biomarkers of motor, somatosensory, cognitive and language domains across the recovery timeline post-stroke are considered; with focus on brain structure and function, and exclusion of blood markers and genetics. We provide evidence for biomarkers that are considered ready to be included in clinical trials, as well as others that are promising but not ready and so represent a developmental priority. We conclude with an example that illustrates the utility of biomarkers in recovery and rehabilitation research, demonstrating how the inclusion of a biomarker may enhance future clinical trials. In this way, we propose a way forward for when and where we can include biomarkers to advance the efficacy of the practice of, and research into, rehabilitation and recovery after stroke.","container-title":"International Journal of Stroke","DOI":"10.1177/1747493017714176","ISSN":"1747-4930","issue":"5","language":"en","page":"480-493","publisher":"SAGE Publications","source":"SAGE Journals","title":"Biomarkers of stroke recovery: Consensus-based core recommendations from the Stroke Recovery and Rehabilitation Roundtable","title-short":"Biomarkers of stroke recovery","volume":"12","author":[{"family":"Boyd","given":"Lara A"},{"family":"Hayward","given":"Kathryn S"},{"family":"Ward","given":"Nick S"},{"family":"Stinear","given":"Cathy M"},{"family":"Rosso","given":"Charlotte"},{"family":"Fisher","given":"Rebecca J"},{"family":"Carter","given":"Alexandre R"},{"family":"Leff","given":"Alex P"},{"family":"Copland","given":"David A"},{"family":"Carey","given":"Leeanne M"},{"family":"Cohen","given":"Leonardo G"},{"family":"Basso","given":"D Michele"},{"family":"Maguire","given":"Jane M"},{"family":"Cramer","given":"Steven C"}],"issued":{"date-parts":[["2017",7,1]]}}},{"id":117944,"uris":["http://zotero.org/users/16413582/items/JII5WPWV"],"itemData":{"id":117944,"type":"article-journal","container-title":"Stroke","DOI":"10.1161/STROKEAHA.113.003611","ISSN":"0039-2499, 1524-4628","issue":"4","journalAbbreviation":"Stroke","language":"en","page":"1195-1201","publisher":"American Heart Association","source":"DOI.org (Crossref)","title":"Imaging for Prediction of Functional Outcome and Assessment of Recovery in Ischemic Stroke","volume":"45","author":[{"family":"Heiss","given":"Wolf-Dieter"},{"family":"Kidwell","given":"Chelsea S."}],"issued":{"date-parts":[["2014",4]]}}}],"schema":"https://github.com/citation-style-language/schema/raw/master/csl-citation.json"} </w:instrText>
      </w:r>
      <w:r w:rsidR="009B6BB9">
        <w:fldChar w:fldCharType="separate"/>
      </w:r>
      <w:r w:rsidR="006404F4" w:rsidRPr="006404F4">
        <w:rPr>
          <w:vertAlign w:val="superscript"/>
          <w:lang w:val="en-GB"/>
        </w:rPr>
        <w:t>6,12</w:t>
      </w:r>
      <w:r w:rsidR="009B6BB9">
        <w:fldChar w:fldCharType="end"/>
      </w:r>
      <w:r w:rsidRPr="00105BCD">
        <w:t xml:space="preserve"> While total lesion volume has traditionally served as a proxy for injury severity, it lacks anatomical specificity. Increasing evidence suggests that lesion topography</w:t>
      </w:r>
      <w:r w:rsidR="00A0654B">
        <w:t xml:space="preserve"> </w:t>
      </w:r>
      <w:r w:rsidRPr="00105BCD">
        <w:t>is a</w:t>
      </w:r>
      <w:r w:rsidR="0001644E">
        <w:t xml:space="preserve">n accurate </w:t>
      </w:r>
      <w:r w:rsidRPr="00105BCD">
        <w:t>predictor of outcome.</w:t>
      </w:r>
      <w:r w:rsidR="00110932">
        <w:fldChar w:fldCharType="begin"/>
      </w:r>
      <w:r w:rsidR="006404F4">
        <w:instrText xml:space="preserve"> ADDIN ZOTERO_ITEM CSL_CITATION {"citationID":"vPrLRv19","properties":{"formattedCitation":"\\super 13,14\\nosupersub{}","plainCitation":"13,14","noteIndex":0},"citationItems":[{"id":117782,"uris":["http://zotero.org/users/16413582/items/TTLC3LVT"],"itemData":{"id":117782,"type":"article-journal","abstract":"Stroke-induced deficits result from both focal structural damage and widespread network disruption. This study investigated whether simulated measures of network disruption, derived from structural lesions, could predict functional impairments in stroke patients. We extracted four lesion-derived feature sets: lesion masks, probabilistic structural disconnection maps (pSDMs), structural and indirectly estimated functional connectivity strengths between brain regions, and topological properties of functional and structural brain networks to predict motor, executive, and processing speed deficits in 340 S patients, employing PCA-based ridge regression with leave-one-out cross validation. The findings revealed that both structural disconnection map patterns and lesion masks were strong predictors of functional deficits. Lesion masks exhibited superior predictive performance relative to unthresholded pSDMs. Furthermore, applying a probability threshold to the pSDMs − retaining only disconnections present in a sufficient proportion of healthy subjects − significantly improved predictive performance. For motor deficits, thresholded SDMs (tSDMs) with thresholds of 0.9 and 0.5 produced the highest R2 values, 0.95 for left motor deficits and 0.69 for right motor deficits, respectively. In the case of executive function and processing speed, the highest R2 values were 0.58 and 0.64, achieved with tSDM thresholds of 0.3 and 0.5, respectively. Connectome-based features exhibited lower R2 values, with structural connection strength alterations showing stronger associations with post-stroke scores compared to changes in functional connectivity. Nodal parameters (degree and clustering coefficient) had lower explanatory power than the SDM features and lesion masks. Our findings underscore the effectiveness of lesion masks and thresholded SDMs in predicting post-stroke deficits. This study contributes to the growing body of evidence supporting the reliability of simulated structural networks as a complementary approach to lesion patterns and structural disconnection in predicting post-stroke outcomes.","container-title":"NeuroImage: Clinical","DOI":"10.1016/j.nicl.2025.103747","ISSN":"2213-1582","journalAbbreviation":"NeuroImage: Clinical","page":"103747","source":"ScienceDirect","title":"Post-stroke outcome prediction based on lesion-derived features","volume":"45","author":[{"family":"Khalilian","given":"Maedeh"},{"family":"Godefroy","given":"Olivier"},{"family":"Roussel","given":"Martine"},{"family":"Mousavi","given":"Amir"},{"family":"Aarabi","given":"Ardalan"}],"issued":{"date-parts":[["2025",1,1]]}}},{"id":117724,"uris":["http://zotero.org/users/16413582/items/KLP2RGRI"],"itemData":{"id":117724,"type":"article-journal","abstract":"Acute ischemic stroke represents a major cause of long-term adult disability. Accurate prognostication of post-stroke functional outcomes is invaluable in guiding patient care, targeting early rehabilitation efforts, selecting patients for clinical research, and conveying realistic expectations to families. The involvement of specific brain regions by acute ischemia can alter post-stroke recovery potential. Understanding the influences of infarct topography on neurologic outcomes holds significant promise in prognosis of functional recovery. In this review, we discuss the recent evidence of the contribution of infarct location to patient management decisions and functional outcomes after acute ischemic stroke.","container-title":"Journal of Cerebral Blood Flow &amp; Metabolism","DOI":"10.1177/0271678X17700666","ISSN":"0271-678X","issue":"9","journalAbbreviation":"J Cereb Blood Flow Metab","language":"EN","page":"1517-1532","publisher":"SAGE Publications Ltd STM","source":"SAGE Journals","title":"Infarct topography and functional outcomes","volume":"38","author":[{"family":"Etherton","given":"Mark R"},{"family":"Rost","given":"Natalia S"},{"family":"Wu","given":"Ona"}],"issued":{"date-parts":[["2018",9,1]]}}}],"schema":"https://github.com/citation-style-language/schema/raw/master/csl-citation.json"} </w:instrText>
      </w:r>
      <w:r w:rsidR="00110932">
        <w:fldChar w:fldCharType="separate"/>
      </w:r>
      <w:r w:rsidR="006404F4" w:rsidRPr="006404F4">
        <w:rPr>
          <w:vertAlign w:val="superscript"/>
          <w:lang w:val="en-GB"/>
        </w:rPr>
        <w:t>13,14</w:t>
      </w:r>
      <w:r w:rsidR="00110932">
        <w:fldChar w:fldCharType="end"/>
      </w:r>
      <w:r w:rsidRPr="00105BCD">
        <w:t xml:space="preserve"> Furthermore, focal lesions often disrupt widespread neural networks via white matter </w:t>
      </w:r>
      <w:r w:rsidR="00110932">
        <w:t>damage</w:t>
      </w:r>
      <w:r w:rsidRPr="00105BCD">
        <w:t xml:space="preserve">. </w:t>
      </w:r>
      <w:r w:rsidR="001F3731">
        <w:t>S</w:t>
      </w:r>
      <w:r w:rsidRPr="00105BCD">
        <w:t xml:space="preserve">tructural </w:t>
      </w:r>
      <w:r w:rsidR="00110932">
        <w:t>“</w:t>
      </w:r>
      <w:r w:rsidRPr="00105BCD">
        <w:t>disconnection</w:t>
      </w:r>
      <w:r w:rsidR="00110932">
        <w:t>”</w:t>
      </w:r>
      <w:r w:rsidRPr="00105BCD">
        <w:t xml:space="preserve"> </w:t>
      </w:r>
      <w:r w:rsidR="00995B2F">
        <w:t xml:space="preserve">maps </w:t>
      </w:r>
      <w:r w:rsidRPr="00105BCD">
        <w:t>quantify</w:t>
      </w:r>
      <w:r w:rsidR="0032504B">
        <w:t xml:space="preserve"> </w:t>
      </w:r>
      <w:r w:rsidR="008B6888">
        <w:t xml:space="preserve">this disruption </w:t>
      </w:r>
      <w:r w:rsidR="0032504B">
        <w:t>at the voxel level using normative diffusion</w:t>
      </w:r>
      <w:r w:rsidR="0064677F">
        <w:t>-</w:t>
      </w:r>
      <w:r w:rsidR="0032504B">
        <w:t>weighted imaging</w:t>
      </w:r>
      <w:r w:rsidRPr="00105BCD">
        <w:t>,</w:t>
      </w:r>
      <w:r w:rsidR="00AA2CEB">
        <w:fldChar w:fldCharType="begin"/>
      </w:r>
      <w:r w:rsidR="006404F4">
        <w:instrText xml:space="preserve"> ADDIN ZOTERO_ITEM CSL_CITATION {"citationID":"9JW5c83i","properties":{"formattedCitation":"\\super 15\\nosupersub{}","plainCitation":"15","noteIndex":0},"citationItems":[{"id":3477,"uris":["http://zotero.org/users/16413582/items/9QA3V3DK"],"itemData":{"id":3477,"type":"article-journal","abstract":"Background\nPatients with brain lesions provide a unique opportunity to understand the functioning of the human mind. However, even when focal, brain lesions have local and remote effects that impact functionally and structurally connected circuits. Similarly, function emerges from the interaction between brain areas rather than their sole activity. For instance, category fluency requires the associations between executive, semantic, and language production functions.\n\nFindings\nHere, we provide, for the first time, a set of complementary solutions for measuring the impact of a given lesion on the neuronal circuits. Our methods, which were applied to 37 patients with a focal frontal brain lesions, revealed a large set of directly and indirectly disconnected brain regions that had significantly impacted category fluency performance. The directly disconnected regions corresponded to areas that are classically considered as functionally engaged in verbal fluency and categorization tasks. These regions were also organized into larger directly and indirectly disconnected functional networks, including the left ventral fronto-parietal network, whose cortical thickness correlated with performance on category fluency.\n\nConclusions\nThe combination of structural and functional connectivity together with cortical thickness estimates reveal the remote effects of brain lesions, provide for the identification of the affected networks, and strengthen our understanding of their relationship with cognitive and behavioral measures. The methods presented are available and freely accessible in the BCBtoolkit as supplementary software [].","container-title":"GigaScience","DOI":"10.1093/gigascience/giy004","ISSN":"2047-217X","issue":"3","journalAbbreviation":"Gigascience","page":"giy004","PMID":"29432527","PMCID":"PMC5863218","source":"PubMed Central","title":"Advanced lesion symptom mapping analyses and implementation as BCBtoolkit","volume":"7","author":[{"family":"Foulon","given":"Chris"},{"family":"Cerliani","given":"Leonardo"},{"family":"Kinkingnéhun","given":"Serge"},{"family":"Levy","given":"Richard"},{"family":"Rosso","given":"Charlotte"},{"family":"Urbanski","given":"Marika"},{"family":"Volle","given":"Emmanuelle"},{"family":"Thiebaut de Schotten","given":"Michel"}],"issued":{"date-parts":[["2018",2,8]]}}}],"schema":"https://github.com/citation-style-language/schema/raw/master/csl-citation.json"} </w:instrText>
      </w:r>
      <w:r w:rsidR="00AA2CEB">
        <w:fldChar w:fldCharType="separate"/>
      </w:r>
      <w:r w:rsidR="006404F4" w:rsidRPr="006404F4">
        <w:rPr>
          <w:vertAlign w:val="superscript"/>
          <w:lang w:val="en-GB"/>
        </w:rPr>
        <w:t>15</w:t>
      </w:r>
      <w:r w:rsidR="00AA2CEB">
        <w:fldChar w:fldCharType="end"/>
      </w:r>
      <w:r w:rsidRPr="00105BCD">
        <w:t xml:space="preserve"> </w:t>
      </w:r>
      <w:r w:rsidR="00110932">
        <w:t xml:space="preserve">and in some cases </w:t>
      </w:r>
      <w:r w:rsidR="0064677F">
        <w:t xml:space="preserve">have proven </w:t>
      </w:r>
      <w:r w:rsidR="008458F4">
        <w:t xml:space="preserve">superior </w:t>
      </w:r>
      <w:r w:rsidR="0064677F">
        <w:t xml:space="preserve">to lesion location alone </w:t>
      </w:r>
      <w:r w:rsidR="008458F4">
        <w:t xml:space="preserve">for post-stroke </w:t>
      </w:r>
      <w:r w:rsidR="000903AF">
        <w:t>outcome prediction</w:t>
      </w:r>
      <w:r w:rsidR="00110932">
        <w:t>.</w:t>
      </w:r>
      <w:r w:rsidR="00110932">
        <w:fldChar w:fldCharType="begin"/>
      </w:r>
      <w:r w:rsidR="006404F4">
        <w:instrText xml:space="preserve"> ADDIN ZOTERO_ITEM CSL_CITATION {"citationID":"pXIuTfFY","properties":{"formattedCitation":"\\super 16\\uc0\\u8211{}18\\nosupersub{}","plainCitation":"16–18","noteIndex":0},"citationItems":[{"id":1800,"uris":["http://zotero.org/users/16413582/items/NNNQRZA9"],"itemData":{"id":1800,"type":"article-journal","abstract":"Stroke significantly impacts the quality of life. However, the long-term cognitive evolution in stroke is poorly predictable at the individual level. There is an urgent need to better predict long-term symptoms based on acute clinical neuroimaging data. Previous works have demonstrated a strong relationship between the location of white matter disconnections and clinical symptoms. However, rendering the entire space of possible disconnection-deficit associations optimally surveyable will allow for a systematic association between brain disconnections and cognitive-behavioural measures at the individual level. Here we present the most comprehensive framework, a composite morphospace of white matter disconnections (disconnectome) to predict neuropsychological scores 1 year after stroke. Linking the latent disconnectome morphospace to neuropsychological outcomes yields biological insights that are available as the first comprehensive atlas of disconnectome-deficit relations across 86 scores—a Neuropsychological White Matter Atlas. Our novel predictive framework, the Disconnectome Symptoms Discoverer, achieved better predictivity performances than six other models, including functional disconnection, lesion topology and volume modelling. Out-of-sample prediction derived from this atlas presented a mean absolute error below 20% and allowed personalize neuropsychological predictions. Prediction on an external cohort achieved an R2 = 0.201 for semantic fluency. In addition, training and testing were replicated on two external cohorts achieving an R2 = 0.18 for visuospatial performance.This framework is available as an interactive web application (http://disconnectomestudio.bcblab.com) to provide the foundations for a new and practical approach to modelling cognition in stroke. We hope our atlas and web application will help to reduce the burden of cognitive deficits on patients, their families and wider society while also helping to tailor future personalized treatment programmes and discover new targets for treatments. We expect our framework’s range of assessments and predictive power to increase even further through future crowdsourcing.","container-title":"Brain","DOI":"10.1093/brain/awad013","ISSN":"0006-8950","issue":"5","journalAbbreviation":"Brain","page":"1963-1978","source":"Silverchair","title":"Latent disconnectome prediction of long-term cognitive-behavioural symptoms in stroke","volume":"146","author":[{"family":"Talozzi","given":"Lia"},{"family":"Forkel","given":"Stephanie J"},{"family":"Pacella","given":"Valentina"},{"family":"Nozais","given":"Victor"},{"family":"Allart","given":"Etienne"},{"family":"Piscicelli","given":"Céline"},{"family":"Pérennou","given":"Dominic"},{"family":"Tranel","given":"Daniel"},{"family":"Boes","given":"Aaron"},{"family":"Corbetta","given":"Maurizio"},{"family":"Nachev","given":"Parashkev"},{"family":"Thiebaut de Schotten","given":"Michel"}],"issued":{"date-parts":[["2023",5,2]]}}},{"id":3695,"uris":["http://zotero.org/users/16413582/items/8HYJLKCK"],"itemData":{"id":3695,"type":"article-journal","abstract":"OBJECTIVE: To systematically evaluate which lesion-based imaging features and methods allow for the best statistical prediction of poststroke deficits across independent datasets.\nMETHODS: We utilized imaging and clinical data from three independent datasets of patients experiencing acute stroke (N1 = 109, N2 = 638, N3 = 794) to statistically predict acute stroke severity (NIHSS) based on lesion volume, lesion location, and structural and functional disconnection with the lesion location using normative connectomes.\nRESULTS: We found that prediction models trained on small single-center datasets could perform well using within-dataset cross-validation, but results did not generalize to independent datasets (median R2 N1 = 0.2%). Performance across independent datasets improved using large single-center training data (R2 N2 = 15.8%) and improved further using multicenter training data (R2 N3 = 24.4%). These results were consistent across lesion attributes and prediction models. Including either structural or functional disconnection in the models outperformed prediction based on volume or location alone (P &lt; 0.001, FDR-corrected).\nINTERPRETATION: We conclude that (1) prediction performance in independent datasets of patients with acute stroke cannot be inferred from cross-validated results within a dataset, as performance results obtained via these two methods differed consistently, (2) prediction performance can be improved by training on large and, importantly, multicenter datasets, and (3) structural and functional disconnection allow for improved prediction of acute stroke severity.","container-title":"Annals of Clinical and Translational Neurology","DOI":"10.1002/acn3.52215","ISSN":"2328-9503","journalAbbreviation":"Ann Clin Transl Neurol","language":"eng","PMID":"39394714","source":"PubMed","title":"Prediction of stroke severity: systematic evaluation of lesion representations","title-short":"Prediction of stroke severity","author":[{"family":"Bonkhoff","given":"Anna K."},{"family":"Cohen","given":"Alexander L."},{"family":"Drew","given":"William"},{"family":"Ferguson","given":"Michael A."},{"family":"Hussain","given":"Aaliya"},{"family":"Lin","given":"Christopher"},{"family":"Schaper","given":"Frederic L. W. V. J."},{"family":"Bourached","given":"Anthony"},{"family":"Giese","given":"Anne-Katrin"},{"family":"Oliveira","given":"Lara C."},{"family":"Regenhardt","given":"Robert W."},{"family":"Schirmer","given":"Markus D."},{"family":"Jern","given":"Christina"},{"family":"Lindgren","given":"Arne G."},{"family":"Maguire","given":"Jane"},{"family":"Wu","given":"Ona"},{"family":"Zafar","given":"Sahar"},{"family":"Rhee","given":"John Y."},{"family":"Kimchi","given":"Eyal Y."},{"family":"Corbetta","given":"Maurizio"},{"family":"Rost","given":"Natalia S."},{"family":"Fox","given":"Michael D."},{"literal":"MRI‐GENIE and GISCOME Investigators and the International Stroke Genetics Consortium"}],"issued":{"date-parts":[["2024",10,11]]}}},{"id":680,"uris":["http://zotero.org/users/16413582/items/N86GHBDX"],"itemData":{"id":680,"type":"article-journal","abstract":"Behavioural deficits in stroke reflect both structural damage at the site of injury, and widespread network dysfunction caused by structural, functional, and metabolic disconnection. Two recent methods allow for the estimation of structural and functional disconnection from clinical structural imaging. This is achieved by embedding a patient’s lesion into an atlas of functional and structural connections in healthy subjects, and deriving the ensemble of structural and functional connections that pass through the lesion, thus indirectly estimating its impact on the whole brain connectome. This indirect assessment of network dysfunction is more readily available than direct measures of functional and structural connectivity obtained with functional and diffusion MRI, respectively, and it is in theory applicable to a wide variety of disorders. To validate the clinical relevance of these methods, we quantified the prediction of behavioural deficits in a prospective cohort of 132 first-time stroke patients studied at 2 weeks post-injury (mean age 52.8 years, range 22–77; 63 females; 64 right hemispheres). Specifically, we used multivariate ridge regression to relate deficits in multiple functional domains (left and right visual, left and right motor, language, spatial attention, spatial and verbal memory) with the pattern of lesion and indirect structural or functional disconnection. In a subgroup of patients, we also measured direct alterations of functional connectivity with resting-state functional MRI. Both lesion and indirect structural disconnection maps were predictive of behavioural impairment in all domains (0.16 &amp;lt; R2 &amp;lt; 0.58) except for verbal memory (0.05 &amp;lt; R2 &amp;lt; 0.06). Prediction from indirect functional disconnection was scarce or negligible (0.01 &amp;lt; R2 &amp;lt; 0.18) except for the right visual field deficits (R2 = 0.38), even though multivariate maps were anatomically plausible in all domains. Prediction from direct measures of functional MRI functional connectivity in a subset of patients was clearly superior to indirect functional disconnection. In conclusion, the indirect estimation of structural connectivity damage successfully predicted behavioural deficits post-stroke to a level comparable to lesion information. However, indirect estimation of functional disconnection did not predict behavioural deficits, nor was a substitute for direct functional connectivity measurements, especially for cognitive disorders.","container-title":"Brain","DOI":"10.1093/brain/awaa156","ISSN":"0006-8950","issue":"7","journalAbbreviation":"Brain","page":"2173-2188","source":"Silverchair","title":"Post-stroke deficit prediction from lesion and indirect structural and functional disconnection","volume":"143","author":[{"family":"Salvalaggio","given":"Alessandro"},{"family":"De Filippo De Grazia","given":"Michele"},{"family":"Zorzi","given":"Marco"},{"family":"Thiebaut de Schotten","given":"Michel"},{"family":"Corbetta","given":"Maurizio"}],"issued":{"date-parts":[["2020",7,1]]}}}],"schema":"https://github.com/citation-style-language/schema/raw/master/csl-citation.json"} </w:instrText>
      </w:r>
      <w:r w:rsidR="00110932">
        <w:fldChar w:fldCharType="separate"/>
      </w:r>
      <w:r w:rsidR="006404F4" w:rsidRPr="006404F4">
        <w:rPr>
          <w:vertAlign w:val="superscript"/>
          <w:lang w:val="en-GB"/>
        </w:rPr>
        <w:t>16–18</w:t>
      </w:r>
      <w:r w:rsidR="00110932">
        <w:fldChar w:fldCharType="end"/>
      </w:r>
    </w:p>
    <w:p w14:paraId="0D519EBD" w14:textId="1377E0CF" w:rsidR="009275A4" w:rsidRDefault="00C97635" w:rsidP="00494592">
      <w:r>
        <w:t>Despite the theoretical promise of these neuroanatomical markers, their added predictive value over established clinical baselines remains debated</w:t>
      </w:r>
      <w:r w:rsidR="00110932">
        <w:t xml:space="preserve">. </w:t>
      </w:r>
      <w:r w:rsidR="00910218">
        <w:t>Critically, some studies advocated for the use of structural disconnections for post-stroke outcome prognosis but did not compare them with established clinical factors.</w:t>
      </w:r>
      <w:r w:rsidR="00910218">
        <w:fldChar w:fldCharType="begin"/>
      </w:r>
      <w:r w:rsidR="00910218">
        <w:instrText xml:space="preserve"> ADDIN ZOTERO_ITEM CSL_CITATION {"citationID":"bGHdUYAz","properties":{"formattedCitation":"\\super 13,16\\nosupersub{}","plainCitation":"13,16","noteIndex":0},"citationItems":[{"id":117782,"uris":["http://zotero.org/users/16413582/items/TTLC3LVT"],"itemData":{"id":117782,"type":"article-journal","abstract":"Stroke-induced deficits result from both focal structural damage and widespread network disruption. This study investigated whether simulated measures of network disruption, derived from structural lesions, could predict functional impairments in stroke patients. We extracted four lesion-derived feature sets: lesion masks, probabilistic structural disconnection maps (pSDMs), structural and indirectly estimated functional connectivity strengths between brain regions, and topological properties of functional and structural brain networks to predict motor, executive, and processing speed deficits in 340 S patients, employing PCA-based ridge regression with leave-one-out cross validation. The findings revealed that both structural disconnection map patterns and lesion masks were strong predictors of functional deficits. Lesion masks exhibited superior predictive performance relative to unthresholded pSDMs. Furthermore, applying a probability threshold to the pSDMs − retaining only disconnections present in a sufficient proportion of healthy subjects − significantly improved predictive performance. For motor deficits, thresholded SDMs (tSDMs) with thresholds of 0.9 and 0.5 produced the highest R2 values, 0.95 for left motor deficits and 0.69 for right motor deficits, respectively. In the case of executive function and processing speed, the highest R2 values were 0.58 and 0.64, achieved with tSDM thresholds of 0.3 and 0.5, respectively. Connectome-based features exhibited lower R2 values, with structural connection strength alterations showing stronger associations with post-stroke scores compared to changes in functional connectivity. Nodal parameters (degree and clustering coefficient) had lower explanatory power than the SDM features and lesion masks. Our findings underscore the effectiveness of lesion masks and thresholded SDMs in predicting post-stroke deficits. This study contributes to the growing body of evidence supporting the reliability of simulated structural networks as a complementary approach to lesion patterns and structural disconnection in predicting post-stroke outcomes.","container-title":"NeuroImage: Clinical","DOI":"10.1016/j.nicl.2025.103747","ISSN":"2213-1582","journalAbbreviation":"NeuroImage: Clinical","page":"103747","source":"ScienceDirect","title":"Post-stroke outcome prediction based on lesion-derived features","volume":"45","author":[{"family":"Khalilian","given":"Maedeh"},{"family":"Godefroy","given":"Olivier"},{"family":"Roussel","given":"Martine"},{"family":"Mousavi","given":"Amir"},{"family":"Aarabi","given":"Ardalan"}],"issued":{"date-parts":[["2025",1,1]]}}},{"id":1800,"uris":["http://zotero.org/users/16413582/items/NNNQRZA9"],"itemData":{"id":1800,"type":"article-journal","abstract":"Stroke significantly impacts the quality of life. However, the long-term cognitive evolution in stroke is poorly predictable at the individual level. There is an urgent need to better predict long-term symptoms based on acute clinical neuroimaging data. Previous works have demonstrated a strong relationship between the location of white matter disconnections and clinical symptoms. However, rendering the entire space of possible disconnection-deficit associations optimally surveyable will allow for a systematic association between brain disconnections and cognitive-behavioural measures at the individual level. Here we present the most comprehensive framework, a composite morphospace of white matter disconnections (disconnectome) to predict neuropsychological scores 1 year after stroke. Linking the latent disconnectome morphospace to neuropsychological outcomes yields biological insights that are available as the first comprehensive atlas of disconnectome-deficit relations across 86 scores—a Neuropsychological White Matter Atlas. Our novel predictive framework, the Disconnectome Symptoms Discoverer, achieved better predictivity performances than six other models, including functional disconnection, lesion topology and volume modelling. Out-of-sample prediction derived from this atlas presented a mean absolute error below 20% and allowed personalize neuropsychological predictions. Prediction on an external cohort achieved an R2 = 0.201 for semantic fluency. In addition, training and testing were replicated on two external cohorts achieving an R2 = 0.18 for visuospatial performance.This framework is available as an interactive web application (http://disconnectomestudio.bcblab.com) to provide the foundations for a new and practical approach to modelling cognition in stroke. We hope our atlas and web application will help to reduce the burden of cognitive deficits on patients, their families and wider society while also helping to tailor future personalized treatment programmes and discover new targets for treatments. We expect our framework’s range of assessments and predictive power to increase even further through future crowdsourcing.","container-title":"Brain","DOI":"10.1093/brain/awad013","ISSN":"0006-8950","issue":"5","journalAbbreviation":"Brain","page":"1963-1978","source":"Silverchair","title":"Latent disconnectome prediction of long-term cognitive-behavioural symptoms in stroke","volume":"146","author":[{"family":"Talozzi","given":"Lia"},{"family":"Forkel","given":"Stephanie J"},{"family":"Pacella","given":"Valentina"},{"family":"Nozais","given":"Victor"},{"family":"Allart","given":"Etienne"},{"family":"Piscicelli","given":"Céline"},{"family":"Pérennou","given":"Dominic"},{"family":"Tranel","given":"Daniel"},{"family":"Boes","given":"Aaron"},{"family":"Corbetta","given":"Maurizio"},{"family":"Nachev","given":"Parashkev"},{"family":"Thiebaut de Schotten","given":"Michel"}],"issued":{"date-parts":[["2023",5,2]]}}}],"schema":"https://github.com/citation-style-language/schema/raw/master/csl-citation.json"} </w:instrText>
      </w:r>
      <w:r w:rsidR="00910218">
        <w:fldChar w:fldCharType="separate"/>
      </w:r>
      <w:r w:rsidR="00910218" w:rsidRPr="00443C03">
        <w:rPr>
          <w:vertAlign w:val="superscript"/>
          <w:lang w:val="en-GB"/>
        </w:rPr>
        <w:t>13,16</w:t>
      </w:r>
      <w:r w:rsidR="00910218">
        <w:fldChar w:fldCharType="end"/>
      </w:r>
      <w:r w:rsidR="00910218">
        <w:t xml:space="preserve"> Conversely, </w:t>
      </w:r>
      <w:r w:rsidR="00910218">
        <w:rPr>
          <w:rFonts w:eastAsia="Calibri"/>
        </w:rPr>
        <w:t>Sperber and colleagues</w:t>
      </w:r>
      <w:r w:rsidR="00910218">
        <w:rPr>
          <w:rFonts w:eastAsia="Calibri"/>
        </w:rPr>
        <w:fldChar w:fldCharType="begin"/>
      </w:r>
      <w:r w:rsidR="00910218">
        <w:rPr>
          <w:rFonts w:eastAsia="Calibri"/>
        </w:rPr>
        <w:instrText xml:space="preserve"> ADDIN ZOTERO_ITEM CSL_CITATION {"citationID":"7jvoN5uP","properties":{"formattedCitation":"\\super 19\\nosupersub{}","plainCitation":"19","noteIndex":0},"citationItems":[{"id":32230,"uris":["http://zotero.org/users/16413582/items/YS27QNV7"],"itemData":{"id":32230,"type":"article-journal","abstract":"Personalized prediction of stroke outcome using lesion imaging markers is still too imprecise to make a breakthrough in clinical practice. We performed a combined prediction and brain mapping study on topographic and connectomic lesion imaging data to evaluate (i) the relationship between lesion-deficit associations and their predictive value and (ii) the influence of time since stroke. In patients with first-ever ischaemic stroke, we first applied high-dimensional machine learning models on lesion topographies or structural disconnection data to model stroke severity (National Institutes of Health Stroke Scale 24 h/3 months) and functional outcome (modified Rankin Scale 3 months) in cross-validation. Second, we mapped the topographic and connectomic lesion impact on both clinical measures. We retrospectively included 685 patients [age 67.4 ± 15.1, National Institutes of Health Stroke Scale 24 h median(IQR) = 3(1; 6), modified Rankin Scale 3 months = 1(0; 2), National Institutes of Health Stroke Scale 3 months = 0(0; 2)]. Predictions for acute stroke severity (National Institutes of Health Stroke Scale 24 h) were better with topographic lesion imaging (R² = 0.41) than with disconnection data (R² = 0.29, P = 0.0015), whereas predictions at 3 months (National Institutes of Health Stroke Scale/modified Rankin Scale) were generally close to chance level. In the analysis of lesion-deficit associations, the correlates of more severe acute stroke (National Institutes of Health Stroke Scale 24 h &gt; 4) and poor functional outcome (modified Rankin Scale 3 months ≥ 2) were left-lateralized. The lesion location impact of both variables corresponded in right-hemisphere stroke with peaks in primary motor regions, but it markedly differed in left-hemisphere stroke. Topographic and disconnection lesion features predict acute stroke severity better than the 3-months outcome. This suggests a likely higher impact of lesion-independent factors in the longer term and highlights challenges in the prediction of global functional outcome. Prediction and brain mapping diverge, and the existence of statistically significant associations-as here for 3-months outcomes-does not imply predictive value. Routine neurological scores better capture left- than right-hemispheric lesions, further complicating the challenge of outcome prediction.","container-title":"Brain Communications","DOI":"10.1093/braincomms/fcaf003","ISSN":"2632-1297","issue":"1","journalAbbreviation":"Brain Commun","language":"eng","page":"fcaf003","PMID":"39850630","PMCID":"PMC11756379","source":"PubMed","title":"The challenge of long-term stroke outcome prediction and how statistical correlates do not imply predictive value","volume":"7","author":[{"family":"Sperber","given":"Christoph"},{"family":"Gallucci","given":"Laura"},{"family":"Arnold","given":"Marcel"},{"family":"Umarova","given":"Roza M."}],"issued":{"date-parts":[["2025"]]}}}],"schema":"https://github.com/citation-style-language/schema/raw/master/csl-citation.json"} </w:instrText>
      </w:r>
      <w:r w:rsidR="00910218">
        <w:rPr>
          <w:rFonts w:eastAsia="Calibri"/>
        </w:rPr>
        <w:fldChar w:fldCharType="separate"/>
      </w:r>
      <w:r w:rsidR="00910218" w:rsidRPr="008B10C1">
        <w:rPr>
          <w:vertAlign w:val="superscript"/>
          <w:lang w:val="en-GB"/>
        </w:rPr>
        <w:t>19</w:t>
      </w:r>
      <w:r w:rsidR="00910218">
        <w:rPr>
          <w:rFonts w:eastAsia="Calibri"/>
        </w:rPr>
        <w:fldChar w:fldCharType="end"/>
      </w:r>
      <w:r w:rsidR="00910218">
        <w:rPr>
          <w:rFonts w:eastAsia="Calibri"/>
        </w:rPr>
        <w:t xml:space="preserve"> showed that both lesion topography and structural disconnections predict the modified Rankin Scale at 3 months post-stroke close to chance level. Similarly,</w:t>
      </w:r>
      <w:r w:rsidR="00910218">
        <w:t xml:space="preserve"> </w:t>
      </w:r>
      <w:r w:rsidR="00910218">
        <w:rPr>
          <w:rFonts w:eastAsia="Calibri"/>
        </w:rPr>
        <w:t>Ramsey et al.</w:t>
      </w:r>
      <w:r w:rsidR="00E07C91">
        <w:rPr>
          <w:rFonts w:eastAsia="Calibri"/>
        </w:rPr>
        <w:fldChar w:fldCharType="begin"/>
      </w:r>
      <w:r w:rsidR="00E07C91">
        <w:rPr>
          <w:rFonts w:eastAsia="Calibri"/>
        </w:rPr>
        <w:instrText xml:space="preserve"> ADDIN ZOTERO_ITEM CSL_CITATION {"citationID":"IL1FoQMd","properties":{"formattedCitation":"\\super 20\\nosupersub{}","plainCitation":"20","noteIndex":0},"citationItems":[{"id":3455,"uris":["http://zotero.org/users/16413582/items/TRLDCKMP"],"itemData":{"id":3455,"type":"article-journal","abstract":"We examined the patterns and variability of post-stroke recovery in multiple behavioural domains. A large cohort of first-time stroke patients with heterogeneous lesions was studied prospectively and longitudinally at one to two weeks, three months and one year after the stroke using structural magnetic resonance imaging to measure lesion anatomy and 44 neuropsychological tests to assess behavioural outcomes. Impairment was described at all time points by a few clusters of correlated deficits. The time course and magnitude of recovery was similar across behavioural domains, with change scores largely proportional to the initial deficit and most recovery occurring within the first three months. Damage to specific white matter tracts produced poorer recovery for several domains: attention (superior longitudinal fasciculus II/III), language (posterior arcuate fasciculus) and motor (corticospinal tract). Finally, after accounting for the severity of the initial deficit, language and visual memory recovery was worse for those with lower levels of education, while the occurrence of multiple deficits negatively impacted attention recovery.","container-title":"Nature Human Behaviour","DOI":"10.1038/s41562-016-0038","ISSN":"2397-3374","issue":"3","journalAbbreviation":"Nat Hum Behav","language":"en","license":"2017 Macmillan Publishers Limited, part of Springer Nature.","page":"1-10","publisher":"Nature Publishing Group","source":"www.nature.com","title":"Behavioural clusters and predictors of performance during recovery from stroke","volume":"1","author":[{"family":"Ramsey","given":"L. E."},{"family":"Siegel","given":"J. S."},{"family":"Lang","given":"C. E."},{"family":"Strube","given":"M."},{"family":"Shulman","given":"G. L."},{"family":"Corbetta","given":"M."}],"issued":{"date-parts":[["2017",2,17]]}}}],"schema":"https://github.com/citation-style-language/schema/raw/master/csl-citation.json"} </w:instrText>
      </w:r>
      <w:r w:rsidR="00E07C91">
        <w:rPr>
          <w:rFonts w:eastAsia="Calibri"/>
        </w:rPr>
        <w:fldChar w:fldCharType="separate"/>
      </w:r>
      <w:r w:rsidR="00E07C91" w:rsidRPr="00E07C91">
        <w:rPr>
          <w:vertAlign w:val="superscript"/>
          <w:lang w:val="en-GB"/>
        </w:rPr>
        <w:t>20</w:t>
      </w:r>
      <w:r w:rsidR="00E07C91">
        <w:rPr>
          <w:rFonts w:eastAsia="Calibri"/>
        </w:rPr>
        <w:fldChar w:fldCharType="end"/>
      </w:r>
      <w:r w:rsidR="00910218">
        <w:rPr>
          <w:rFonts w:eastAsia="Calibri"/>
        </w:rPr>
        <w:t xml:space="preserve"> found that lesion location improves by only ~5% the prediction offered by clinical measures on motor, language, and attention recovery. </w:t>
      </w:r>
      <w:r w:rsidR="007B4681">
        <w:rPr>
          <w:rFonts w:eastAsia="Calibri"/>
        </w:rPr>
        <w:t xml:space="preserve">Overall, </w:t>
      </w:r>
      <w:r w:rsidR="00F624E5">
        <w:rPr>
          <w:rFonts w:eastAsia="Calibri"/>
        </w:rPr>
        <w:t xml:space="preserve">minor gains, </w:t>
      </w:r>
      <w:r w:rsidR="007B4681">
        <w:t>c</w:t>
      </w:r>
      <w:r w:rsidR="00110932">
        <w:t xml:space="preserve">onflicting results, and the </w:t>
      </w:r>
      <w:r w:rsidR="0064677F">
        <w:t xml:space="preserve">frequent </w:t>
      </w:r>
      <w:r w:rsidR="00110932">
        <w:t xml:space="preserve">lack of </w:t>
      </w:r>
      <w:r w:rsidR="0064677F">
        <w:t xml:space="preserve">direct </w:t>
      </w:r>
      <w:r w:rsidR="00110932">
        <w:t xml:space="preserve">comparison </w:t>
      </w:r>
      <w:r w:rsidR="00A2647C">
        <w:t xml:space="preserve">with </w:t>
      </w:r>
      <w:r w:rsidR="00B34B13">
        <w:t>clinical-only models</w:t>
      </w:r>
      <w:r w:rsidR="004619BE">
        <w:t xml:space="preserve"> in several studies</w:t>
      </w:r>
      <w:r w:rsidR="00B34B13">
        <w:t xml:space="preserve"> </w:t>
      </w:r>
      <w:r w:rsidR="00F52F9E">
        <w:t xml:space="preserve">leave </w:t>
      </w:r>
      <w:r w:rsidR="009E1D12">
        <w:t xml:space="preserve">the </w:t>
      </w:r>
      <w:r w:rsidR="009E4D84">
        <w:t>promise</w:t>
      </w:r>
      <w:r w:rsidR="009E1D12">
        <w:t xml:space="preserve"> of advanced neuroimaging for post-stroke prognosis unfulfilled</w:t>
      </w:r>
      <w:r w:rsidR="004619BE">
        <w:t>.</w:t>
      </w:r>
      <w:r w:rsidR="00802015">
        <w:fldChar w:fldCharType="begin"/>
      </w:r>
      <w:r w:rsidR="00E07C91">
        <w:instrText xml:space="preserve"> ADDIN ZOTERO_ITEM CSL_CITATION {"citationID":"dDgPbR51","properties":{"formattedCitation":"\\super 13,16,17,19,21\\uc0\\u8211{}25\\nosupersub{}","plainCitation":"13,16,17,19,21–25","noteIndex":0},"citationItems":[{"id":117782,"uris":["http://zotero.org/users/16413582/items/TTLC3LVT"],"itemData":{"id":117782,"type":"article-journal","abstract":"Stroke-induced deficits result from both focal structural damage and widespread network disruption. This study investigated whether simulated measures of network disruption, derived from structural lesions, could predict functional impairments in stroke patients. We extracted four lesion-derived feature sets: lesion masks, probabilistic structural disconnection maps (pSDMs), structural and indirectly estimated functional connectivity strengths between brain regions, and topological properties of functional and structural brain networks to predict motor, executive, and processing speed deficits in 340 S patients, employing PCA-based ridge regression with leave-one-out cross validation. The findings revealed that both structural disconnection map patterns and lesion masks were strong predictors of functional deficits. Lesion masks exhibited superior predictive performance relative to unthresholded pSDMs. Furthermore, applying a probability threshold to the pSDMs − retaining only disconnections present in a sufficient proportion of healthy subjects − significantly improved predictive performance. For motor deficits, thresholded SDMs (tSDMs) with thresholds of 0.9 and 0.5 produced the highest R2 values, 0.95 for left motor deficits and 0.69 for right motor deficits, respectively. In the case of executive function and processing speed, the highest R2 values were 0.58 and 0.64, achieved with tSDM thresholds of 0.3 and 0.5, respectively. Connectome-based features exhibited lower R2 values, with structural connection strength alterations showing stronger associations with post-stroke scores compared to changes in functional connectivity. Nodal parameters (degree and clustering coefficient) had lower explanatory power than the SDM features and lesion masks. Our findings underscore the effectiveness of lesion masks and thresholded SDMs in predicting post-stroke deficits. This study contributes to the growing body of evidence supporting the reliability of simulated structural networks as a complementary approach to lesion patterns and structural disconnection in predicting post-stroke outcomes.","container-title":"NeuroImage: Clinical","DOI":"10.1016/j.nicl.2025.103747","ISSN":"2213-1582","journalAbbreviation":"NeuroImage: Clinical","page":"103747","source":"ScienceDirect","title":"Post-stroke outcome prediction based on lesion-derived features","volume":"45","author":[{"family":"Khalilian","given":"Maedeh"},{"family":"Godefroy","given":"Olivier"},{"family":"Roussel","given":"Martine"},{"family":"Mousavi","given":"Amir"},{"family":"Aarabi","given":"Ardalan"}],"issued":{"date-parts":[["2025",1,1]]}}},{"id":1800,"uris":["http://zotero.org/users/16413582/items/NNNQRZA9"],"itemData":{"id":1800,"type":"article-journal","abstract":"Stroke significantly impacts the quality of life. However, the long-term cognitive evolution in stroke is poorly predictable at the individual level. There is an urgent need to better predict long-term symptoms based on acute clinical neuroimaging data. Previous works have demonstrated a strong relationship between the location of white matter disconnections and clinical symptoms. However, rendering the entire space of possible disconnection-deficit associations optimally surveyable will allow for a systematic association between brain disconnections and cognitive-behavioural measures at the individual level. Here we present the most comprehensive framework, a composite morphospace of white matter disconnections (disconnectome) to predict neuropsychological scores 1 year after stroke. Linking the latent disconnectome morphospace to neuropsychological outcomes yields biological insights that are available as the first comprehensive atlas of disconnectome-deficit relations across 86 scores—a Neuropsychological White Matter Atlas. Our novel predictive framework, the Disconnectome Symptoms Discoverer, achieved better predictivity performances than six other models, including functional disconnection, lesion topology and volume modelling. Out-of-sample prediction derived from this atlas presented a mean absolute error below 20% and allowed personalize neuropsychological predictions. Prediction on an external cohort achieved an R2 = 0.201 for semantic fluency. In addition, training and testing were replicated on two external cohorts achieving an R2 = 0.18 for visuospatial performance.This framework is available as an interactive web application (http://disconnectomestudio.bcblab.com) to provide the foundations for a new and practical approach to modelling cognition in stroke. We hope our atlas and web application will help to reduce the burden of cognitive deficits on patients, their families and wider society while also helping to tailor future personalized treatment programmes and discover new targets for treatments. We expect our framework’s range of assessments and predictive power to increase even further through future crowdsourcing.","container-title":"Brain","DOI":"10.1093/brain/awad013","ISSN":"0006-8950","issue":"5","journalAbbreviation":"Brain","page":"1963-1978","source":"Silverchair","title":"Latent disconnectome prediction of long-term cognitive-behavioural symptoms in stroke","volume":"146","author":[{"family":"Talozzi","given":"Lia"},{"family":"Forkel","given":"Stephanie J"},{"family":"Pacella","given":"Valentina"},{"family":"Nozais","given":"Victor"},{"family":"Allart","given":"Etienne"},{"family":"Piscicelli","given":"Céline"},{"family":"Pérennou","given":"Dominic"},{"family":"Tranel","given":"Daniel"},{"family":"Boes","given":"Aaron"},{"family":"Corbetta","given":"Maurizio"},{"family":"Nachev","given":"Parashkev"},{"family":"Thiebaut de Schotten","given":"Michel"}],"issued":{"date-parts":[["2023",5,2]]}}},{"id":3695,"uris":["http://zotero.org/users/16413582/items/8HYJLKCK"],"itemData":{"id":3695,"type":"article-journal","abstract":"OBJECTIVE: To systematically evaluate which lesion-based imaging features and methods allow for the best statistical prediction of poststroke deficits across independent datasets.\nMETHODS: We utilized imaging and clinical data from three independent datasets of patients experiencing acute stroke (N1 = 109, N2 = 638, N3 = 794) to statistically predict acute stroke severity (NIHSS) based on lesion volume, lesion location, and structural and functional disconnection with the lesion location using normative connectomes.\nRESULTS: We found that prediction models trained on small single-center datasets could perform well using within-dataset cross-validation, but results did not generalize to independent datasets (median R2 N1 = 0.2%). Performance across independent datasets improved using large single-center training data (R2 N2 = 15.8%) and improved further using multicenter training data (R2 N3 = 24.4%). These results were consistent across lesion attributes and prediction models. Including either structural or functional disconnection in the models outperformed prediction based on volume or location alone (P &lt; 0.001, FDR-corrected).\nINTERPRETATION: We conclude that (1) prediction performance in independent datasets of patients with acute stroke cannot be inferred from cross-validated results within a dataset, as performance results obtained via these two methods differed consistently, (2) prediction performance can be improved by training on large and, importantly, multicenter datasets, and (3) structural and functional disconnection allow for improved prediction of acute stroke severity.","container-title":"Annals of Clinical and Translational Neurology","DOI":"10.1002/acn3.52215","ISSN":"2328-9503","journalAbbreviation":"Ann Clin Transl Neurol","language":"eng","PMID":"39394714","source":"PubMed","title":"Prediction of stroke severity: systematic evaluation of lesion representations","title-short":"Prediction of stroke severity","author":[{"family":"Bonkhoff","given":"Anna K."},{"family":"Cohen","given":"Alexander L."},{"family":"Drew","given":"William"},{"family":"Ferguson","given":"Michael A."},{"family":"Hussain","given":"Aaliya"},{"family":"Lin","given":"Christopher"},{"family":"Schaper","given":"Frederic L. W. V. J."},{"family":"Bourached","given":"Anthony"},{"family":"Giese","given":"Anne-Katrin"},{"family":"Oliveira","given":"Lara C."},{"family":"Regenhardt","given":"Robert W."},{"family":"Schirmer","given":"Markus D."},{"family":"Jern","given":"Christina"},{"family":"Lindgren","given":"Arne G."},{"family":"Maguire","given":"Jane"},{"family":"Wu","given":"Ona"},{"family":"Zafar","given":"Sahar"},{"family":"Rhee","given":"John Y."},{"family":"Kimchi","given":"Eyal Y."},{"family":"Corbetta","given":"Maurizio"},{"family":"Rost","given":"Natalia S."},{"family":"Fox","given":"Michael D."},{"literal":"MRI‐GENIE and GISCOME Investigators and the International Stroke Genetics Consortium"}],"issued":{"date-parts":[["2024",10,11]]}}},{"id":85117,"uris":["http://zotero.org/groups/5936735/items/JAYMNUFS"],"itemData":{"id":85117,"type":"article-journal","abstract":"Objective: To create a comprehensive map of strategic lesion network localizations for neurological deficits, and identify prognostic neuroimaging biomarkers to facilitate the early detection of patients with a high risk of poor functional outcomes in acute ischemic stroke (AIS). Methods: In a large-scale multicenter study of 7,807 patients with AIS, we performed voxel-based lesion-symptom mapping, functional disconnection mapping (FDC), and structural disconnection mapping (SDC) to identify distinct lesion and network localizations for National Institutes of Health Stroke Scale (NIHSS) score. Impact scores were calculated based on the odds ratios or t-values of voxels from voxel-based lesion-symptom mapping, FDC, and SDC results. Ordinal regression models were used to investigate the predictive value of the impact scores on functional outcome (defined as the modified Rankin score at 3 months). Results: We constructed lesion, FDC, and SDC maps for each item of the NIHSS score, which provided insights into the neuroanatomical substrate and network localization of neurological function deficits after AIS. The lesion impact score of limb ataxia, the SDC impact score of limb deficit, and FDC impact score of sensation and dysarthria were significantly associated with modified Rankin Scale at 3 months. Adding the SDC impact score, FDC impact score, and lesion impact score to the NIHSS total score improved the performance in predicting functional outcomes, as compared with using the NIHSS score alone. Interpretation: We constructed comprehensive maps of strategic lesion network localizations for neurological deficits that were predictive of functional outcomes in AIS. These results may provide specifically localized targets for future neuromodulation therapies. (PsycInfo Database Record (c) 2023 APA, all rights reserved)","archive":"APA PsycInfo","archive_location":"WOS:001020451300001","container-title":"Annals of Neurology","DOI":"10.1002/ana.26721","ISSN":"0364-5134","issue":"3","journalAbbreviation":"Annals of Neurology","language":"eng","page":"572-584","source":"EBSCOhost","title":"Lesion network mapping for neurological deficit in acute ischemic stroke.","volume":"94","author":[{"family":"Ding","given":"Lingling"},{"family":"Liu","given":"Hao"},{"family":"Jing","given":"Jing"},{"family":"Jiang","given":"Yong"},{"family":"Meng","given":"Xia"},{"family":"Chen","given":"Yaojing"},{"family":"Zhao","given":"Xingquan"},{"family":"Niu","given":"Haijun"},{"family":"Liu","given":"Tao"},{"family":"Wang","given":"Yongjun"},{"family":"Li","given":"Zixiao"}],"issued":{"date-parts":[["2023",9,1]]}}},{"id":32230,"uris":["http://zotero.org/users/16413582/items/YS27QNV7"],"itemData":{"id":32230,"type":"article-journal","abstract":"Personalized prediction of stroke outcome using lesion imaging markers is still too imprecise to make a breakthrough in clinical practice. We performed a combined prediction and brain mapping study on topographic and connectomic lesion imaging data to evaluate (i) the relationship between lesion-deficit associations and their predictive value and (ii) the influence of time since stroke. In patients with first-ever ischaemic stroke, we first applied high-dimensional machine learning models on lesion topographies or structural disconnection data to model stroke severity (National Institutes of Health Stroke Scale 24 h/3 months) and functional outcome (modified Rankin Scale 3 months) in cross-validation. Second, we mapped the topographic and connectomic lesion impact on both clinical measures. We retrospectively included 685 patients [age 67.4 ± 15.1, National Institutes of Health Stroke Scale 24 h median(IQR) = 3(1; 6), modified Rankin Scale 3 months = 1(0; 2), National Institutes of Health Stroke Scale 3 months = 0(0; 2)]. Predictions for acute stroke severity (National Institutes of Health Stroke Scale 24 h) were better with topographic lesion imaging (R² = 0.41) than with disconnection data (R² = 0.29, P = 0.0015), whereas predictions at 3 months (National Institutes of Health Stroke Scale/modified Rankin Scale) were generally close to chance level. In the analysis of lesion-deficit associations, the correlates of more severe acute stroke (National Institutes of Health Stroke Scale 24 h &gt; 4) and poor functional outcome (modified Rankin Scale 3 months ≥ 2) were left-lateralized. The lesion location impact of both variables corresponded in right-hemisphere stroke with peaks in primary motor regions, but it markedly differed in left-hemisphere stroke. Topographic and disconnection lesion features predict acute stroke severity better than the 3-months outcome. This suggests a likely higher impact of lesion-independent factors in the longer term and highlights challenges in the prediction of global functional outcome. Prediction and brain mapping diverge, and the existence of statistically significant associations-as here for 3-months outcomes-does not imply predictive value. Routine neurological scores better capture left- than right-hemispheric lesions, further complicating the challenge of outcome prediction.","container-title":"Brain Communications","DOI":"10.1093/braincomms/fcaf003","ISSN":"2632-1297","issue":"1","journalAbbreviation":"Brain Commun","language":"eng","page":"fcaf003","PMID":"39850630","PMCID":"PMC11756379","source":"PubMed","title":"The challenge of long-term stroke outcome prediction and how statistical correlates do not imply predictive value","volume":"7","author":[{"family":"Sperber","given":"Christoph"},{"family":"Gallucci","given":"Laura"},{"family":"Arnold","given":"Marcel"},{"family":"Umarova","given":"Roza M."}],"issued":{"date-parts":[["2025"]]}}},{"id":95056,"uris":["http://zotero.org/groups/5936735/items/IV2ZXQRL"],"itemData":{"id":95056,"type":"article-journal","abstract":"Background and Objectives The care of patients with large vessel occlusion (LVO) stroke has been revolutionized by endovascular thrombectomy (EVT). While EVT has a large effect size, most patients treated with EVT remain disabled or die within 90 days. A better understanding of outcomes may influence EVT selection criteria, novel therapies, and prognostication. We sought to identify associations between outcomes and brain regions involved in ischemic lesions. Methods For this cohort study, consecutive patients with LVO who were treated with EVT and underwent post-EVT MRI were identified from a tertiary referral center (2011-2019). Acute ischemic lesions were manually segmented from diffusion-weighted imaging and spatially normalized. Individual lesions were parcellated (atlas-defined 94 cortical regions, 14 subcortical nuclei, 20 white matter tracts) and reduced to 10 essential lesion patterns with the use of unsupervised dimensionality reduction techniques. Ninety-day modified Rankin Scale (mRS) score (&gt;2) was modeled via bayesian regression, taking the 10 lesion patterns as inputs and controlling for lesion size, age, sex, acute NIH Stroke Scale (NIHSS) score, alteplase, prior stroke, intracerebral hemorrhage, and good reperfusion (Thrombolysis in Cerebral Infarction 2b-3). In comparative analyses, 90-day mRS score was modeled considering covariates only, and compartment-wise relevances for acute stroke severity and 90-day mRS score were evaluated. Results There were 151 patients with LVO identified (age 68 +/- 15 years, 52% female). The median NIHSS score was 16 (interquartile range 13-20); 56% had mRS score &gt;2. Lesion locations predictive of 90-day mRS score involved bilateral but left hemispherically more pronounced precentral and postcentral gyri, insular and opercular cortex, and left putamen and caudate (area under the curve 0.91, highest probability density interval [HPDI] covering 90% certainty 0.90-0.92). The lesion location model outperformed the simpler model relying on covariates only (bayesian model comparison of 97% weight to the model with vs 3% weight to the model without lesion location). While lesions affecting subcortical nuclei had the highest relevance for stroke severity (posterior distribution mean 0.75, 90% HPDI 0.256-1.31), lesions affecting white matter tracts had the highest relevance for 90-day mRS score (0.656, 90% HPDI 0.0864-1.12). Discussion These data describe the significance for outcomes of specific brain regions involved in ischemic lesions on MRI after EVT. Future work in additional datasets is needed to confirm these granular findings.","archive_location":"WOS:000767503200014","container-title":"NEUROLOGY","DOI":"10.1212/WNL.0000000000200034","ISSN":"0028-3878","issue":"11","language":"English","page":"E1094-E1103","title":"Association of Infarct Topography and Outcome After Endovascular Thrombectomy in Patients With Acute Ischemic Stroke","volume":"98","author":[{"family":"Regenhardt","given":"RW"},{"family":"Bonkhoff","given":"AK"},{"family":"Bretzner","given":"M"},{"family":"Etherton","given":"MR"},{"family":"Das","given":"AS"},{"family":"Hong","given":"SM"},{"family":"Alotaibi","given":"NM"},{"family":"Vranic","given":"JE"},{"family":"Dmytriw","given":"AA"},{"family":"Stapleton","given":"CJ"},{"family":"Patel","given":"AB"},{"family":"Leslie-Mazwi","given":"TM"},{"family":"Rost","given":"NS"}],"issued":{"date-parts":[["2022",3,15]]}}},{"id":102348,"uris":["http://zotero.org/groups/5936735/items/9SB9A6PZ"],"itemData":{"id":102348,"type":"article-journal","abstract":"Purpose Follow-up infarct volume (FIV) is moderately associated with functional outcome. We hypothesized that accounting for infarct location would strengthen the association of FIV with functional outcome. Methods We included 252 patients from the HERMES collaboration with follow-up diffusion weighted imaging. Patients received endovascular treatment combined with best medical management (n = 52%) versus best medical management alone (n = 48%). FIV was quantified in low, moderate and high modified Rankin Scale (mRS)-relevant regions. We used binary logistic regression to study the relation between the total, high, moderate or low mRS-relevant FIVs and favorable outcome (mRS &lt; 2) after 90 days. The strength of association was evaluated using the c-statistic. Results Small lesions only occupied high mRS-relevant brain regions. Lesions additionally occupied lower mRS-relevant brain regions if FIV expanded. Higher FIV was associated with a higher risk of unfavorable outcome, as were volumes of tissue with low, moderate and high mRS relevance. In multivariable modeling, only the volume of high mRS-relevant infarct was significantly associated with favorable outcome. The c-statistic was highest (0.76) for the models that included high mRS-relevant FIV or the combination of high, moderate and low mRS-relevant FIV but was not significantly different from the model that included only total FIV (0.75). Conclusion This study confirms the association of FIV and unfavorable functional outcome but showed no strengthened association if lesion location was taken into account.","archive_location":"WOS:000692077600001","container-title":"NEURORADIOLOGY","DOI":"10.1007/s00234-021-02784-x","ISSN":"0028-3940","issue":"3","language":"English","page":"521-530","title":"Value of infarct location in the prediction of functional outcome in patients with an anterior large vessel occlusion: results from the HERMES study","volume":"64","author":[{"family":"Tolhuisen","given":"ML"},{"family":"Ernst","given":"M"},{"family":"Boers","given":"AMM"},{"family":"Brown","given":"S"},{"family":"Beenen","given":"LFM"},{"family":"Guillemin","given":"F"},{"family":"Roos","given":"YBWEM"},{"family":"Saver","given":"JL"},{"family":"Oostenbrugge","given":"R","non-dropping-particle":"van"},{"family":"Demchuck","given":"AM"},{"family":"Zwam","given":"W","non-dropping-particle":"van"},{"family":"Jovin","given":"TG"},{"family":"Berkhemer","given":"OA"},{"family":"Muir","given":"KW"},{"family":"Bracard","given":"S"},{"family":"Campbell","given":"BC"},{"family":"Van der Lugt","given":"A"},{"family":"White","given":"P"},{"family":"Hill","given":"MD"},{"family":"Dippel","given":"DWJ"},{"family":"Mitchell","given":"PJ"},{"family":"Goyal","given":"M"},{"family":"Caan","given":"MWA"},{"family":"Marquering","given":"HA"},{"family":"Majoie","given":"CBLM"},{"literal":"HERMES Collaborators"}],"issued":{"date-parts":[["2022",3]]}}},{"id":102208,"uris":["http://zotero.org/groups/5936735/items/D9UPMEDE"],"itemData":{"id":102208,"type":"article-journal","abstract":"PurposeIndividual regions of the Alberta Stroke Programme Early CT Score (ASPECTS) may contribute differently to the clinical symptoms in large vessel occlusion (LVO). Here, we investigated whether the predictive performance on clinical outcome can be increased by considering specific ASPECTS subregions.MethodsA consecutive series of patients with LVO affecting the middle cerebral artery territory and subsequent endovascular treatment (EVT) between January 2015 and July 2020 was analyzed, including affected ASPECTS regions. A multivariate logistic regression was performed to assess the individual impact of ASPECTS regions on good clinical outcome (defined as modified Rankin scale after 90 days of 0-2). Machine-learning-driven logistic regression models were trained (training = 70%, testing = 30%) to predict good clinical outcome using i) cumulative ASPECTS and ii) location-specific ASPECTS, and their performance compared using deLong's test. Furthermore, additional analyses using binarized as well as linear clinical outcomes using regression and machine-learning techniques were applied to thoroughly assess the potential predictive properties of individual ASPECTS regions and their combinations.ResultsOf 1109 patients (77.3 years +/- 11.6, 43.8% male), 419 achieved a good clinical outcome and a median NIHSS after 24 h of 12 (interquartile range, IQR 4-21). Individual ASPECTS regions showed different impact on good clinical outcome in the multivariate logistic regression, with strongest effects for insula (odds ratio, OR 0.56, 95% confidence interval, CI 0.42-0.75) and M5 (OR 0.53, 95% CI 0.29-0.97) regions. Accuracy (ACC) in predicting good clinical outcome of the test set did not differ between when considering i) cumulative ASPECTS and ii) location-specific ASPECTS (ACC = 0.619, 95% CI 0.58-0.64 vs. ACC = 0.629, 95% CI 0.60-0.65; p = 0.933).ConclusionCumulative ASPECTS assessment in LVO remains a stable and reliable predictor for clinical outcome and is not inferior to a weighted (location-specific) ASPECTS assessment.","archive_location":"WOS:000918497200001","container-title":"CLINICAL NEURORADIOLOGY","DOI":"10.1007/s00062-022-01258-8","ISSN":"1869-1439","issue":"3","language":"English","page":"661-668","title":"Location-specific ASPECTS does not improve Outcome Prediction in Large Vessel Occlusion compared to Cumulative ASPECTS","volume":"33","author":[{"family":"Neuberger","given":"U"},{"family":"Vollherbst","given":"DF"},{"family":"Ulfert","given":"C"},{"family":"Schönenberger","given":"S"},{"family":"Herweh","given":"C"},{"family":"Nagel","given":"S"},{"family":"Ringleb","given":"PA"},{"family":"Möhlenbruch","given":"MA"},{"family":"Bendszus","given":"M"},{"family":"Vollmuth","given":"P"}],"issued":{"date-parts":[["2023",9]]}}},{"id":33039,"uris":["http://zotero.org/users/16413582/items/NTCYLENR"],"itemData":{"id":33039,"type":"article-journal","abstract":"This study aimed to investigate the influence of stroke lesions in predefined highly interconnected (rich-club) brain regions on functional outcome  post-stroke, determine their spatial specificity and explore the effects of  biological sex on their relevance. We analyzed MRI data recorded at index stroke  and ~3-months modified Rankin Scale (mRS) data from patients with acute ischemic  stroke enrolled in the multisite MRI-GENIE study. Spatially normalized structural  stroke lesions were parcellated into 108 atlas-defined bilateral (sub)cortical  brain regions. Unfavorable outcome (mRS &gt; 2) was modeled in a Bayesian logistic  regression framework. Effects of individual brain regions were captured as two  compound effects for (i) six bilateral rich club and (ii) all further non-rich  club regions. In spatial specificity analyses, we randomized the split into \"rich  club\" and \"non-rich club\" regions and compared the effect of the actual rich club  regions to the distribution of effects from 1000 combinations of six random  regions. In sex-specific analyses, we introduced an additional hierarchical level  in our model structure to compare male and female-specific rich club effects. A  total of 822 patients (age: 64.7[15.0], 39% women) were analyzed. Rich club  regions had substantial relevance in explaining unfavorable functional outcome  (mean of posterior distribution: 0.08, area under the curve: 0.8). In particular,  the rich club-combination had a higher relevance than 98.4% of random  constellations. Rich club regions were substantially more important in explaining  long-term outcome in women than in men. All in all, lesions in rich club regions  were associated with increased odds of unfavorable outcome. These effects were  spatially specific and more pronounced in women.","container-title":"Human brain mapping","DOI":"10.1002/hbm.26159","ISSN":"1097-0193 1065-9471","issue":"4","journalAbbreviation":"Hum Brain Mapp","language":"eng","license":"© 2022 The Authors. Human Brain Mapping published by Wiley Periodicals LLC.","note":"publisher-place: United States","page":"1579-1592","PMID":"36440953","PMCID":"PMC9921242","title":"The relevance of rich club regions for functional outcome post-stroke is enhanced in women.","volume":"44","author":[{"family":"Bonkhoff","given":"Anna K."},{"family":"Schirmer","given":"Markus D."},{"family":"Bretzner","given":"Martin"},{"family":"Hong","given":"Sungmin"},{"family":"Regenhardt","given":"Robert W."},{"family":"Donahue","given":"Kathleen L."},{"family":"Nardin","given":"Marco J."},{"family":"Dalca","given":"Adrian V."},{"family":"Giese","given":"Anne-Katrin"},{"family":"Etherton","given":"Mark R."},{"family":"Hancock","given":"Brandon L."},{"family":"Mocking","given":"Steven J. T."},{"family":"McIntosh","given":"Elissa C."},{"family":"Attia","given":"John"},{"family":"Cole","given":"John W."},{"family":"Donatti","given":"Amanda"},{"family":"Griessenauer","given":"Christoph J."},{"family":"Heitsch","given":"Laura"},{"family":"Holmegaard","given":"Lukas"},{"family":"Jood","given":"Katarina"},{"family":"Jimenez-Conde","given":"Jordi"},{"family":"Kittner","given":"Steven J."},{"family":"Lemmens","given":"Robin"},{"family":"Levi","given":"Christopher R."},{"family":"McDonough","given":"Caitrin W."},{"family":"Meschia","given":"James F."},{"family":"Phuah","given":"Chia-Ling"},{"family":"Ropele","given":"Stefan"},{"family":"Rosand","given":"Jonathan"},{"family":"Roquer","given":"Jaume"},{"family":"Rundek","given":"Tatjana"},{"family":"Sacco","given":"Ralph L."},{"family":"Schmidt","given":"Reinhold"},{"family":"Sharma","given":"Pankaj"},{"family":"Slowik","given":"Agnieszka"},{"family":"Sousa","given":"Alessandro"},{"family":"Stanne","given":"Tara M."},{"family":"Strbian","given":"Daniel"},{"family":"Tatlisumak","given":"Turgut"},{"family":"Thijs","given":"Vincent"},{"family":"Vagal","given":"Achala"},{"family":"Wasselius","given":"Johan"},{"family":"Woo","given":"Daniel"},{"family":"Zand","given":"Ramin"},{"family":"McArdle","given":"Patrick F."},{"family":"Worrall","given":"Bradford B."},{"family":"Jern","given":"Christina"},{"family":"Lindgren","given":"Arne G."},{"family":"Maguire","given":"Jane"},{"family":"Wu","given":"Ona"},{"family":"Rost","given":"Natalia S."}],"issued":{"date-parts":[["2023",3]]}}}],"schema":"https://github.com/citation-style-language/schema/raw/master/csl-citation.json"} </w:instrText>
      </w:r>
      <w:r w:rsidR="00802015">
        <w:fldChar w:fldCharType="separate"/>
      </w:r>
      <w:r w:rsidR="00E07C91" w:rsidRPr="00E07C91">
        <w:rPr>
          <w:vertAlign w:val="superscript"/>
          <w:lang w:val="en-GB"/>
        </w:rPr>
        <w:t>13,16,17,19,21–25</w:t>
      </w:r>
      <w:r w:rsidR="00802015">
        <w:fldChar w:fldCharType="end"/>
      </w:r>
      <w:r w:rsidR="004619BE">
        <w:t xml:space="preserve"> </w:t>
      </w:r>
      <w:r w:rsidR="009E1D12">
        <w:t xml:space="preserve">Furthermore, </w:t>
      </w:r>
      <w:r w:rsidR="001C6601">
        <w:t xml:space="preserve">most studies </w:t>
      </w:r>
      <w:r w:rsidR="0064677F">
        <w:t xml:space="preserve">have </w:t>
      </w:r>
      <w:r w:rsidR="001C6601">
        <w:t xml:space="preserve">focused on </w:t>
      </w:r>
      <w:r w:rsidR="00422E97">
        <w:t xml:space="preserve">predicting </w:t>
      </w:r>
      <w:r w:rsidR="00B67F97">
        <w:t>motor or disability</w:t>
      </w:r>
      <w:r w:rsidR="001C6601">
        <w:t xml:space="preserve"> outcomes at </w:t>
      </w:r>
      <w:r w:rsidR="00143B26">
        <w:t>3</w:t>
      </w:r>
      <w:r w:rsidR="001C6601">
        <w:t xml:space="preserve"> months post-stroke</w:t>
      </w:r>
      <w:r w:rsidR="00147896">
        <w:t xml:space="preserve">, </w:t>
      </w:r>
      <w:r w:rsidR="0064677F">
        <w:t xml:space="preserve">largely </w:t>
      </w:r>
      <w:r w:rsidR="00D5562A">
        <w:t xml:space="preserve">ignoring </w:t>
      </w:r>
      <w:r w:rsidR="00147896">
        <w:t>long-term and widespread</w:t>
      </w:r>
      <w:r w:rsidR="00B67F97">
        <w:t xml:space="preserve"> cognitive </w:t>
      </w:r>
      <w:r w:rsidR="00147896">
        <w:t>deficits.</w:t>
      </w:r>
      <w:r w:rsidR="001C6601">
        <w:t xml:space="preserve"> </w:t>
      </w:r>
    </w:p>
    <w:p w14:paraId="6C93AAD6" w14:textId="775CE3A0" w:rsidR="000729E2" w:rsidRDefault="00FF6900" w:rsidP="00F57E80">
      <w:r>
        <w:t xml:space="preserve">To address this </w:t>
      </w:r>
      <w:r w:rsidR="002722D1">
        <w:t>gap</w:t>
      </w:r>
      <w:r>
        <w:t xml:space="preserve">, </w:t>
      </w:r>
      <w:r>
        <w:rPr>
          <w:rStyle w:val="citation-5"/>
        </w:rPr>
        <w:t>we analyzed a prospective cohort of first-time stroke patients, collecting longitudinal behavioral data across eight functional domains</w:t>
      </w:r>
      <w:r w:rsidR="00A32161">
        <w:rPr>
          <w:rStyle w:val="citation-5"/>
        </w:rPr>
        <w:t xml:space="preserve">, </w:t>
      </w:r>
      <w:r>
        <w:rPr>
          <w:rStyle w:val="citation-5"/>
        </w:rPr>
        <w:t xml:space="preserve">including motor, language, attention, and memory at </w:t>
      </w:r>
      <w:r w:rsidR="00E75D07">
        <w:rPr>
          <w:rStyle w:val="citation-5"/>
        </w:rPr>
        <w:t>2</w:t>
      </w:r>
      <w:r>
        <w:rPr>
          <w:rStyle w:val="citation-5"/>
        </w:rPr>
        <w:t xml:space="preserve"> weeks, </w:t>
      </w:r>
      <w:r w:rsidR="00E75D07">
        <w:rPr>
          <w:rStyle w:val="citation-5"/>
        </w:rPr>
        <w:t xml:space="preserve">3 </w:t>
      </w:r>
      <w:r>
        <w:rPr>
          <w:rStyle w:val="citation-5"/>
        </w:rPr>
        <w:t xml:space="preserve">months, and </w:t>
      </w:r>
      <w:proofErr w:type="gramStart"/>
      <w:r w:rsidR="00E75D07">
        <w:rPr>
          <w:rStyle w:val="citation-5"/>
        </w:rPr>
        <w:t>1</w:t>
      </w:r>
      <w:r w:rsidR="00601F27">
        <w:rPr>
          <w:rStyle w:val="citation-5"/>
        </w:rPr>
        <w:t xml:space="preserve"> </w:t>
      </w:r>
      <w:r>
        <w:rPr>
          <w:rStyle w:val="citation-5"/>
        </w:rPr>
        <w:t>year</w:t>
      </w:r>
      <w:proofErr w:type="gramEnd"/>
      <w:r>
        <w:rPr>
          <w:rStyle w:val="citation-5"/>
        </w:rPr>
        <w:t xml:space="preserve"> post-stroke</w:t>
      </w:r>
      <w:r>
        <w:t xml:space="preserve">. </w:t>
      </w:r>
      <w:r>
        <w:rPr>
          <w:rStyle w:val="citation-4"/>
        </w:rPr>
        <w:t xml:space="preserve">We hierarchically </w:t>
      </w:r>
      <w:r>
        <w:rPr>
          <w:rStyle w:val="citation-4"/>
        </w:rPr>
        <w:lastRenderedPageBreak/>
        <w:t>integrated demographic factors, acute clinical variables, and advanced neuroimaging markers in</w:t>
      </w:r>
      <w:r w:rsidR="00E970FB">
        <w:rPr>
          <w:rStyle w:val="citation-4"/>
        </w:rPr>
        <w:t>to</w:t>
      </w:r>
      <w:r>
        <w:rPr>
          <w:rStyle w:val="citation-4"/>
        </w:rPr>
        <w:t xml:space="preserve"> machine learning models</w:t>
      </w:r>
      <w:r>
        <w:t>. This design allowed us to</w:t>
      </w:r>
      <w:r w:rsidR="00FF657B">
        <w:t xml:space="preserve"> </w:t>
      </w:r>
      <w:r w:rsidR="00601F27">
        <w:t xml:space="preserve">rigorously </w:t>
      </w:r>
      <w:r w:rsidR="00C97635">
        <w:t xml:space="preserve">evaluate the prognostic utility of lesion topography and structural disconnection maps </w:t>
      </w:r>
      <w:r w:rsidR="00601F27">
        <w:t>beyond</w:t>
      </w:r>
      <w:r w:rsidR="00C97635">
        <w:t xml:space="preserve"> standard clinical variables</w:t>
      </w:r>
      <w:r w:rsidR="0001671F">
        <w:t xml:space="preserve"> </w:t>
      </w:r>
      <w:r w:rsidR="003756B6">
        <w:t xml:space="preserve">for predicting </w:t>
      </w:r>
      <w:r w:rsidR="00601F27">
        <w:t xml:space="preserve">multi-domain </w:t>
      </w:r>
      <w:r w:rsidR="003756B6">
        <w:t xml:space="preserve">outcomes </w:t>
      </w:r>
      <w:r w:rsidR="00A76AF5">
        <w:t>across</w:t>
      </w:r>
      <w:r w:rsidR="005D07BE">
        <w:t xml:space="preserve"> </w:t>
      </w:r>
      <w:r w:rsidR="00CD3CC5">
        <w:t xml:space="preserve">the </w:t>
      </w:r>
      <w:proofErr w:type="gramStart"/>
      <w:r w:rsidR="00CD3CC5">
        <w:t>first year</w:t>
      </w:r>
      <w:proofErr w:type="gramEnd"/>
      <w:r w:rsidR="00CD3CC5">
        <w:t xml:space="preserve"> </w:t>
      </w:r>
      <w:r w:rsidR="00601F27">
        <w:t>post</w:t>
      </w:r>
      <w:r w:rsidR="00CD3CC5">
        <w:t>-</w:t>
      </w:r>
      <w:r w:rsidR="003756B6">
        <w:t>stroke</w:t>
      </w:r>
      <w:r w:rsidR="00C97635">
        <w:t xml:space="preserve">. </w:t>
      </w:r>
    </w:p>
    <w:p w14:paraId="00000029" w14:textId="77777777" w:rsidR="003F1E33" w:rsidRDefault="00703660" w:rsidP="00050921">
      <w:pPr>
        <w:pStyle w:val="Heading2"/>
      </w:pPr>
      <w:r>
        <w:t xml:space="preserve">Materials and methods </w:t>
      </w:r>
    </w:p>
    <w:p w14:paraId="23BD16EA" w14:textId="6D012F5A" w:rsidR="0064039B" w:rsidRDefault="0064039B" w:rsidP="00F57E80">
      <w:pPr>
        <w:rPr>
          <w:rFonts w:eastAsia="Calibri"/>
        </w:rPr>
      </w:pPr>
      <w:r>
        <w:rPr>
          <w:rFonts w:eastAsia="Calibri"/>
        </w:rPr>
        <w:t>There was no patient or public involvement during the design, conduct, reporting and interpretation of the current investigation.</w:t>
      </w:r>
      <w:r>
        <w:rPr>
          <w:rFonts w:eastAsia="Calibri"/>
        </w:rPr>
        <w:t xml:space="preserve"> </w:t>
      </w:r>
      <w:r w:rsidR="00F1684E">
        <w:rPr>
          <w:rFonts w:eastAsia="Calibri"/>
        </w:rPr>
        <w:t>All a</w:t>
      </w:r>
      <w:r w:rsidR="00703660">
        <w:rPr>
          <w:rFonts w:eastAsia="Calibri"/>
        </w:rPr>
        <w:t xml:space="preserve">nalyses were </w:t>
      </w:r>
      <w:r w:rsidR="00F1684E">
        <w:rPr>
          <w:rFonts w:eastAsia="Calibri"/>
        </w:rPr>
        <w:t xml:space="preserve">conducted in </w:t>
      </w:r>
      <w:r w:rsidR="00703660">
        <w:rPr>
          <w:rFonts w:eastAsia="Calibri"/>
        </w:rPr>
        <w:t xml:space="preserve">Python </w:t>
      </w:r>
      <w:r w:rsidR="00F1684E">
        <w:rPr>
          <w:rFonts w:eastAsia="Calibri"/>
        </w:rPr>
        <w:t xml:space="preserve">(version </w:t>
      </w:r>
      <w:r w:rsidR="00703660">
        <w:rPr>
          <w:rFonts w:eastAsia="Calibri"/>
        </w:rPr>
        <w:t>3.11</w:t>
      </w:r>
      <w:r w:rsidR="00EE73DB">
        <w:rPr>
          <w:rFonts w:eastAsia="Calibri"/>
        </w:rPr>
        <w:fldChar w:fldCharType="begin"/>
      </w:r>
      <w:r w:rsidR="00E07C91">
        <w:rPr>
          <w:rFonts w:eastAsia="Calibri"/>
        </w:rPr>
        <w:instrText xml:space="preserve"> ADDIN ZOTERO_ITEM CSL_CITATION {"citationID":"nNGN7wYs","properties":{"formattedCitation":"\\super 26\\nosupersub{}","plainCitation":"26","noteIndex":0},"citationItems":[{"id":3407,"uris":["http://zotero.org/users/16413582/items/NUBEL3IT"],"itemData":{"id":3407,"type":"book","abstract":"PYTHON 3 Reference Manual (Python Documentation MANUAL Part 2).Python is an easy to learn object-oriented programming language, which combines power with clear syntax. It has modules, classes, exceptions, very high level data types, and dynamic typing. Python is free software. It can be used with GNU (GNU/Linux), Unix, Microsoft Windows and many other systems.This is a printed softcover copy of the official Python documentation from the latest Python 3.0 distribution. For each copy sold $1 will be donated to the Python Software Foundation by the publisher.This book is part of a brand new six-part series of Python documentation books. Searching for \"Python Documentation Manual\" will show all six available books.ABOUT THE AUTHOR: Guido van Rossum, is the inventor of Python. Fred L. Drake, Jr. is the official editor of the Python documentation.","ISBN":"978-1-4414-1269-0","number-of-pages":"242","publisher":"CreateSpace","publisher-place":"Scotts Valley, CA","source":"ACM Digital Library","title":"Python 3 Reference Manual","author":[{"family":"Van Rossum","given":"Guido"},{"family":"Drake","given":"Fred L."}],"issued":{"date-parts":[["2009",2]]}}}],"schema":"https://github.com/citation-style-language/schema/raw/master/csl-citation.json"} </w:instrText>
      </w:r>
      <w:r w:rsidR="00EE73DB">
        <w:rPr>
          <w:rFonts w:eastAsia="Calibri"/>
        </w:rPr>
        <w:fldChar w:fldCharType="separate"/>
      </w:r>
      <w:r w:rsidR="00E07C91" w:rsidRPr="00E07C91">
        <w:rPr>
          <w:vertAlign w:val="superscript"/>
          <w:lang w:val="en-GB"/>
        </w:rPr>
        <w:t>26</w:t>
      </w:r>
      <w:r w:rsidR="00EE73DB">
        <w:rPr>
          <w:rFonts w:eastAsia="Calibri"/>
        </w:rPr>
        <w:fldChar w:fldCharType="end"/>
      </w:r>
      <w:r w:rsidR="00F1684E">
        <w:rPr>
          <w:rFonts w:eastAsia="Calibri"/>
        </w:rPr>
        <w:t>)</w:t>
      </w:r>
      <w:r w:rsidR="00703660">
        <w:rPr>
          <w:rFonts w:eastAsia="Calibri"/>
        </w:rPr>
        <w:t xml:space="preserve"> </w:t>
      </w:r>
      <w:r w:rsidR="00F1684E">
        <w:rPr>
          <w:rFonts w:eastAsia="Calibri"/>
        </w:rPr>
        <w:t xml:space="preserve">using </w:t>
      </w:r>
      <w:r w:rsidR="00703660">
        <w:rPr>
          <w:rFonts w:eastAsia="Calibri"/>
        </w:rPr>
        <w:t>the Scikit-Learn and Seaborn</w:t>
      </w:r>
      <w:r w:rsidR="00F1684E">
        <w:rPr>
          <w:rFonts w:eastAsia="Calibri"/>
        </w:rPr>
        <w:t xml:space="preserve"> libraries</w:t>
      </w:r>
      <w:r w:rsidR="00703660">
        <w:rPr>
          <w:rFonts w:eastAsia="Calibri"/>
        </w:rPr>
        <w:t>.</w:t>
      </w:r>
      <w:r w:rsidR="00C96168">
        <w:rPr>
          <w:rFonts w:eastAsia="Calibri"/>
        </w:rPr>
        <w:fldChar w:fldCharType="begin"/>
      </w:r>
      <w:r w:rsidR="00E07C91">
        <w:rPr>
          <w:rFonts w:eastAsia="Calibri"/>
        </w:rPr>
        <w:instrText xml:space="preserve"> ADDIN ZOTERO_ITEM CSL_CITATION {"citationID":"8bnzWo5I","properties":{"formattedCitation":"\\super 27,28\\nosupersub{}","plainCitation":"27,28","noteIndex":0},"citationItems":[{"id":3408,"uris":["http://zotero.org/users/16413582/items/RF8XQZ79"],"itemData":{"id":3408,"type":"article-journal","abstract":"Waskom, M. L., (2021). seaborn: statistical data visualization. Journal of Open Source Software, 6(60), 3021, https://doi.org/10.21105/joss.03021","container-title":"Journal of Open Source Software","DOI":"10.21105/joss.03021","ISSN":"2475-9066","issue":"60","language":"en","page":"3021","source":"joss.theoj.org","title":"seaborn: statistical data visualization","title-short":"seaborn","volume":"6","author":[{"family":"Waskom","given":"Michael L."}],"issued":{"date-parts":[["2021",4,6]]}}},{"id":117839,"uris":["http://zotero.org/users/16413582/items/GXL4JZNV"],"itemData":{"id":117839,"type":"paper-conference","container-title":"ECML PKDD Workshop: Languages for Data Mining and Machine Learning","page":"108–122","title":"API design for machine learning software: experiences from the scikit-learn project","author":[{"family":"Buitinck","given":"Lars"},{"family":"Louppe","given":"Gilles"},{"family":"Blondel","given":"Mathieu"},{"family":"Pedregosa","given":"Fabian"},{"family":"Mueller","given":"Andreas"},{"family":"Grisel","given":"Olivier"},{"family":"Niculae","given":"Vlad"},{"family":"Prettenhofer","given":"Peter"},{"family":"Gramfort","given":"Alexandre"},{"family":"Grobler","given":"Jaques"},{"family":"Layton","given":"Robert"},{"family":"VanderPlas","given":"Jake"},{"family":"Joly","given":"Arnaud"},{"family":"Holt","given":"Brian"},{"family":"Varoquaux","given":"Gaël"}],"issued":{"date-parts":[["2013"]]}}}],"schema":"https://github.com/citation-style-language/schema/raw/master/csl-citation.json"} </w:instrText>
      </w:r>
      <w:r w:rsidR="00C96168">
        <w:rPr>
          <w:rFonts w:eastAsia="Calibri"/>
        </w:rPr>
        <w:fldChar w:fldCharType="separate"/>
      </w:r>
      <w:r w:rsidR="00E07C91" w:rsidRPr="00E07C91">
        <w:rPr>
          <w:vertAlign w:val="superscript"/>
          <w:lang w:val="en-GB"/>
        </w:rPr>
        <w:t>27,28</w:t>
      </w:r>
      <w:r w:rsidR="00C96168">
        <w:rPr>
          <w:rFonts w:eastAsia="Calibri"/>
        </w:rPr>
        <w:fldChar w:fldCharType="end"/>
      </w:r>
      <w:r w:rsidR="00C96168">
        <w:rPr>
          <w:rFonts w:eastAsia="Calibri"/>
          <w:vertAlign w:val="superscript"/>
        </w:rPr>
        <w:t xml:space="preserve"> </w:t>
      </w:r>
      <w:r w:rsidR="00870B1C">
        <w:rPr>
          <w:rFonts w:eastAsia="Calibri"/>
        </w:rPr>
        <w:t>Structural d</w:t>
      </w:r>
      <w:r w:rsidR="00703660">
        <w:rPr>
          <w:rFonts w:eastAsia="Calibri"/>
        </w:rPr>
        <w:t xml:space="preserve">isconnection maps were </w:t>
      </w:r>
      <w:r w:rsidR="00F1684E">
        <w:rPr>
          <w:rFonts w:eastAsia="Calibri"/>
        </w:rPr>
        <w:t xml:space="preserve">generated </w:t>
      </w:r>
      <w:r w:rsidR="00703660">
        <w:rPr>
          <w:rFonts w:eastAsia="Calibri"/>
        </w:rPr>
        <w:t>using the BCB Toolkit.</w:t>
      </w:r>
      <w:r w:rsidR="00C96168">
        <w:rPr>
          <w:rFonts w:eastAsia="Calibri"/>
        </w:rPr>
        <w:fldChar w:fldCharType="begin"/>
      </w:r>
      <w:r w:rsidR="00C96168">
        <w:rPr>
          <w:rFonts w:eastAsia="Calibri"/>
        </w:rPr>
        <w:instrText xml:space="preserve"> ADDIN ZOTERO_ITEM CSL_CITATION {"citationID":"63uvSQkg","properties":{"formattedCitation":"\\super 15\\nosupersub{}","plainCitation":"15","noteIndex":0},"citationItems":[{"id":3477,"uris":["http://zotero.org/users/16413582/items/9QA3V3DK"],"itemData":{"id":3477,"type":"article-journal","abstract":"Background\nPatients with brain lesions provide a unique opportunity to understand the functioning of the human mind. However, even when focal, brain lesions have local and remote effects that impact functionally and structurally connected circuits. Similarly, function emerges from the interaction between brain areas rather than their sole activity. For instance, category fluency requires the associations between executive, semantic, and language production functions.\n\nFindings\nHere, we provide, for the first time, a set of complementary solutions for measuring the impact of a given lesion on the neuronal circuits. Our methods, which were applied to 37 patients with a focal frontal brain lesions, revealed a large set of directly and indirectly disconnected brain regions that had significantly impacted category fluency performance. The directly disconnected regions corresponded to areas that are classically considered as functionally engaged in verbal fluency and categorization tasks. These regions were also organized into larger directly and indirectly disconnected functional networks, including the left ventral fronto-parietal network, whose cortical thickness correlated with performance on category fluency.\n\nConclusions\nThe combination of structural and functional connectivity together with cortical thickness estimates reveal the remote effects of brain lesions, provide for the identification of the affected networks, and strengthen our understanding of their relationship with cognitive and behavioral measures. The methods presented are available and freely accessible in the BCBtoolkit as supplementary software [].","container-title":"GigaScience","DOI":"10.1093/gigascience/giy004","ISSN":"2047-217X","issue":"3","journalAbbreviation":"Gigascience","page":"giy004","PMID":"29432527","PMCID":"PMC5863218","source":"PubMed Central","title":"Advanced lesion symptom mapping analyses and implementation as BCBtoolkit","volume":"7","author":[{"family":"Foulon","given":"Chris"},{"family":"Cerliani","given":"Leonardo"},{"family":"Kinkingnéhun","given":"Serge"},{"family":"Levy","given":"Richard"},{"family":"Rosso","given":"Charlotte"},{"family":"Urbanski","given":"Marika"},{"family":"Volle","given":"Emmanuelle"},{"family":"Thiebaut de Schotten","given":"Michel"}],"issued":{"date-parts":[["2018",2,8]]}}}],"schema":"https://github.com/citation-style-language/schema/raw/master/csl-citation.json"} </w:instrText>
      </w:r>
      <w:r w:rsidR="00C96168">
        <w:rPr>
          <w:rFonts w:eastAsia="Calibri"/>
        </w:rPr>
        <w:fldChar w:fldCharType="separate"/>
      </w:r>
      <w:r w:rsidR="00C96168" w:rsidRPr="00C96168">
        <w:rPr>
          <w:vertAlign w:val="superscript"/>
          <w:lang w:val="en-GB"/>
        </w:rPr>
        <w:t>15</w:t>
      </w:r>
      <w:r w:rsidR="00C96168">
        <w:rPr>
          <w:rFonts w:eastAsia="Calibri"/>
        </w:rPr>
        <w:fldChar w:fldCharType="end"/>
      </w:r>
      <w:r>
        <w:rPr>
          <w:rFonts w:eastAsia="Calibri"/>
        </w:rPr>
        <w:t xml:space="preserve"> </w:t>
      </w:r>
    </w:p>
    <w:p w14:paraId="0000002B" w14:textId="77777777" w:rsidR="003F1E33" w:rsidRPr="001B2EF4" w:rsidRDefault="00703660" w:rsidP="001B2EF4">
      <w:pPr>
        <w:pStyle w:val="Heading3"/>
      </w:pPr>
      <w:r w:rsidRPr="001B2EF4">
        <w:t xml:space="preserve">Washington University Stroke cohort </w:t>
      </w:r>
    </w:p>
    <w:p w14:paraId="0000002C" w14:textId="53424F69" w:rsidR="003F1E33" w:rsidRDefault="00703660" w:rsidP="00F57E80">
      <w:pPr>
        <w:rPr>
          <w:rFonts w:eastAsia="Calibri"/>
        </w:rPr>
      </w:pPr>
      <w:r>
        <w:rPr>
          <w:rFonts w:eastAsia="Calibri"/>
        </w:rPr>
        <w:t>The cohort was collected prospectively between 2010 and 2020</w:t>
      </w:r>
      <w:r w:rsidR="00F1684E">
        <w:rPr>
          <w:rFonts w:eastAsia="Calibri"/>
        </w:rPr>
        <w:t xml:space="preserve">, as detailed </w:t>
      </w:r>
      <w:r>
        <w:rPr>
          <w:rFonts w:eastAsia="Calibri"/>
        </w:rPr>
        <w:t xml:space="preserve">in </w:t>
      </w:r>
      <w:proofErr w:type="spellStart"/>
      <w:r>
        <w:rPr>
          <w:rFonts w:eastAsia="Calibri"/>
        </w:rPr>
        <w:t>Corbetta</w:t>
      </w:r>
      <w:proofErr w:type="spellEnd"/>
      <w:r>
        <w:rPr>
          <w:rFonts w:eastAsia="Calibri"/>
        </w:rPr>
        <w:t xml:space="preserve"> et al. and Pini et al</w:t>
      </w:r>
      <w:r w:rsidR="00D13AB0">
        <w:rPr>
          <w:rFonts w:eastAsia="Calibri"/>
        </w:rPr>
        <w:t>.</w:t>
      </w:r>
      <w:r w:rsidR="00D13AB0">
        <w:rPr>
          <w:rFonts w:eastAsia="Calibri"/>
        </w:rPr>
        <w:fldChar w:fldCharType="begin"/>
      </w:r>
      <w:r w:rsidR="00E07C91">
        <w:rPr>
          <w:rFonts w:eastAsia="Calibri"/>
        </w:rPr>
        <w:instrText xml:space="preserve"> ADDIN ZOTERO_ITEM CSL_CITATION {"citationID":"wK3TsgMj","properties":{"formattedCitation":"\\super 29,30\\nosupersub{}","plainCitation":"29,30","noteIndex":0},"citationItems":[{"id":117855,"uris":["http://zotero.org/groups/5936735/items/GSPD8NRP"],"itemData":{"id":117855,"type":"article","abstract":"Stroke leads to neurological impairment through local and widespread brain damage. Whether distal and local diffusivity changes follow similar reorganization and behavior correlation trajectories is unclear. We examined acute and chronic brain diffusivity changes in stroke patients using both connectivity and microstructural parameters, hypothesizing similar trajectories linked with behavioral scores. This perspective study assessed first-time stroke patients at two weeks and three months using behavioral tests and diffusion MRI. We applied latent factorial analysis to behavioral and microstructural data from diffusion tensor imaging (DTI) and neurite orientation dispersion and density imaging (NODDI) outcomes. Structural connectivity gradients were computed from whole brain tractography. Statistical analyses included cross-sectional analyses, longitudinal linear mixed models, and the assessment of the relationship between microstructure and contralateral dysconnectivity. Finally, we explored the linear relationships between diffusivity parameters and behavior. Seventy-nine patients (60±12 years) were enrolled, with 32 completing follow-up (3 months). A healthy group of n=33 (58±11 years) was included. Factorial analysis identified five latent factors explaining about 50% of behavioural variances. We described three main DTI-NODDI microstructural maps and three main structural gradients, capturing around 50% of variance each. The analysis revealed acute alterations of microstructural and connectivity patterns. Longitudinally, significant degeneration in structural connectivity was observed, echoed in microstructural parameters. Behaviourally, global structural connectivity alterations were associated with acute cognitive deficits, though this link weakened at chronic follow-up. On the contrary, local disconnectivity patterns were linked mainly with motor deficits. Finally, we reported a significant association between global connectivity alterations and microstructural changes in tracts locally disconnected. Stroke significantly alters diffusivity patterns beyond the lesion, with no recovery over time. While acute-stage effects relate to behavior, long-term connectivity changes seem mostly uncoupled, suggesting they do not correlate with stroke recovery.","DOI":"10.1101/2025.05.11.25327333","language":"en","license":"© 2025, Posted by Cold Spring Harbor Laboratory. This pre-print is available under a Creative Commons License (Attribution-NonCommercial-NoDerivs 4.0 International), CC BY-NC-ND 4.0, as described at http://creativecommons.org/licenses/by-nc-nd/4.0/","note":"page: 2025.05.11.25327333","publisher":"medRxiv","source":"medRxiv","title":"Longitudinal degeneration of microstructural and structural connectivity patterns following stroke","URL":"https://www.medrxiv.org/content/10.1101/2025.05.11.25327333v1","author":[{"family":"Pini","given":"Lorenzo"},{"family":"Aarabi","given":"Mohammad Hadi"},{"family":"Salvalaggio","given":"Alessandro"},{"family":"Colletta","given":"Angela M."},{"family":"Metcalf","given":"Nicholas V."},{"family":"Griffis","given":"Joseph C."},{"family":"Carter","given":"Alex R."},{"family":"Shulman","given":"Gordon L."},{"family":"Corbetta","given":"Maurizio"}],"accessed":{"date-parts":[["2025",8,2]]},"issued":{"date-parts":[["2025",5,15]]}}},{"id":700,"uris":["http://zotero.org/users/16413582/items/HM9TVKTM"],"itemData":{"id":700,"type":"article-journal","abstract":"A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L."}],"issued":{"date-parts":[["2015",3,4]]}}}],"schema":"https://github.com/citation-style-language/schema/raw/master/csl-citation.json"} </w:instrText>
      </w:r>
      <w:r w:rsidR="00D13AB0">
        <w:rPr>
          <w:rFonts w:eastAsia="Calibri"/>
        </w:rPr>
        <w:fldChar w:fldCharType="separate"/>
      </w:r>
      <w:r w:rsidR="00E07C91" w:rsidRPr="00E07C91">
        <w:rPr>
          <w:vertAlign w:val="superscript"/>
          <w:lang w:val="en-GB"/>
        </w:rPr>
        <w:t>29,30</w:t>
      </w:r>
      <w:r w:rsidR="00D13AB0">
        <w:rPr>
          <w:rFonts w:eastAsia="Calibri"/>
        </w:rPr>
        <w:fldChar w:fldCharType="end"/>
      </w:r>
      <w:r>
        <w:rPr>
          <w:rFonts w:eastAsia="Calibri"/>
        </w:rPr>
        <w:t xml:space="preserve"> Inclusion criteria were first</w:t>
      </w:r>
      <w:r w:rsidR="00F1684E">
        <w:rPr>
          <w:rFonts w:eastAsia="Calibri"/>
        </w:rPr>
        <w:t>-</w:t>
      </w:r>
      <w:r>
        <w:rPr>
          <w:rFonts w:eastAsia="Calibri"/>
        </w:rPr>
        <w:t xml:space="preserve">time stroke patients with no </w:t>
      </w:r>
      <w:r w:rsidR="00F1684E">
        <w:rPr>
          <w:rFonts w:eastAsia="Calibri"/>
        </w:rPr>
        <w:t xml:space="preserve">history of </w:t>
      </w:r>
      <w:r>
        <w:rPr>
          <w:rFonts w:eastAsia="Calibri"/>
        </w:rPr>
        <w:t>dementia or other neurological/psychiatric conditions</w:t>
      </w:r>
      <w:r w:rsidR="00F1684E">
        <w:rPr>
          <w:rFonts w:eastAsia="Calibri"/>
        </w:rPr>
        <w:t>,</w:t>
      </w:r>
      <w:r>
        <w:rPr>
          <w:rFonts w:eastAsia="Calibri"/>
        </w:rPr>
        <w:t xml:space="preserve"> and </w:t>
      </w:r>
      <w:r w:rsidR="00F1684E">
        <w:rPr>
          <w:rFonts w:eastAsia="Calibri"/>
        </w:rPr>
        <w:t xml:space="preserve">fewer </w:t>
      </w:r>
      <w:r>
        <w:rPr>
          <w:rFonts w:eastAsia="Calibri"/>
        </w:rPr>
        <w:t xml:space="preserve">than </w:t>
      </w:r>
      <w:r w:rsidR="00F1684E">
        <w:rPr>
          <w:rFonts w:eastAsia="Calibri"/>
        </w:rPr>
        <w:t xml:space="preserve">two </w:t>
      </w:r>
      <w:r>
        <w:rPr>
          <w:rFonts w:eastAsia="Calibri"/>
        </w:rPr>
        <w:t xml:space="preserve">lacunes on </w:t>
      </w:r>
      <w:r w:rsidR="00F1684E">
        <w:rPr>
          <w:rFonts w:eastAsia="Calibri"/>
        </w:rPr>
        <w:t>computerized tomography (</w:t>
      </w:r>
      <w:r>
        <w:rPr>
          <w:rFonts w:eastAsia="Calibri"/>
        </w:rPr>
        <w:t>CT</w:t>
      </w:r>
      <w:r w:rsidR="00F1684E">
        <w:rPr>
          <w:rFonts w:eastAsia="Calibri"/>
        </w:rPr>
        <w:t>)</w:t>
      </w:r>
      <w:r>
        <w:rPr>
          <w:rFonts w:eastAsia="Calibri"/>
        </w:rPr>
        <w:t xml:space="preserve"> scan</w:t>
      </w:r>
      <w:r w:rsidR="00F1684E">
        <w:rPr>
          <w:rFonts w:eastAsia="Calibri"/>
        </w:rPr>
        <w:t>s</w:t>
      </w:r>
      <w:r w:rsidR="0044517B">
        <w:rPr>
          <w:rFonts w:eastAsia="Calibri"/>
        </w:rPr>
        <w:fldChar w:fldCharType="begin"/>
      </w:r>
      <w:r w:rsidR="00E07C91">
        <w:rPr>
          <w:rFonts w:eastAsia="Calibri"/>
        </w:rPr>
        <w:instrText xml:space="preserve"> ADDIN ZOTERO_ITEM CSL_CITATION {"citationID":"h8zJ7iiU","properties":{"formattedCitation":"\\super 30\\nosupersub{}","plainCitation":"30","noteIndex":0},"citationItems":[{"id":700,"uris":["http://zotero.org/users/16413582/items/HM9TVKTM"],"itemData":{"id":700,"type":"article-journal","abstract":"A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L."}],"issued":{"date-parts":[["2015",3,4]]}}}],"schema":"https://github.com/citation-style-language/schema/raw/master/csl-citation.json"} </w:instrText>
      </w:r>
      <w:r w:rsidR="0044517B">
        <w:rPr>
          <w:rFonts w:eastAsia="Calibri"/>
        </w:rPr>
        <w:fldChar w:fldCharType="separate"/>
      </w:r>
      <w:r w:rsidR="00E07C91" w:rsidRPr="00E07C91">
        <w:rPr>
          <w:vertAlign w:val="superscript"/>
          <w:lang w:val="en-GB"/>
        </w:rPr>
        <w:t>30</w:t>
      </w:r>
      <w:r w:rsidR="0044517B">
        <w:rPr>
          <w:rFonts w:eastAsia="Calibri"/>
        </w:rPr>
        <w:fldChar w:fldCharType="end"/>
      </w:r>
      <w:r>
        <w:rPr>
          <w:rFonts w:eastAsia="Calibri"/>
        </w:rPr>
        <w:t xml:space="preserve"> Patients were recruited at the Barnes-Jewish Hospital and the Rehabilitation Institute of St. Louis</w:t>
      </w:r>
      <w:r w:rsidR="00465E20">
        <w:t xml:space="preserve"> </w:t>
      </w:r>
      <w:r w:rsidR="00465E20" w:rsidRPr="00465E20">
        <w:t>(USA).</w:t>
      </w:r>
      <w:r>
        <w:rPr>
          <w:rFonts w:eastAsia="Calibri"/>
        </w:rPr>
        <w:t xml:space="preserve"> All patients provided informed consent, </w:t>
      </w:r>
      <w:r w:rsidR="00F1684E">
        <w:rPr>
          <w:rFonts w:eastAsia="Calibri"/>
        </w:rPr>
        <w:t xml:space="preserve">in accordance with </w:t>
      </w:r>
      <w:r>
        <w:rPr>
          <w:rFonts w:eastAsia="Calibri"/>
        </w:rPr>
        <w:t xml:space="preserve">the Declaration of Helsinki. Patients were </w:t>
      </w:r>
      <w:r w:rsidR="00F1684E">
        <w:rPr>
          <w:rFonts w:eastAsia="Calibri"/>
        </w:rPr>
        <w:t xml:space="preserve">assessed </w:t>
      </w:r>
      <w:r>
        <w:rPr>
          <w:rFonts w:eastAsia="Calibri"/>
        </w:rPr>
        <w:t xml:space="preserve">at </w:t>
      </w:r>
      <w:r w:rsidR="00F1684E">
        <w:rPr>
          <w:rFonts w:eastAsia="Calibri"/>
        </w:rPr>
        <w:t xml:space="preserve">approximately </w:t>
      </w:r>
      <w:r w:rsidR="00642EE6">
        <w:rPr>
          <w:rFonts w:eastAsia="Calibri"/>
        </w:rPr>
        <w:t>2</w:t>
      </w:r>
      <w:r w:rsidR="00C206DE">
        <w:rPr>
          <w:rFonts w:eastAsia="Calibri"/>
        </w:rPr>
        <w:t xml:space="preserve"> weeks</w:t>
      </w:r>
      <w:r>
        <w:rPr>
          <w:rFonts w:eastAsia="Calibri"/>
        </w:rPr>
        <w:t xml:space="preserve">, </w:t>
      </w:r>
      <w:r w:rsidR="00642EE6">
        <w:rPr>
          <w:rFonts w:eastAsia="Calibri"/>
        </w:rPr>
        <w:t>3</w:t>
      </w:r>
      <w:r w:rsidR="00F1684E">
        <w:rPr>
          <w:rFonts w:eastAsia="Calibri"/>
        </w:rPr>
        <w:t xml:space="preserve"> </w:t>
      </w:r>
      <w:r>
        <w:rPr>
          <w:rFonts w:eastAsia="Calibri"/>
        </w:rPr>
        <w:t>months, and 12 months post-stroke.</w:t>
      </w:r>
      <w:r w:rsidR="00DE28CE">
        <w:rPr>
          <w:rFonts w:eastAsia="Calibri"/>
        </w:rPr>
        <w:t xml:space="preserve"> </w:t>
      </w:r>
      <w:r w:rsidR="00DE28CE">
        <w:t>Each assessment was performed independently, with evaluators blinded to the results of prior assessments at earlier time points.</w:t>
      </w:r>
      <w:r>
        <w:rPr>
          <w:rFonts w:eastAsia="Calibri"/>
        </w:rPr>
        <w:t xml:space="preserve"> In addition to the stroke cohort</w:t>
      </w:r>
      <w:r w:rsidR="00F1684E">
        <w:rPr>
          <w:rFonts w:eastAsia="Calibri"/>
        </w:rPr>
        <w:t>,</w:t>
      </w:r>
      <w:r>
        <w:rPr>
          <w:rFonts w:eastAsia="Calibri"/>
        </w:rPr>
        <w:t xml:space="preserve"> a </w:t>
      </w:r>
      <w:r w:rsidR="00F1684E">
        <w:rPr>
          <w:rFonts w:eastAsia="Calibri"/>
        </w:rPr>
        <w:t xml:space="preserve">supplementary </w:t>
      </w:r>
      <w:r>
        <w:rPr>
          <w:rFonts w:eastAsia="Calibri"/>
        </w:rPr>
        <w:t xml:space="preserve">sample of healthy participants was collected </w:t>
      </w:r>
      <w:r w:rsidR="00F1684E">
        <w:rPr>
          <w:rFonts w:eastAsia="Calibri"/>
        </w:rPr>
        <w:t xml:space="preserve">and </w:t>
      </w:r>
      <w:r>
        <w:rPr>
          <w:rFonts w:eastAsia="Calibri"/>
        </w:rPr>
        <w:t xml:space="preserve">underwent </w:t>
      </w:r>
      <w:r w:rsidR="00F1684E">
        <w:rPr>
          <w:rFonts w:eastAsia="Calibri"/>
        </w:rPr>
        <w:t>identical</w:t>
      </w:r>
      <w:r>
        <w:rPr>
          <w:rFonts w:eastAsia="Calibri"/>
        </w:rPr>
        <w:t xml:space="preserve"> behavioral assessment.</w:t>
      </w:r>
    </w:p>
    <w:p w14:paraId="0000002D" w14:textId="64BB339D" w:rsidR="003F1E33" w:rsidRDefault="00703660" w:rsidP="00F57E80">
      <w:pPr>
        <w:rPr>
          <w:rFonts w:eastAsia="Calibri"/>
        </w:rPr>
      </w:pPr>
      <w:r>
        <w:rPr>
          <w:rFonts w:eastAsia="Calibri"/>
        </w:rPr>
        <w:t xml:space="preserve">All patients underwent a broad and in-depth behavioral evaluation that included measures in multiple </w:t>
      </w:r>
      <w:r w:rsidR="00F1684E">
        <w:rPr>
          <w:rFonts w:eastAsia="Calibri"/>
        </w:rPr>
        <w:t xml:space="preserve">functional </w:t>
      </w:r>
      <w:r>
        <w:rPr>
          <w:rFonts w:eastAsia="Calibri"/>
        </w:rPr>
        <w:t>domains (motor, language, attention, memory)</w:t>
      </w:r>
      <w:r w:rsidR="00F1684E">
        <w:rPr>
          <w:rFonts w:eastAsia="Calibri"/>
        </w:rPr>
        <w:t>,</w:t>
      </w:r>
      <w:r>
        <w:rPr>
          <w:rFonts w:eastAsia="Calibri"/>
        </w:rPr>
        <w:t xml:space="preserve"> last</w:t>
      </w:r>
      <w:r w:rsidR="00F1684E">
        <w:rPr>
          <w:rFonts w:eastAsia="Calibri"/>
        </w:rPr>
        <w:t>ing</w:t>
      </w:r>
      <w:r>
        <w:rPr>
          <w:rFonts w:eastAsia="Calibri"/>
        </w:rPr>
        <w:t xml:space="preserve"> </w:t>
      </w:r>
      <w:r w:rsidR="00F1684E">
        <w:rPr>
          <w:rFonts w:eastAsia="Calibri"/>
        </w:rPr>
        <w:t xml:space="preserve">an </w:t>
      </w:r>
      <w:r>
        <w:rPr>
          <w:rFonts w:eastAsia="Calibri"/>
        </w:rPr>
        <w:t xml:space="preserve">average </w:t>
      </w:r>
      <w:r w:rsidR="00F1684E">
        <w:rPr>
          <w:rFonts w:eastAsia="Calibri"/>
        </w:rPr>
        <w:t xml:space="preserve">of </w:t>
      </w:r>
      <w:r>
        <w:rPr>
          <w:rFonts w:eastAsia="Calibri"/>
        </w:rPr>
        <w:t xml:space="preserve">two </w:t>
      </w:r>
      <w:r>
        <w:rPr>
          <w:rFonts w:eastAsia="Calibri"/>
        </w:rPr>
        <w:lastRenderedPageBreak/>
        <w:t>hours. Detail</w:t>
      </w:r>
      <w:r w:rsidR="00F1684E">
        <w:rPr>
          <w:rFonts w:eastAsia="Calibri"/>
        </w:rPr>
        <w:t>ed procedures</w:t>
      </w:r>
      <w:r>
        <w:rPr>
          <w:rFonts w:eastAsia="Calibri"/>
        </w:rPr>
        <w:t xml:space="preserve"> are described in </w:t>
      </w:r>
      <w:proofErr w:type="spellStart"/>
      <w:r>
        <w:rPr>
          <w:rFonts w:eastAsia="Calibri"/>
        </w:rPr>
        <w:t>Corbetta</w:t>
      </w:r>
      <w:proofErr w:type="spellEnd"/>
      <w:r>
        <w:rPr>
          <w:rFonts w:eastAsia="Calibri"/>
        </w:rPr>
        <w:t xml:space="preserve"> et al.</w:t>
      </w:r>
      <w:r w:rsidR="00D929EC">
        <w:rPr>
          <w:rFonts w:eastAsia="Calibri"/>
        </w:rPr>
        <w:fldChar w:fldCharType="begin"/>
      </w:r>
      <w:r w:rsidR="00E07C91">
        <w:rPr>
          <w:rFonts w:eastAsia="Calibri"/>
        </w:rPr>
        <w:instrText xml:space="preserve"> ADDIN ZOTERO_ITEM CSL_CITATION {"citationID":"K2rYlmRx","properties":{"formattedCitation":"\\super 30\\nosupersub{}","plainCitation":"30","noteIndex":0},"citationItems":[{"id":700,"uris":["http://zotero.org/users/16413582/items/HM9TVKTM"],"itemData":{"id":700,"type":"article-journal","abstract":"A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L."}],"issued":{"date-parts":[["2015",3,4]]}}}],"schema":"https://github.com/citation-style-language/schema/raw/master/csl-citation.json"} </w:instrText>
      </w:r>
      <w:r w:rsidR="00D929EC">
        <w:rPr>
          <w:rFonts w:eastAsia="Calibri"/>
        </w:rPr>
        <w:fldChar w:fldCharType="separate"/>
      </w:r>
      <w:r w:rsidR="00E07C91" w:rsidRPr="00E07C91">
        <w:rPr>
          <w:vertAlign w:val="superscript"/>
          <w:lang w:val="en-GB"/>
        </w:rPr>
        <w:t>30</w:t>
      </w:r>
      <w:r w:rsidR="00D929EC">
        <w:rPr>
          <w:rFonts w:eastAsia="Calibri"/>
        </w:rPr>
        <w:fldChar w:fldCharType="end"/>
      </w:r>
      <w:r>
        <w:rPr>
          <w:rFonts w:eastAsia="Calibri"/>
        </w:rPr>
        <w:t xml:space="preserve"> Depending on the availability of </w:t>
      </w:r>
      <w:r w:rsidR="00F1684E">
        <w:rPr>
          <w:rFonts w:eastAsia="Calibri"/>
        </w:rPr>
        <w:t xml:space="preserve">specific </w:t>
      </w:r>
      <w:r>
        <w:rPr>
          <w:rFonts w:eastAsia="Calibri"/>
        </w:rPr>
        <w:t xml:space="preserve">test scores, </w:t>
      </w:r>
      <w:r w:rsidR="00F1684E">
        <w:rPr>
          <w:rFonts w:eastAsia="Calibri"/>
        </w:rPr>
        <w:t xml:space="preserve">the </w:t>
      </w:r>
      <w:r>
        <w:rPr>
          <w:rFonts w:eastAsia="Calibri"/>
        </w:rPr>
        <w:t>sample size varied across domains and assessment</w:t>
      </w:r>
      <w:r w:rsidR="00F1684E">
        <w:rPr>
          <w:rFonts w:eastAsia="Calibri"/>
        </w:rPr>
        <w:t xml:space="preserve"> time points</w:t>
      </w:r>
      <w:r>
        <w:rPr>
          <w:rFonts w:eastAsia="Calibri"/>
        </w:rPr>
        <w:t xml:space="preserve">. </w:t>
      </w:r>
    </w:p>
    <w:p w14:paraId="0000002E" w14:textId="77777777" w:rsidR="003F1E33" w:rsidRDefault="00703660" w:rsidP="009A4FAE">
      <w:pPr>
        <w:pStyle w:val="Heading3"/>
      </w:pPr>
      <w:r>
        <w:t>Demographic variables</w:t>
      </w:r>
    </w:p>
    <w:p w14:paraId="0000002F" w14:textId="3C6EBB70" w:rsidR="003F1E33" w:rsidRDefault="00A4542D" w:rsidP="00F57E80">
      <w:pPr>
        <w:rPr>
          <w:rFonts w:eastAsia="Calibri"/>
        </w:rPr>
      </w:pPr>
      <w:r>
        <w:rPr>
          <w:rFonts w:eastAsia="Calibri"/>
        </w:rPr>
        <w:t xml:space="preserve">Demographic variables included </w:t>
      </w:r>
      <w:r w:rsidR="00703660">
        <w:rPr>
          <w:rFonts w:eastAsia="Calibri"/>
        </w:rPr>
        <w:t xml:space="preserve">age, years of education, </w:t>
      </w:r>
      <w:r>
        <w:rPr>
          <w:rFonts w:eastAsia="Calibri"/>
        </w:rPr>
        <w:t>sex</w:t>
      </w:r>
      <w:r w:rsidR="00703660">
        <w:rPr>
          <w:rFonts w:eastAsia="Calibri"/>
        </w:rPr>
        <w:t xml:space="preserve">, handedness, and ethnicity (e.g., African, Asian, Hispanic, Caucasian). Several studies have </w:t>
      </w:r>
      <w:r>
        <w:rPr>
          <w:rFonts w:eastAsia="Calibri"/>
        </w:rPr>
        <w:t xml:space="preserve">emphasized the impact of </w:t>
      </w:r>
      <w:r w:rsidR="00703660">
        <w:rPr>
          <w:rFonts w:eastAsia="Calibri"/>
        </w:rPr>
        <w:t xml:space="preserve">ethnic disparities </w:t>
      </w:r>
      <w:r>
        <w:rPr>
          <w:rFonts w:eastAsia="Calibri"/>
        </w:rPr>
        <w:t xml:space="preserve">on </w:t>
      </w:r>
      <w:r w:rsidR="00703660">
        <w:rPr>
          <w:rFonts w:eastAsia="Calibri"/>
        </w:rPr>
        <w:t xml:space="preserve">stroke care and related </w:t>
      </w:r>
      <w:r>
        <w:rPr>
          <w:rFonts w:eastAsia="Calibri"/>
        </w:rPr>
        <w:t xml:space="preserve">functional </w:t>
      </w:r>
      <w:r w:rsidR="00703660">
        <w:rPr>
          <w:rFonts w:eastAsia="Calibri"/>
        </w:rPr>
        <w:t>outcome</w:t>
      </w:r>
      <w:r>
        <w:rPr>
          <w:rFonts w:eastAsia="Calibri"/>
        </w:rPr>
        <w:t>s</w:t>
      </w:r>
      <w:r w:rsidR="00703660">
        <w:rPr>
          <w:rFonts w:eastAsia="Calibri"/>
        </w:rPr>
        <w:t>.</w:t>
      </w:r>
      <w:r w:rsidR="00D70689">
        <w:rPr>
          <w:rFonts w:eastAsia="Calibri"/>
        </w:rPr>
        <w:fldChar w:fldCharType="begin"/>
      </w:r>
      <w:r w:rsidR="00E07C91">
        <w:rPr>
          <w:rFonts w:eastAsia="Calibri"/>
        </w:rPr>
        <w:instrText xml:space="preserve"> ADDIN ZOTERO_ITEM CSL_CITATION {"citationID":"EAHYvu8L","properties":{"formattedCitation":"\\super 31,32\\nosupersub{}","plainCitation":"31,32","noteIndex":0},"citationItems":[{"id":3968,"uris":["http://zotero.org/users/16413582/items/WRT69JSR"],"itemData":{"id":3968,"type":"article-journal","abstract":"Background— Prior studies suggest differences in stroke care associated with race/ethnicity. We sought to determine whether such differences existed in a population of black, Hispanic, and white patients hospitalized with stroke among hospitals participating in a quality-improvement program.Methods and Results— We analyzed in-hospital mortality and 7 stroke performance measures among 397 257 patients admitted with ischemic stroke to 1181 hospitals participating in the Get With The Guidelines-Stroke program 2003 through 2008. Relative to white patients, black and Hispanic patients were younger and more often had diabetes mellitus and hypertension. After adjustment for both patient- and hospital-level variables, black patients had lower odds relative to white patients of receiving intravenous thrombolysis (odds ratio [OR], 0.84; 95% confidence interval [CI], 0.77 to 0.91), deep vein thrombosis prophylaxis (OR, 0.88; 95% CI, 0.83 to 0.92), smoking cessation (OR, 0.85; 95% CI, 0.79 to 0.91), discharge antithrombotics (OR, 0.88; 95% CI, 0.84 to 0.92), anticoagulants for atrial fibrillation (OR, 0.84; 95% CI, 0.75 to 0.94), and lipid therapy (OR, 0.91; 95% CI, 0.88 to 0.96), and of dying in-hospital (OR, 0.90; 95% CI, 0.85 to 0.95). Hispanic patients received similar care as their white counterparts on all 7 measures and had similar in-hospital mortality. Black (OR, 1.31; 95% CI, 1.28 to 1.35) and Hispanic (OR, 1.16; 95% CI, 1.11 to 1.20) patients had higher odds of exceeding the median length of hospital stay relative to whites. During the study, quality of care improved in all 3 race/ethnicity groups.Conclusions— Black patients with stroke received fewer evidence-based care processes than Hispanic or white patients. These differences could lead to increased risk of recurrent stroke. Quality of care improved substantially in the Get With The Guidelines-Stroke Program over time for all 3 racial/ethnic groups.","container-title":"Circulation","DOI":"10.1161/CIRCULATIONAHA.109.881490","issue":"13","page":"1492-1501","publisher":"American Heart Association","source":"ahajournals.org (Atypon)","title":"Race/Ethnicity, Quality of Care, and Outcomes in Ischemic Stroke","volume":"121","author":[{"family":"Schwamm","given":"Lee H."},{"family":"Reeves","given":"Mathew J."},{"family":"Pan","given":"Wenqin"},{"family":"Smith","given":"Eric E."},{"family":"Frankel","given":"Michael R."},{"family":"Olson","given":"DaiWai"},{"family":"Zhao","given":"Xin"},{"family":"Peterson","given":"Eric"},{"family":"Fonarow","given":"Gregg C."}],"issued":{"date-parts":[["2010",4,6]]}}},{"id":3966,"uris":["http://zotero.org/users/16413582/items/XAZG8XRY"],"itemData":{"id":3966,"type":"article-journal","abstract":"Background and Purpose— Evidence for ethnic disparities in stroke incidence, severity, and mortality has continued to mount in recent years. However, the picture for disparities in acute management and rehabilitation remains more ambiguous. The objective of this report is to summarize current evidence from stroke epidemiology and studies focusing on disparities in stroke care and disability, suggesting courses for action.Methods— A comprehensive search of current literature on ethnic/racial variation in stroke incidence, mortality, and severity, as well as acute and postacute patient care was performed.Results— Recent evidence unambiguously reaffirms a greater burden of disease in stroke, greater mortality, and greater severity of strokes for blacks. Evidence for disparities in acute and postacute care is less conclusive, as is the evidence for disparities among other ethnic groups. Evidence for health disparities in stroke care across settings, regions, and the continuum of care varies considerably.Conclusions— Minority ethnic groups have higher rates or more severe stroke, but variations in prognosis for clinical outcomes other than mortality remain less certain. There is considerable need for more studies that take into account regional ethnic variations in treatment and outcomes, and for better documentation of stroke outcomes among groups in addition to blacks. Dealing with ethnic disparities in stroke will be served by sustained attention to quality improvement in high-impact areas in stroke care, complemented by initiatives that promote cultural competence.","container-title":"Stroke","DOI":"10.1161/01.STR.0000153065.39325.fd","issue":"2","page":"374-386","publisher":"American Heart Association","source":"ahajournals.org (Atypon)","title":"Ethnic Disparities in Stroke","volume":"36","author":[{"family":"Stansbury","given":"James P."},{"family":"Jia","given":"Huanguang"},{"family":"Williams","given":"Linda S."},{"family":"Vogel","given":"W. Bruce"},{"family":"Duncan","given":"Pamela W."}],"issued":{"date-parts":[["2005",2]]}}}],"schema":"https://github.com/citation-style-language/schema/raw/master/csl-citation.json"} </w:instrText>
      </w:r>
      <w:r w:rsidR="00D70689">
        <w:rPr>
          <w:rFonts w:eastAsia="Calibri"/>
        </w:rPr>
        <w:fldChar w:fldCharType="separate"/>
      </w:r>
      <w:r w:rsidR="00E07C91" w:rsidRPr="00E07C91">
        <w:rPr>
          <w:vertAlign w:val="superscript"/>
          <w:lang w:val="en-GB"/>
        </w:rPr>
        <w:t>31,32</w:t>
      </w:r>
      <w:r w:rsidR="00D70689">
        <w:rPr>
          <w:rFonts w:eastAsia="Calibri"/>
        </w:rPr>
        <w:fldChar w:fldCharType="end"/>
      </w:r>
    </w:p>
    <w:p w14:paraId="00000030" w14:textId="77777777" w:rsidR="003F1E33" w:rsidRDefault="00703660" w:rsidP="009A4FAE">
      <w:pPr>
        <w:pStyle w:val="Heading3"/>
      </w:pPr>
      <w:r>
        <w:t>Neurological variables</w:t>
      </w:r>
    </w:p>
    <w:p w14:paraId="00000031" w14:textId="66A56022" w:rsidR="003F1E33" w:rsidRDefault="00703660" w:rsidP="00F57E80">
      <w:pPr>
        <w:rPr>
          <w:rFonts w:eastAsia="Calibri"/>
        </w:rPr>
      </w:pPr>
      <w:r>
        <w:rPr>
          <w:rFonts w:eastAsia="Calibri"/>
        </w:rPr>
        <w:t xml:space="preserve">Neurological impairment was evaluated </w:t>
      </w:r>
      <w:r w:rsidR="00A4542D">
        <w:rPr>
          <w:rFonts w:eastAsia="Calibri"/>
        </w:rPr>
        <w:t xml:space="preserve">using </w:t>
      </w:r>
      <w:r>
        <w:rPr>
          <w:rFonts w:eastAsia="Calibri"/>
        </w:rPr>
        <w:t xml:space="preserve">the NIHSS </w:t>
      </w:r>
      <w:r w:rsidR="00A4542D">
        <w:rPr>
          <w:rFonts w:eastAsia="Calibri"/>
        </w:rPr>
        <w:t xml:space="preserve">concurrent with </w:t>
      </w:r>
      <w:r>
        <w:rPr>
          <w:rFonts w:eastAsia="Calibri"/>
        </w:rPr>
        <w:t>the neuropsychological assessment</w:t>
      </w:r>
      <w:r w:rsidR="00A4542D">
        <w:rPr>
          <w:rFonts w:eastAsia="Calibri"/>
        </w:rPr>
        <w:t xml:space="preserve">, approximately </w:t>
      </w:r>
      <w:r w:rsidR="00642EE6">
        <w:rPr>
          <w:rFonts w:eastAsia="Calibri"/>
        </w:rPr>
        <w:t>2</w:t>
      </w:r>
      <w:r w:rsidR="00A4542D">
        <w:rPr>
          <w:rFonts w:eastAsia="Calibri"/>
        </w:rPr>
        <w:t xml:space="preserve"> </w:t>
      </w:r>
      <w:r>
        <w:rPr>
          <w:rFonts w:eastAsia="Calibri"/>
        </w:rPr>
        <w:t xml:space="preserve">weeks post-stroke. We </w:t>
      </w:r>
      <w:r w:rsidR="00A4542D">
        <w:rPr>
          <w:rFonts w:eastAsia="Calibri"/>
        </w:rPr>
        <w:t xml:space="preserve">extracted </w:t>
      </w:r>
      <w:r>
        <w:rPr>
          <w:rFonts w:eastAsia="Calibri"/>
        </w:rPr>
        <w:t xml:space="preserve">the total NIHSS score as a proxy </w:t>
      </w:r>
      <w:r w:rsidR="00A4542D">
        <w:rPr>
          <w:rFonts w:eastAsia="Calibri"/>
        </w:rPr>
        <w:t xml:space="preserve">for overall </w:t>
      </w:r>
      <w:r>
        <w:rPr>
          <w:rFonts w:eastAsia="Calibri"/>
        </w:rPr>
        <w:t>severity</w:t>
      </w:r>
      <w:r w:rsidR="00A4542D">
        <w:rPr>
          <w:rFonts w:eastAsia="Calibri"/>
        </w:rPr>
        <w:t xml:space="preserve">, alongside </w:t>
      </w:r>
      <w:r>
        <w:rPr>
          <w:rFonts w:eastAsia="Calibri"/>
        </w:rPr>
        <w:t>subitems related to language, neglect</w:t>
      </w:r>
      <w:r w:rsidR="00A4542D">
        <w:rPr>
          <w:rFonts w:eastAsia="Calibri"/>
        </w:rPr>
        <w:t>,</w:t>
      </w:r>
      <w:r>
        <w:rPr>
          <w:rFonts w:eastAsia="Calibri"/>
        </w:rPr>
        <w:t xml:space="preserve"> and left</w:t>
      </w:r>
      <w:r w:rsidR="00A4542D">
        <w:rPr>
          <w:rFonts w:eastAsia="Calibri"/>
        </w:rPr>
        <w:t>/</w:t>
      </w:r>
      <w:r>
        <w:rPr>
          <w:rFonts w:eastAsia="Calibri"/>
        </w:rPr>
        <w:t>right arm</w:t>
      </w:r>
      <w:r w:rsidR="00A4542D">
        <w:rPr>
          <w:rFonts w:eastAsia="Calibri"/>
        </w:rPr>
        <w:t xml:space="preserve"> motor function</w:t>
      </w:r>
      <w:r>
        <w:rPr>
          <w:rFonts w:eastAsia="Calibri"/>
        </w:rPr>
        <w:t xml:space="preserve">, as this abbreviated version of the NIHSS </w:t>
      </w:r>
      <w:r w:rsidR="00A4542D">
        <w:rPr>
          <w:rFonts w:eastAsia="Calibri"/>
        </w:rPr>
        <w:t xml:space="preserve">has been </w:t>
      </w:r>
      <w:r>
        <w:rPr>
          <w:rFonts w:eastAsia="Calibri"/>
        </w:rPr>
        <w:t>shown to be highly predictive of post-stroke functional outcome</w:t>
      </w:r>
      <w:r w:rsidR="00A4542D">
        <w:rPr>
          <w:rFonts w:eastAsia="Calibri"/>
        </w:rPr>
        <w:t>s</w:t>
      </w:r>
      <w:r>
        <w:rPr>
          <w:rFonts w:eastAsia="Calibri"/>
        </w:rPr>
        <w:t>.</w:t>
      </w:r>
      <w:r w:rsidR="00A054B2">
        <w:rPr>
          <w:rFonts w:eastAsia="Calibri"/>
        </w:rPr>
        <w:fldChar w:fldCharType="begin"/>
      </w:r>
      <w:r w:rsidR="00A054B2">
        <w:rPr>
          <w:rFonts w:eastAsia="Calibri"/>
        </w:rPr>
        <w:instrText xml:space="preserve"> ADDIN ZOTERO_ITEM CSL_CITATION {"citationID":"fFDJ2eAi","properties":{"formattedCitation":"\\super 33\\nosupersub{}","plainCitation":"33","noteIndex":0},"citationItems":[{"id":118876,"uris":["http://zotero.org/users/16413582/items/YC35S6T2"],"itemData":{"id":118876,"type":"article-journal","abstract":"Background\nThe NIH Stroke Scale (NIHSS) is a 15-item measure of stroke-related neurologic deficits that, when measured at 24 h, is highly predictive of long-term functional outcome. We hypothesized that a simplified 24-h scale that incorporates the most predictive components of the NIHSS can retain prognostic accuracy and have improved interrater reliability.\n\nMethods\nIn a post hoc analysis of the Interventional Management of Stroke-3 (IMS-3) trial, we performed principal component (PC) analysis to resolve the 24-h NIHSS into PCs. In the PCs that explained the largest proportions of variance, key variables were identified. Using these key variables, the prognostic accuracies (area under the curve [AUC]) for good outcome (3-month modified Rankin Scale [mRS] 0–2) and poor outcome (mRS 5–6) of various abbreviated NIHSS iterations were compared with the total 24-h NIHSS. The results were validated in the NINDS intravenous tissue plasminogen activator (NINDS-TPA) study cohort. Based on previously published data, interrater reliability of the abbreviated 24-h NIHSS (aNIHSS) was compared to the total 24-h NIHSS.\n\nResults\nIn 545 IMS-3 participants, 2 PCs explained 60.8% of variance in the 24-h NIHSS. The key variables in PC1 included neglect, arm and leg weakness; while PC2 included level-of-consciousness (LOC) questions, LOC commands, and aphasia. A 3-variable aNIHSS (aphasia, neglect, arm weakness) retained excellent prognostic accuracy for good outcome (AUC = 0.90) as compared to the total 24-h NIHSS (AUC = 0.91), and it was more predictive (p &lt; 0.001) than the baseline NIHSS (AUC = 0.73). The prognostic accuracy of the aNIHSS for good outcome was validated in the NINDS-TPA trial cohort (aNIHSS: AUC = 0.89 vs. total 24-h NIHSS: 0.92). An aNIHSS &gt;9 predicted very poor outcomes (mRS 0–2: 0%, mRS 4–6: 98.5%). The estimated interrater reliability of the aNIHSS was higher than that of the total 24-h NIHSS across 6 published datasets (mean weighted kappa 0.80 vs. 0.73, p &lt; 0.001).\n\nConclusions\nAt 24 h following ischemic stroke, aphasia, neglect, and arm weakness are the most prognostically relevant neurologic findings. The aNIHSS appears to have excellent prognostic accuracy with higher reliability and may be clinically useful.","container-title":"Cerebrovascular Diseases Extra","DOI":"10.1159/000479933","ISSN":"1664-5456","issue":"3","journalAbbreviation":"Cerebrovasc Dis Extra","page":"120-129","PMID":"28968607","PMCID":"PMC5730111","source":"PubMed Central","title":"Abbreviation of the Follow-Up NIH Stroke Scale Using Factor Analysis","volume":"7","author":[{"family":"Raza","given":"Syed Ali"},{"family":"Frankel","given":"Michael R."},{"family":"Rangaraju","given":"Srikant"}],"issued":{"date-parts":[["2017",10,2]]}}}],"schema":"https://github.com/citation-style-language/schema/raw/master/csl-citation.json"} </w:instrText>
      </w:r>
      <w:r w:rsidR="00A054B2">
        <w:rPr>
          <w:rFonts w:eastAsia="Calibri"/>
        </w:rPr>
        <w:fldChar w:fldCharType="separate"/>
      </w:r>
      <w:r w:rsidR="00A054B2" w:rsidRPr="00A054B2">
        <w:rPr>
          <w:vertAlign w:val="superscript"/>
          <w:lang w:val="en-GB"/>
        </w:rPr>
        <w:t>33</w:t>
      </w:r>
      <w:r w:rsidR="00A054B2">
        <w:rPr>
          <w:rFonts w:eastAsia="Calibri"/>
        </w:rPr>
        <w:fldChar w:fldCharType="end"/>
      </w:r>
      <w:r>
        <w:rPr>
          <w:rFonts w:eastAsia="Calibri"/>
        </w:rPr>
        <w:t xml:space="preserve"> In addition, two established prognostic factors were </w:t>
      </w:r>
      <w:r w:rsidR="00A4542D">
        <w:rPr>
          <w:rFonts w:eastAsia="Calibri"/>
        </w:rPr>
        <w:t xml:space="preserve">included: </w:t>
      </w:r>
      <w:r>
        <w:rPr>
          <w:rFonts w:eastAsia="Calibri"/>
        </w:rPr>
        <w:t xml:space="preserve">stroke type (ischemic vs hemorrhagic) and </w:t>
      </w:r>
      <w:r w:rsidR="00A4542D">
        <w:rPr>
          <w:rFonts w:eastAsia="Calibri"/>
        </w:rPr>
        <w:t>affected hemisphere (</w:t>
      </w:r>
      <w:r>
        <w:rPr>
          <w:rFonts w:eastAsia="Calibri"/>
        </w:rPr>
        <w:t>left vs. right</w:t>
      </w:r>
      <w:r w:rsidR="00A4542D">
        <w:rPr>
          <w:rFonts w:eastAsia="Calibri"/>
        </w:rPr>
        <w:t>)</w:t>
      </w:r>
      <w:r>
        <w:rPr>
          <w:rFonts w:eastAsia="Calibri"/>
        </w:rPr>
        <w:t>.</w:t>
      </w:r>
      <w:r w:rsidR="00D70689">
        <w:rPr>
          <w:rFonts w:eastAsia="Calibri"/>
        </w:rPr>
        <w:fldChar w:fldCharType="begin"/>
      </w:r>
      <w:r w:rsidR="00A054B2">
        <w:rPr>
          <w:rFonts w:eastAsia="Calibri"/>
        </w:rPr>
        <w:instrText xml:space="preserve"> ADDIN ZOTERO_ITEM CSL_CITATION {"citationID":"SUgvJ9IS","properties":{"formattedCitation":"\\super 34\\nosupersub{}","plainCitation":"34","noteIndex":0},"citationItems":[{"id":97666,"uris":["http://zotero.org/groups/5936735/items/PASPGC6X"],"itemData":{"id":97666,"type":"article-journal","abstract":"Background: Patients with a left (LHS) or right hemispheric stroke (RHS) differ in terms of clinical symptoms due to lateralization of specific cortical functions. Studies on functional outcome after stroke and endovascular thrombectomy (EVT) comparing both hemispheres showed conflicting results so far. The impact of stroke laterality on patient-reported health-related quality of life (HRQoL) after EVT has not yet been adequately addressed and still remains unclear.\nMethods: Consecutive stroke thrombectomy patients, derived from a multi- center, prospective registry (German Stroke Registry) between June 2015 and December 2019, were included in this study. At 90 days, outcome after EVT was assessed by the modified Rankin scale (mRS) and HRQoL using the European QoL-five dimensions questionnaire utility-index (EQ-5D-I; higher values indicate better HRQoL) in patients with LHS and RHS. Adjusted regression analysis was applied to evaluate the influence of stroke laterality on outcome after EVT.\nResults: In total, 5683 patients were analyzed. Of these, 2953 patients (52.8%) had LHS and 2637 (47.2%) RHS. LHS patients had a higher baseline NIHSS (16 vs. 13, p &lt; 0.001) and a higher ASPECTS (9 vs. 8, p &lt; 0.001) compared to RHS patients. Among survivors, patients with LHS less frequently had a self-reported affected mobility (p = 0.037), suffered less often from pain (p = 0.04) and anxiety/depression (p = 0.032) three months after EVT. After adjusting for confounders (age, sex, baseline NIHSS), LHS was associated with a better HRQoL (ss coefficient 0.04, CI 95% 0.0170.063; p = 0.001), and better functional outcome assessed by lower values on the mRS (ss coefficient - 0.109, CI 95% - 0.217-0.000; p = 0.049).\nConclusions: Ninety days after EVT, LHS patients have a better functional outcome and HRQoL. Patients with RHS should be actively assessed and treated for pain, anxiety and depression to improve their HRQoL after EVT.","archive_location":"WOS:001166769500057","container-title":"NEUROLOGICAL RESEARCH AND PRACTICE","DOI":"10.1186/s42466-022-00223-7","ISSN":"2524-3489","issue":"1","journalAbbreviation":"Neurol Res Pract","language":"English","page":"58","PMID":"36411484","PMCID":"PMC9677692","source":"PubMed Central","title":"Side matters: differences in functional outcome and quality of life after thrombectomy in left and right hemispheric stroke","title-short":"Side matters","volume":"4","author":[{"family":"Deb-Chatterji","given":"M"},{"family":"Flottmann","given":"F"},{"family":"Meyer","given":"L"},{"family":"Brekenfeld","given":"C"},{"family":"Fiehler","given":"J"},{"family":"Gerloff","given":"C"},{"family":"Thomalla","given":"G"},{"literal":"GSR-ET-Investigators"}],"issued":{"date-parts":[["2022"]]}}}],"schema":"https://github.com/citation-style-language/schema/raw/master/csl-citation.json"} </w:instrText>
      </w:r>
      <w:r w:rsidR="00D70689">
        <w:rPr>
          <w:rFonts w:eastAsia="Calibri"/>
        </w:rPr>
        <w:fldChar w:fldCharType="separate"/>
      </w:r>
      <w:r w:rsidR="00A054B2" w:rsidRPr="00A054B2">
        <w:rPr>
          <w:vertAlign w:val="superscript"/>
          <w:lang w:val="en-GB"/>
        </w:rPr>
        <w:t>34</w:t>
      </w:r>
      <w:r w:rsidR="00D70689">
        <w:rPr>
          <w:rFonts w:eastAsia="Calibri"/>
        </w:rPr>
        <w:fldChar w:fldCharType="end"/>
      </w:r>
    </w:p>
    <w:p w14:paraId="00000032" w14:textId="0D1EF431" w:rsidR="003F1E33" w:rsidRDefault="00703660" w:rsidP="009A4FAE">
      <w:pPr>
        <w:pStyle w:val="Heading3"/>
      </w:pPr>
      <w:r>
        <w:t xml:space="preserve">Lesion and </w:t>
      </w:r>
      <w:r w:rsidR="009A4FAE">
        <w:t xml:space="preserve">structural </w:t>
      </w:r>
      <w:r>
        <w:t>disconnection maps</w:t>
      </w:r>
    </w:p>
    <w:p w14:paraId="00000033" w14:textId="4A04D228" w:rsidR="003F1E33" w:rsidRDefault="00703660" w:rsidP="00F57E80">
      <w:pPr>
        <w:rPr>
          <w:rFonts w:eastAsia="Calibri"/>
          <w:vertAlign w:val="superscript"/>
        </w:rPr>
      </w:pPr>
      <w:r>
        <w:rPr>
          <w:rFonts w:eastAsia="Calibri"/>
        </w:rPr>
        <w:t>MRI scanning procedure</w:t>
      </w:r>
      <w:r w:rsidR="00A4542D">
        <w:rPr>
          <w:rFonts w:eastAsia="Calibri"/>
        </w:rPr>
        <w:t>s have been</w:t>
      </w:r>
      <w:r>
        <w:rPr>
          <w:rFonts w:eastAsia="Calibri"/>
        </w:rPr>
        <w:t xml:space="preserve"> detailed </w:t>
      </w:r>
      <w:sdt>
        <w:sdtPr>
          <w:tag w:val="goog_rdk_22"/>
          <w:id w:val="-647650583"/>
        </w:sdtPr>
        <w:sdtContent/>
      </w:sdt>
      <w:sdt>
        <w:sdtPr>
          <w:tag w:val="goog_rdk_23"/>
          <w:id w:val="-1930450581"/>
        </w:sdtPr>
        <w:sdtContent/>
      </w:sdt>
      <w:sdt>
        <w:sdtPr>
          <w:tag w:val="goog_rdk_24"/>
          <w:id w:val="-379117791"/>
        </w:sdtPr>
        <w:sdtContent/>
      </w:sdt>
      <w:sdt>
        <w:sdtPr>
          <w:tag w:val="goog_rdk_25"/>
          <w:id w:val="-1355631137"/>
        </w:sdtPr>
        <w:sdtContent/>
      </w:sdt>
      <w:r>
        <w:rPr>
          <w:rFonts w:eastAsia="Calibri"/>
        </w:rPr>
        <w:t>elsewhere.</w:t>
      </w:r>
      <w:r w:rsidR="0017740D">
        <w:rPr>
          <w:rFonts w:eastAsia="Calibri"/>
        </w:rPr>
        <w:fldChar w:fldCharType="begin"/>
      </w:r>
      <w:r w:rsidR="00E07C91">
        <w:rPr>
          <w:rFonts w:eastAsia="Calibri"/>
        </w:rPr>
        <w:instrText xml:space="preserve"> ADDIN ZOTERO_ITEM CSL_CITATION {"citationID":"V7eLuPWZ","properties":{"formattedCitation":"\\super 29,30\\nosupersub{}","plainCitation":"29,30","noteIndex":0},"citationItems":[{"id":117855,"uris":["http://zotero.org/groups/5936735/items/GSPD8NRP"],"itemData":{"id":117855,"type":"article","abstract":"Stroke leads to neurological impairment through local and widespread brain damage. Whether distal and local diffusivity changes follow similar reorganization and behavior correlation trajectories is unclear. We examined acute and chronic brain diffusivity changes in stroke patients using both connectivity and microstructural parameters, hypothesizing similar trajectories linked with behavioral scores. This perspective study assessed first-time stroke patients at two weeks and three months using behavioral tests and diffusion MRI. We applied latent factorial analysis to behavioral and microstructural data from diffusion tensor imaging (DTI) and neurite orientation dispersion and density imaging (NODDI) outcomes. Structural connectivity gradients were computed from whole brain tractography. Statistical analyses included cross-sectional analyses, longitudinal linear mixed models, and the assessment of the relationship between microstructure and contralateral dysconnectivity. Finally, we explored the linear relationships between diffusivity parameters and behavior. Seventy-nine patients (60±12 years) were enrolled, with 32 completing follow-up (3 months). A healthy group of n=33 (58±11 years) was included. Factorial analysis identified five latent factors explaining about 50% of behavioural variances. We described three main DTI-NODDI microstructural maps and three main structural gradients, capturing around 50% of variance each. The analysis revealed acute alterations of microstructural and connectivity patterns. Longitudinally, significant degeneration in structural connectivity was observed, echoed in microstructural parameters. Behaviourally, global structural connectivity alterations were associated with acute cognitive deficits, though this link weakened at chronic follow-up. On the contrary, local disconnectivity patterns were linked mainly with motor deficits. Finally, we reported a significant association between global connectivity alterations and microstructural changes in tracts locally disconnected. Stroke significantly alters diffusivity patterns beyond the lesion, with no recovery over time. While acute-stage effects relate to behavior, long-term connectivity changes seem mostly uncoupled, suggesting they do not correlate with stroke recovery.","DOI":"10.1101/2025.05.11.25327333","language":"en","license":"© 2025, Posted by Cold Spring Harbor Laboratory. This pre-print is available under a Creative Commons License (Attribution-NonCommercial-NoDerivs 4.0 International), CC BY-NC-ND 4.0, as described at http://creativecommons.org/licenses/by-nc-nd/4.0/","note":"page: 2025.05.11.25327333","publisher":"medRxiv","source":"medRxiv","title":"Longitudinal degeneration of microstructural and structural connectivity patterns following stroke","URL":"https://www.medrxiv.org/content/10.1101/2025.05.11.25327333v1","author":[{"family":"Pini","given":"Lorenzo"},{"family":"Aarabi","given":"Mohammad Hadi"},{"family":"Salvalaggio","given":"Alessandro"},{"family":"Colletta","given":"Angela M."},{"family":"Metcalf","given":"Nicholas V."},{"family":"Griffis","given":"Joseph C."},{"family":"Carter","given":"Alex R."},{"family":"Shulman","given":"Gordon L."},{"family":"Corbetta","given":"Maurizio"}],"accessed":{"date-parts":[["2025",8,2]]},"issued":{"date-parts":[["2025",5,15]]}}},{"id":700,"uris":["http://zotero.org/users/16413582/items/HM9TVKTM"],"itemData":{"id":700,"type":"article-journal","abstract":"A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L."}],"issued":{"date-parts":[["2015",3,4]]}}}],"schema":"https://github.com/citation-style-language/schema/raw/master/csl-citation.json"} </w:instrText>
      </w:r>
      <w:r w:rsidR="0017740D">
        <w:rPr>
          <w:rFonts w:eastAsia="Calibri"/>
        </w:rPr>
        <w:fldChar w:fldCharType="separate"/>
      </w:r>
      <w:r w:rsidR="00E07C91" w:rsidRPr="00E07C91">
        <w:rPr>
          <w:vertAlign w:val="superscript"/>
          <w:lang w:val="en-GB"/>
        </w:rPr>
        <w:t>29,30</w:t>
      </w:r>
      <w:r w:rsidR="0017740D">
        <w:rPr>
          <w:rFonts w:eastAsia="Calibri"/>
        </w:rPr>
        <w:fldChar w:fldCharType="end"/>
      </w:r>
      <w:r>
        <w:rPr>
          <w:rFonts w:eastAsia="Calibri"/>
        </w:rPr>
        <w:t xml:space="preserve"> Structural images (T1, T2</w:t>
      </w:r>
      <w:r w:rsidR="00A4542D">
        <w:rPr>
          <w:rFonts w:eastAsia="Calibri"/>
        </w:rPr>
        <w:t>,</w:t>
      </w:r>
      <w:r>
        <w:rPr>
          <w:rFonts w:eastAsia="Calibri"/>
        </w:rPr>
        <w:t xml:space="preserve"> and FLAIR sequences) were used for lesion segmentation according to Siegel et al.</w:t>
      </w:r>
      <w:r w:rsidR="00B66BE8">
        <w:rPr>
          <w:rFonts w:eastAsia="Calibri"/>
        </w:rPr>
        <w:fldChar w:fldCharType="begin"/>
      </w:r>
      <w:r w:rsidR="00A054B2">
        <w:rPr>
          <w:rFonts w:eastAsia="Calibri"/>
        </w:rPr>
        <w:instrText xml:space="preserve"> ADDIN ZOTERO_ITEM CSL_CITATION {"citationID":"nzgrNJGC","properties":{"formattedCitation":"\\super 35\\nosupersub{}","plainCitation":"35","noteIndex":0},"citationItems":[{"id":3417,"uris":["http://zotero.org/users/16413582/items/5SILWHCP"],"itemData":{"id":3417,"type":"article-journal","abstract":"Deficits following stroke are classically attributed to focal damage, but recent evidence suggests a key role of distributed brain network disruption. We measured resting functional connectivity (FC), lesion topography, and behavior in multiple domains (attention, visual memory, verbal memory, language, motor, and visual) in a cohort of 132 stroke patients, and used machine-learning models to predict neurological impairment in individual subjects. We found that visual memory and verbal memory were better predicted by FC, whereas visual and motor impairments were better predicted by lesion topography. Attention and language deficits were well predicted by both. Next, we identified a general pattern of physiological network dysfunction consisting of decrease of interhemispheric integration and intrahemispheric segregation, which strongly related to behavioral impairment in multiple domains. Network-specific patterns of dysfunction predicted specific behavioral deficits, and loss of interhemispheric communication across a set of regions was associated with impairment across multiple behavioral domains. These results link key organizational features of brain networks to brain–behavior relationships in stroke.","container-title":"Proceedings of the National Academy of Sciences","DOI":"10.1073/pnas.1521083113","issue":"30","page":"E4367-E4376","publisher":"Proceedings of the National Academy of Sciences","source":"pnas.org (Atypon)","title":"Disruptions of network connectivity predict impairment in multiple behavioral domains after stroke","volume":"113","author":[{"family":"Siegel","given":"Joshua Sarfaty"},{"family":"Ramsey","given":"Lenny E."},{"family":"Snyder","given":"Abraham Z."},{"family":"Metcalf","given":"Nicholas V."},{"family":"Chacko","given":"Ravi V."},{"family":"Weinberger","given":"Kilian"},{"family":"Baldassarre","given":"Antonello"},{"family":"Hacker","given":"Carl D."},{"family":"Shulman","given":"Gordon L."},{"family":"Corbetta","given":"Maurizio"}],"issued":{"date-parts":[["2016",7,26]]}}}],"schema":"https://github.com/citation-style-language/schema/raw/master/csl-citation.json"} </w:instrText>
      </w:r>
      <w:r w:rsidR="00B66BE8">
        <w:rPr>
          <w:rFonts w:eastAsia="Calibri"/>
        </w:rPr>
        <w:fldChar w:fldCharType="separate"/>
      </w:r>
      <w:r w:rsidR="00A054B2" w:rsidRPr="00A054B2">
        <w:rPr>
          <w:vertAlign w:val="superscript"/>
          <w:lang w:val="en-GB"/>
        </w:rPr>
        <w:t>35</w:t>
      </w:r>
      <w:r w:rsidR="00B66BE8">
        <w:rPr>
          <w:rFonts w:eastAsia="Calibri"/>
        </w:rPr>
        <w:fldChar w:fldCharType="end"/>
      </w:r>
      <w:r>
        <w:rPr>
          <w:rFonts w:eastAsia="Calibri"/>
        </w:rPr>
        <w:t xml:space="preserve"> T1 images and lesion masks were </w:t>
      </w:r>
      <w:r w:rsidR="00A4542D">
        <w:rPr>
          <w:rFonts w:eastAsia="Calibri"/>
        </w:rPr>
        <w:t xml:space="preserve">subsequently </w:t>
      </w:r>
      <w:r>
        <w:rPr>
          <w:rFonts w:eastAsia="Calibri"/>
        </w:rPr>
        <w:t xml:space="preserve">registered </w:t>
      </w:r>
      <w:r w:rsidR="00A4542D">
        <w:rPr>
          <w:rFonts w:eastAsia="Calibri"/>
        </w:rPr>
        <w:t xml:space="preserve">into MNI space using </w:t>
      </w:r>
      <w:r>
        <w:rPr>
          <w:rFonts w:eastAsia="Calibri"/>
        </w:rPr>
        <w:t>the BCB Toolkit</w:t>
      </w:r>
      <w:r w:rsidR="00A4542D">
        <w:rPr>
          <w:rFonts w:eastAsia="Calibri"/>
        </w:rPr>
        <w:t>,</w:t>
      </w:r>
      <w:r w:rsidR="00B66BE8">
        <w:rPr>
          <w:rFonts w:eastAsia="Calibri"/>
          <w:vertAlign w:val="superscript"/>
        </w:rPr>
        <w:t xml:space="preserve"> </w:t>
      </w:r>
      <w:r>
        <w:rPr>
          <w:rFonts w:eastAsia="Calibri"/>
        </w:rPr>
        <w:t>leveraging affine and diffeomorphic deformations and the replacement of the lesioned tissue with the healthy contralateral region to control for structural deformations.</w:t>
      </w:r>
      <w:r w:rsidR="00734A33">
        <w:rPr>
          <w:rFonts w:eastAsia="Calibri"/>
        </w:rPr>
        <w:fldChar w:fldCharType="begin"/>
      </w:r>
      <w:r w:rsidR="00A054B2">
        <w:rPr>
          <w:rFonts w:eastAsia="Calibri"/>
        </w:rPr>
        <w:instrText xml:space="preserve"> ADDIN ZOTERO_ITEM CSL_CITATION {"citationID":"uVUqHhwG","properties":{"formattedCitation":"\\super 15,36\\nosupersub{}","plainCitation":"15,36","noteIndex":0},"citationItems":[{"id":3477,"uris":["http://zotero.org/users/16413582/items/9QA3V3DK"],"itemData":{"id":3477,"type":"article-journal","abstract":"Background\nPatients with brain lesions provide a unique opportunity to understand the functioning of the human mind. However, even when focal, brain lesions have local and remote effects that impact functionally and structurally connected circuits. Similarly, function emerges from the interaction between brain areas rather than their sole activity. For instance, category fluency requires the associations between executive, semantic, and language production functions.\n\nFindings\nHere, we provide, for the first time, a set of complementary solutions for measuring the impact of a given lesion on the neuronal circuits. Our methods, which were applied to 37 patients with a focal frontal brain lesions, revealed a large set of directly and indirectly disconnected brain regions that had significantly impacted category fluency performance. The directly disconnected regions corresponded to areas that are classically considered as functionally engaged in verbal fluency and categorization tasks. These regions were also organized into larger directly and indirectly disconnected functional networks, including the left ventral fronto-parietal network, whose cortical thickness correlated with performance on category fluency.\n\nConclusions\nThe combination of structural and functional connectivity together with cortical thickness estimates reveal the remote effects of brain lesions, provide for the identification of the affected networks, and strengthen our understanding of their relationship with cognitive and behavioral measures. The methods presented are available and freely accessible in the BCBtoolkit as supplementary software [].","container-title":"GigaScience","DOI":"10.1093/gigascience/giy004","ISSN":"2047-217X","issue":"3","journalAbbreviation":"Gigascience","page":"giy004","PMID":"29432527","PMCID":"PMC5863218","source":"PubMed Central","title":"Advanced lesion symptom mapping analyses and implementation as BCBtoolkit","volume":"7","author":[{"family":"Foulon","given":"Chris"},{"family":"Cerliani","given":"Leonardo"},{"family":"Kinkingnéhun","given":"Serge"},{"family":"Levy","given":"Richard"},{"family":"Rosso","given":"Charlotte"},{"family":"Urbanski","given":"Marika"},{"family":"Volle","given":"Emmanuelle"},{"family":"Thiebaut de Schotten","given":"Michel"}],"issued":{"date-parts":[["2018",2,8]]}}},{"id":118597,"uris":["http://zotero.org/users/16413582/items/M8QLVX8M"],"itemData":{"id":118597,"type":"article-journal","abstract":"In order to make spatial inferences about the brain across a group of patients, it is usually necessary to employ some means of bringing each brain image into register with either a group mean image or a standard template. In the presence of focal brain lesions, automated methods for performing such so-called normalization are liable to distortion from the abnormal signal within the lesion, especially when the non-linear warping necessary for maximum registration fidelity is used. The most frequently used method for minimizing this distortion--cost function masking--simply eliminates the lesioned area when deriving the normalization parameters. As lesion size increases, however, the normalization error may be expected to rise steeply since the volume of brain from which the parameters are derived falls with it. Here we propose an alternative non-linear registration method that exploits a natural redundancy in the brain--the enantiomorphic relation between the two hemispheres--to correct the signal within the lesion using information from the undamaged homologous region within the contralesional hemisphere. As lesion size increases, the normalization error should theoretically asymptote to inter-hemispheric differences, which are both quantifiable and much lower than the inter-subject difference. Using SPM's non-linear normalization routines, we evaluate this technique with images of normal brains to which lesions selected from a large dataset have been artificially applied. Our results show the enantiomorphic method to be vastly superior to cost function masking across subjects, lesion characteristics, and brain voxels. We therefore propose that it should be the method of choice for normalizing images of focally lesioned brains.","container-title":"NeuroImage","DOI":"10.1016/j.neuroimage.2007.10.002","ISSN":"1053-8119","issue":"3","journalAbbreviation":"Neuroimage","language":"eng","page":"1215-1226","PMID":"18023365","PMCID":"PMC2658465","source":"PubMed","title":"Enantiomorphic normalization of focally lesioned brains","volume":"39","author":[{"family":"Nachev","given":"Parashkev"},{"family":"Coulthard","given":"Elizabeth"},{"family":"Jäger","given":"H. Rolf"},{"family":"Kennard","given":"Christopher"},{"family":"Husain","given":"Masud"}],"issued":{"date-parts":[["2008",2,1]]}}}],"schema":"https://github.com/citation-style-language/schema/raw/master/csl-citation.json"} </w:instrText>
      </w:r>
      <w:r w:rsidR="00734A33">
        <w:rPr>
          <w:rFonts w:eastAsia="Calibri"/>
        </w:rPr>
        <w:fldChar w:fldCharType="separate"/>
      </w:r>
      <w:r w:rsidR="00A054B2" w:rsidRPr="00A054B2">
        <w:rPr>
          <w:vertAlign w:val="superscript"/>
          <w:lang w:val="en-GB"/>
        </w:rPr>
        <w:t>15,36</w:t>
      </w:r>
      <w:r w:rsidR="00734A33">
        <w:rPr>
          <w:rFonts w:eastAsia="Calibri"/>
        </w:rPr>
        <w:fldChar w:fldCharType="end"/>
      </w:r>
    </w:p>
    <w:p w14:paraId="00000034" w14:textId="27F71054" w:rsidR="003F1E33" w:rsidRDefault="00A4542D" w:rsidP="00F57E80">
      <w:pPr>
        <w:rPr>
          <w:rFonts w:eastAsia="Calibri"/>
          <w:vertAlign w:val="superscript"/>
        </w:rPr>
      </w:pPr>
      <w:r>
        <w:rPr>
          <w:rFonts w:eastAsia="Calibri"/>
        </w:rPr>
        <w:lastRenderedPageBreak/>
        <w:t>T</w:t>
      </w:r>
      <w:r w:rsidR="00703660">
        <w:rPr>
          <w:rFonts w:eastAsia="Calibri"/>
        </w:rPr>
        <w:t>o obtain an indirect picture of the disconnected white matter tracts caused by the lesion, a structural disconnection map (SDC) was computed using the BCB Toolkit. For this purpose, we used diffusion</w:t>
      </w:r>
      <w:r>
        <w:rPr>
          <w:rFonts w:eastAsia="Calibri"/>
        </w:rPr>
        <w:t>-</w:t>
      </w:r>
      <w:r w:rsidR="00703660">
        <w:rPr>
          <w:rFonts w:eastAsia="Calibri"/>
        </w:rPr>
        <w:t xml:space="preserve">weighted imaging </w:t>
      </w:r>
      <w:r>
        <w:rPr>
          <w:rFonts w:eastAsia="Calibri"/>
        </w:rPr>
        <w:t xml:space="preserve">from </w:t>
      </w:r>
      <w:r w:rsidR="00703660">
        <w:rPr>
          <w:rFonts w:eastAsia="Calibri"/>
        </w:rPr>
        <w:t xml:space="preserve">178 healthy participants </w:t>
      </w:r>
      <w:r>
        <w:rPr>
          <w:rFonts w:eastAsia="Calibri"/>
        </w:rPr>
        <w:t xml:space="preserve">from </w:t>
      </w:r>
      <w:r w:rsidR="00703660">
        <w:rPr>
          <w:rFonts w:eastAsia="Calibri"/>
        </w:rPr>
        <w:t>the ‘Human Connectome Project’</w:t>
      </w:r>
      <w:r>
        <w:rPr>
          <w:rFonts w:eastAsia="Calibri"/>
        </w:rPr>
        <w:t xml:space="preserve"> as a normative control sample</w:t>
      </w:r>
      <w:r w:rsidR="00AA01B5">
        <w:rPr>
          <w:rFonts w:eastAsia="Calibri"/>
        </w:rPr>
        <w:t>.</w:t>
      </w:r>
      <w:r w:rsidR="00AA01B5">
        <w:rPr>
          <w:rFonts w:eastAsia="Calibri"/>
        </w:rPr>
        <w:fldChar w:fldCharType="begin"/>
      </w:r>
      <w:r w:rsidR="00A054B2">
        <w:rPr>
          <w:rFonts w:eastAsia="Calibri"/>
        </w:rPr>
        <w:instrText xml:space="preserve"> ADDIN ZOTERO_ITEM CSL_CITATION {"citationID":"Mijx54cS","properties":{"formattedCitation":"\\super 37\\nosupersub{}","plainCitation":"37","noteIndex":0},"citationItems":[{"id":4093,"uris":["http://zotero.org/users/16413582/items/NBGXBVWN"],"itemData":{"id":4093,"type":"article-journal","abstract":"Mapping structural connectivity in healthy adults for the Human Connectome Project (HCP) benefits from high quality, high resolution, multiband (MB)-accelerated whole brain diffusion MRI (dMRI). Acquiring such data at ultrahigh fields (7T and above) can improve intrinsic signal-to-noise ratio (SNR), but suffers from shorter T2 and T2(⁎) relaxation times, increased B1(+) inhomogeneity (resulting in signal loss in cerebellar and temporal lobe regions), and increased power deposition (i.e. specific absorption rate (SAR)), thereby limiting our ability to reduce the repetition time (TR). Here, we present recent developments and optimizations in 7T image acquisitions for the HCP that allow us to efficiently obtain high quality, high resolution whole brain in-vivo dMRI data at 7T. These data show spatial details typically seen only in ex-vivo studies and complement already very high quality 3T HCP data in the same subjects. The advances are the result of intensive pilot studies aimed at mitigating the limitations of dMRI at 7T. The data quality and methods described here are representative of the datasets that will be made freely available to the community in 2015.","container-title":"NeuroImage","DOI":"10.1016/j.neuroimage.2015.08.004","ISSN":"1095-9572","journalAbbreviation":"Neuroimage","language":"eng","page":"318-331","PMID":"26260428","PMCID":"PMC4618066","source":"PubMed","title":"High resolution whole brain diffusion imaging at 7T for the Human Connectome Project","volume":"122","author":[{"family":"Vu","given":"A. T."},{"family":"Auerbach","given":"E."},{"family":"Lenglet","given":"C."},{"family":"Moeller","given":"S."},{"family":"Sotiropoulos","given":"S. N."},{"family":"Jbabdi","given":"S."},{"family":"Andersson","given":"J."},{"family":"Yacoub","given":"E."},{"family":"Ugurbil","given":"K."}],"issued":{"date-parts":[["2015",11,15]]}}}],"schema":"https://github.com/citation-style-language/schema/raw/master/csl-citation.json"} </w:instrText>
      </w:r>
      <w:r w:rsidR="00AA01B5">
        <w:rPr>
          <w:rFonts w:eastAsia="Calibri"/>
        </w:rPr>
        <w:fldChar w:fldCharType="separate"/>
      </w:r>
      <w:r w:rsidR="00A054B2" w:rsidRPr="00A054B2">
        <w:rPr>
          <w:vertAlign w:val="superscript"/>
          <w:lang w:val="en-GB"/>
        </w:rPr>
        <w:t>37</w:t>
      </w:r>
      <w:r w:rsidR="00AA01B5">
        <w:rPr>
          <w:rFonts w:eastAsia="Calibri"/>
        </w:rPr>
        <w:fldChar w:fldCharType="end"/>
      </w:r>
      <w:r w:rsidR="00703660">
        <w:rPr>
          <w:rFonts w:eastAsia="Calibri"/>
        </w:rPr>
        <w:t xml:space="preserve"> Each voxel in the SDC </w:t>
      </w:r>
      <w:r>
        <w:rPr>
          <w:rFonts w:eastAsia="Calibri"/>
        </w:rPr>
        <w:t xml:space="preserve">map represents </w:t>
      </w:r>
      <w:r w:rsidR="00703660">
        <w:rPr>
          <w:rFonts w:eastAsia="Calibri"/>
        </w:rPr>
        <w:t>the probability</w:t>
      </w:r>
      <w:r>
        <w:rPr>
          <w:rFonts w:eastAsia="Calibri"/>
        </w:rPr>
        <w:t xml:space="preserve"> (ranging from </w:t>
      </w:r>
      <w:r w:rsidR="00703660">
        <w:rPr>
          <w:rFonts w:eastAsia="Calibri"/>
        </w:rPr>
        <w:t xml:space="preserve">0 </w:t>
      </w:r>
      <w:r>
        <w:rPr>
          <w:rFonts w:eastAsia="Calibri"/>
        </w:rPr>
        <w:t xml:space="preserve">to </w:t>
      </w:r>
      <w:r w:rsidR="00703660">
        <w:rPr>
          <w:rFonts w:eastAsia="Calibri"/>
        </w:rPr>
        <w:t>1</w:t>
      </w:r>
      <w:r>
        <w:rPr>
          <w:rFonts w:eastAsia="Calibri"/>
        </w:rPr>
        <w:t>)</w:t>
      </w:r>
      <w:r w:rsidR="00703660">
        <w:rPr>
          <w:rFonts w:eastAsia="Calibri"/>
        </w:rPr>
        <w:t xml:space="preserve"> of disconnected fibers passing through the lesion. Low disconnection probabilit</w:t>
      </w:r>
      <w:r>
        <w:rPr>
          <w:rFonts w:eastAsia="Calibri"/>
        </w:rPr>
        <w:t>y</w:t>
      </w:r>
      <w:r w:rsidR="00703660">
        <w:rPr>
          <w:rFonts w:eastAsia="Calibri"/>
        </w:rPr>
        <w:t xml:space="preserve"> values (below chance, i.e., </w:t>
      </w:r>
      <w:r>
        <w:rPr>
          <w:rFonts w:eastAsia="Calibri"/>
        </w:rPr>
        <w:t>&lt;</w:t>
      </w:r>
      <w:r w:rsidR="00703660">
        <w:rPr>
          <w:rFonts w:eastAsia="Calibri"/>
        </w:rPr>
        <w:t>0.5) were set to 0. Notably, such indirect measures of disconnection seem to be reliable proxy of direct measures of white matter integrity extracted from diffusion</w:t>
      </w:r>
      <w:r>
        <w:rPr>
          <w:rFonts w:eastAsia="Calibri"/>
        </w:rPr>
        <w:t>-</w:t>
      </w:r>
      <w:r w:rsidR="00703660">
        <w:rPr>
          <w:rFonts w:eastAsia="Calibri"/>
        </w:rPr>
        <w:t xml:space="preserve">weighted images, while </w:t>
      </w:r>
      <w:r w:rsidR="00417218">
        <w:rPr>
          <w:rFonts w:eastAsia="Calibri"/>
        </w:rPr>
        <w:t xml:space="preserve">significantly </w:t>
      </w:r>
      <w:r w:rsidR="00703660">
        <w:rPr>
          <w:rFonts w:eastAsia="Calibri"/>
        </w:rPr>
        <w:t>reducing resource</w:t>
      </w:r>
      <w:r w:rsidR="00417218">
        <w:rPr>
          <w:rFonts w:eastAsia="Calibri"/>
        </w:rPr>
        <w:t xml:space="preserve"> burden</w:t>
      </w:r>
      <w:r w:rsidR="00703660">
        <w:rPr>
          <w:rFonts w:eastAsia="Calibri"/>
        </w:rPr>
        <w:t xml:space="preserve"> as they </w:t>
      </w:r>
      <w:r w:rsidR="00417218">
        <w:rPr>
          <w:rFonts w:eastAsia="Calibri"/>
        </w:rPr>
        <w:t xml:space="preserve">rely </w:t>
      </w:r>
      <w:r w:rsidR="00703660">
        <w:rPr>
          <w:rFonts w:eastAsia="Calibri"/>
        </w:rPr>
        <w:t xml:space="preserve">solely on </w:t>
      </w:r>
      <w:r w:rsidR="00417218">
        <w:rPr>
          <w:rFonts w:eastAsia="Calibri"/>
        </w:rPr>
        <w:t xml:space="preserve">standard </w:t>
      </w:r>
      <w:r w:rsidR="00703660">
        <w:rPr>
          <w:rFonts w:eastAsia="Calibri"/>
        </w:rPr>
        <w:t>lesion masks.</w:t>
      </w:r>
      <w:r w:rsidR="007B7E06">
        <w:rPr>
          <w:rFonts w:eastAsia="Calibri"/>
        </w:rPr>
        <w:fldChar w:fldCharType="begin"/>
      </w:r>
      <w:r w:rsidR="00A054B2">
        <w:rPr>
          <w:rFonts w:eastAsia="Calibri"/>
        </w:rPr>
        <w:instrText xml:space="preserve"> ADDIN ZOTERO_ITEM CSL_CITATION {"citationID":"G3ageCtE","properties":{"formattedCitation":"\\super 38\\nosupersub{}","plainCitation":"38","noteIndex":0},"citationItems":[{"id":3670,"uris":["http://zotero.org/users/16413582/items/AZHMVL7T"],"itemData":{"id":3670,"type":"article-journal","abstract":"White matter connections enable the interaction within and between brain networks. Brain lesions can cause structural disconnections that disrupt networks and thereby cognitive functions supported by them. In recent years, novel methods have been developed to quantify the extent of structural disconnection after focal lesions, using tractography data from healthy controls. These methods, however, are indirect and their reliability and validity have yet to be fully established. In this study, we present our implementation of this approach, in a tool supplemented by uncertainty metrics for the predictions overall and at voxel-level. These metrics give an indication of the reliability and are used to compare predictions with direct measures from patients’ diffusion tensor imaging (DTI) data in a sample of 95 first-ever stroke patients. Results show that, except for small lesions, the tool can predict fiber loss with high reliability and compares well to direct patient DTI estimates. Clinical utility of the method was demonstrated using lesion data from a subset of patients suffering from hemianopia. Both tract-based measures outperformed lesion localization in mapping visual field defects and showed a network consistent with the known anatomy of the visual system. This study offers an important contribution to the validation of structural disconnection mapping. We show that indirect measures of structural disconnection can be a reliable and valid substitute for direct estimations of fiber loss after focal lesions. Moreover, based on these results, we argue that indirect structural disconnection measures may even be preferable to lower-quality single subject diffusion MRI when based on high-quality healthy control datasets.","container-title":"NeuroImage: Clinical","DOI":"10.1016/j.nicl.2023.103470","ISSN":"2213-1582","journalAbbreviation":"NeuroImage: Clinical","page":"103470","source":"ScienceDirect","title":"Reliability and validity of DTI-based indirect disconnection measures","volume":"39","author":[{"family":"Smits","given":"A. R."},{"family":"Zandvoort","given":"M. J. E.","non-dropping-particle":"van"},{"family":"Ramsey","given":"N. F."},{"family":"Haan","given":"E. H. F.","non-dropping-particle":"de"},{"family":"Raemaekers","given":"M."}],"issued":{"date-parts":[["2023",1,1]]}}}],"schema":"https://github.com/citation-style-language/schema/raw/master/csl-citation.json"} </w:instrText>
      </w:r>
      <w:r w:rsidR="007B7E06">
        <w:rPr>
          <w:rFonts w:eastAsia="Calibri"/>
        </w:rPr>
        <w:fldChar w:fldCharType="separate"/>
      </w:r>
      <w:r w:rsidR="00A054B2" w:rsidRPr="00A054B2">
        <w:rPr>
          <w:vertAlign w:val="superscript"/>
          <w:lang w:val="en-GB"/>
        </w:rPr>
        <w:t>38</w:t>
      </w:r>
      <w:r w:rsidR="007B7E06">
        <w:rPr>
          <w:rFonts w:eastAsia="Calibri"/>
        </w:rPr>
        <w:fldChar w:fldCharType="end"/>
      </w:r>
    </w:p>
    <w:p w14:paraId="00000035" w14:textId="76706A37" w:rsidR="003F1E33" w:rsidRDefault="00417218" w:rsidP="00F57E80">
      <w:pPr>
        <w:rPr>
          <w:rFonts w:eastAsia="Calibri"/>
        </w:rPr>
      </w:pPr>
      <w:r>
        <w:rPr>
          <w:rFonts w:eastAsia="Calibri"/>
        </w:rPr>
        <w:t xml:space="preserve">Given </w:t>
      </w:r>
      <w:r w:rsidR="00703660">
        <w:rPr>
          <w:rFonts w:eastAsia="Calibri"/>
        </w:rPr>
        <w:t>the</w:t>
      </w:r>
      <w:r>
        <w:rPr>
          <w:rFonts w:eastAsia="Calibri"/>
        </w:rPr>
        <w:t>ir</w:t>
      </w:r>
      <w:r w:rsidR="00703660">
        <w:rPr>
          <w:rFonts w:eastAsia="Calibri"/>
        </w:rPr>
        <w:t xml:space="preserve"> high dimensionality</w:t>
      </w:r>
      <w:r>
        <w:rPr>
          <w:rFonts w:eastAsia="Calibri"/>
        </w:rPr>
        <w:t>,</w:t>
      </w:r>
      <w:r w:rsidR="00703660">
        <w:rPr>
          <w:rFonts w:eastAsia="Calibri"/>
        </w:rPr>
        <w:t xml:space="preserve"> lesion and SDC maps </w:t>
      </w:r>
      <w:r>
        <w:rPr>
          <w:rFonts w:eastAsia="Calibri"/>
        </w:rPr>
        <w:t xml:space="preserve">underwent dimensionality reduction via </w:t>
      </w:r>
      <w:r w:rsidR="00703660">
        <w:rPr>
          <w:rFonts w:eastAsia="Calibri"/>
        </w:rPr>
        <w:t>Principal Component Analysis (PCA). To obtain unbiased estimates of model performance</w:t>
      </w:r>
      <w:r>
        <w:rPr>
          <w:rFonts w:eastAsia="Calibri"/>
        </w:rPr>
        <w:t xml:space="preserve"> and prevent data leakage</w:t>
      </w:r>
      <w:r w:rsidR="00116495">
        <w:rPr>
          <w:rFonts w:eastAsia="Calibri"/>
        </w:rPr>
        <w:fldChar w:fldCharType="begin"/>
      </w:r>
      <w:r w:rsidR="00A054B2">
        <w:rPr>
          <w:rFonts w:eastAsia="Calibri"/>
        </w:rPr>
        <w:instrText xml:space="preserve"> ADDIN ZOTERO_ITEM CSL_CITATION {"citationID":"GkyulVZl","properties":{"formattedCitation":"\\super 39\\nosupersub{}","plainCitation":"39","noteIndex":0},"citationItems":[{"id":2387,"uris":["http://zotero.org/users/16413582/items/UW7A5W8K"],"itemData":{"id":2387,"type":"article-journal","abstract":"Predictive modeling is a central technique in neuroimaging to identify brain-behavior relationships and test their generalizability to unseen data. However, data leakage undermines the validity of predictive models by breaching the separation between training and test data. Leakage is always an incorrect practice but still pervasive in machine learning. Understanding its effects on neuroimaging predictive models can inform how leakage affects existing literature. Here, we investigate the effects of five forms of leakage–involving feature selection, covariate correction, and dependence between subjects–on functional and structural connectome-based machine learning models across four datasets and three phenotypes. Leakage via feature selection and repeated subjects drastically inflates prediction performance, whereas other forms of leakage have minor effects. Furthermore, small datasets exacerbate the effects of leakage. Overall, our results illustrate the variable effects of leakage and underscore the importance of avoiding data leakage to improve the validity and reproducibility of predictive modeling.","container-title":"Nature Communications","DOI":"10.1038/s41467-024-46150-w","ISSN":"2041-1723","issue":"1","journalAbbreviation":"Nat Commun","language":"en","license":"2024 The Author(s)","page":"1829","publisher":"Nature Publishing Group","source":"www.nature.com","title":"Data leakage inflates prediction performance in connectome-based machine learning models","volume":"15","author":[{"family":"Rosenblatt","given":"Matthew"},{"family":"Tejavibulya","given":"Link"},{"family":"Jiang","given":"Rongtao"},{"family":"Noble","given":"Stephanie"},{"family":"Scheinost","given":"Dustin"}],"issued":{"date-parts":[["2024",2,28]]}}}],"schema":"https://github.com/citation-style-language/schema/raw/master/csl-citation.json"} </w:instrText>
      </w:r>
      <w:r w:rsidR="00116495">
        <w:rPr>
          <w:rFonts w:eastAsia="Calibri"/>
        </w:rPr>
        <w:fldChar w:fldCharType="separate"/>
      </w:r>
      <w:r w:rsidR="00A054B2" w:rsidRPr="00A054B2">
        <w:rPr>
          <w:vertAlign w:val="superscript"/>
          <w:lang w:val="en-GB"/>
        </w:rPr>
        <w:t>39</w:t>
      </w:r>
      <w:r w:rsidR="00116495">
        <w:rPr>
          <w:rFonts w:eastAsia="Calibri"/>
        </w:rPr>
        <w:fldChar w:fldCharType="end"/>
      </w:r>
      <w:r>
        <w:rPr>
          <w:rFonts w:eastAsia="Calibri"/>
        </w:rPr>
        <w:t>,</w:t>
      </w:r>
      <w:r w:rsidR="00703660">
        <w:rPr>
          <w:rFonts w:eastAsia="Calibri"/>
        </w:rPr>
        <w:t xml:space="preserve"> </w:t>
      </w:r>
      <w:r>
        <w:rPr>
          <w:rFonts w:eastAsia="Calibri"/>
        </w:rPr>
        <w:t xml:space="preserve">the </w:t>
      </w:r>
      <w:r w:rsidR="00703660">
        <w:rPr>
          <w:rFonts w:eastAsia="Calibri"/>
        </w:rPr>
        <w:t>PCA was fitted on an external</w:t>
      </w:r>
      <w:r>
        <w:rPr>
          <w:rFonts w:eastAsia="Calibri"/>
        </w:rPr>
        <w:t>,</w:t>
      </w:r>
      <w:r w:rsidR="00703660">
        <w:rPr>
          <w:rFonts w:eastAsia="Calibri"/>
        </w:rPr>
        <w:t xml:space="preserve"> publicly available dataset (ATLAS) of manually segmented stroke lesion masks and the</w:t>
      </w:r>
      <w:r>
        <w:rPr>
          <w:rFonts w:eastAsia="Calibri"/>
        </w:rPr>
        <w:t>ir</w:t>
      </w:r>
      <w:r w:rsidR="00703660">
        <w:rPr>
          <w:rFonts w:eastAsia="Calibri"/>
        </w:rPr>
        <w:t xml:space="preserve"> related SDC</w:t>
      </w:r>
      <w:r>
        <w:rPr>
          <w:rFonts w:eastAsia="Calibri"/>
        </w:rPr>
        <w:t xml:space="preserve"> maps</w:t>
      </w:r>
      <w:r w:rsidR="00703660">
        <w:rPr>
          <w:rFonts w:eastAsia="Calibri"/>
        </w:rPr>
        <w:t xml:space="preserve"> (N=655).</w:t>
      </w:r>
      <w:r w:rsidR="00116495">
        <w:rPr>
          <w:rFonts w:eastAsia="Calibri"/>
        </w:rPr>
        <w:fldChar w:fldCharType="begin"/>
      </w:r>
      <w:r w:rsidR="00A054B2">
        <w:rPr>
          <w:rFonts w:eastAsia="Calibri"/>
        </w:rPr>
        <w:instrText xml:space="preserve"> ADDIN ZOTERO_ITEM CSL_CITATION {"citationID":"iD4clRU1","properties":{"formattedCitation":"\\super 40\\nosupersub{}","plainCitation":"40","noteIndex":0},"citationItems":[{"id":5872,"uris":["http://zotero.org/users/16413582/items/2IZ7VDM6"],"itemData":{"id":5872,"type":"article-journal","abstract":"Stroke is the leading cause of adult disability worldwide, with up to two-thirds of individuals experiencing long-term disabilities. Large-scale neuroimaging studies have shown promise in identifying robust biomarkers (e.g., measures of brain structure) of long-term stroke recovery following rehabilitation. However, analyzing large rehabilitation-related datasets is problematic due to barriers in accurate stroke lesion segmentation. Manually-traced lesions are currently the gold standard for lesion segmentation on T1-weighted MRIs, but are labor intensive and require anatomical expertise. While algorithms have been developed to automate this process, the results often lack accuracy. Newer algorithms that employ machine-learning techniques are promising, yet these require large training datasets to optimize performance. Here we present ATLAS (Anatomical Tracings of Lesions After Stroke), an open-source dataset of 304 T1-weighted MRIs with manually segmented lesions and metadata. This large, diverse dataset can be used to train and test lesion segmentation algorithms and provides a standardized dataset for comparing the performance of different segmentation methods. We hope ATLAS release 1.1 will be a useful resource to assess and improve the accuracy of current lesion segmentation methods.","container-title":"Scientific Data","DOI":"10.1038/sdata.2018.11","ISSN":"2052-4463","issue":"1","journalAbbreviation":"Sci Data","language":"en","license":"2018 The Author(s)","page":"180011","publisher":"Nature Publishing Group","source":"www.nature.com","title":"A large, open source dataset of stroke anatomical brain images and manual lesion segmentations","volume":"5","author":[{"family":"Liew","given":"Sook-Lei"},{"family":"Anglin","given":"Julia M."},{"family":"Banks","given":"Nick W."},{"family":"Sondag","given":"Matt"},{"family":"Ito","given":"Kaori L."},{"family":"Kim","given":"Hosung"},{"family":"Chan","given":"Jennifer"},{"family":"Ito","given":"Joyce"},{"family":"Jung","given":"Connie"},{"family":"Khoshab","given":"Nima"},{"family":"Lefebvre","given":"Stephanie"},{"family":"Nakamura","given":"William"},{"family":"Saldana","given":"David"},{"family":"Schmiesing","given":"Allie"},{"family":"Tran","given":"Cathy"},{"family":"Vo","given":"Danny"},{"family":"Ard","given":"Tyler"},{"family":"Heydari","given":"Panthea"},{"family":"Kim","given":"Bokkyu"},{"family":"Aziz-Zadeh","given":"Lisa"},{"family":"Cramer","given":"Steven C."},{"family":"Liu","given":"Jingchun"},{"family":"Soekadar","given":"Surjo"},{"family":"Nordvik","given":"Jan-Egil"},{"family":"Westlye","given":"Lars T."},{"family":"Wang","given":"Junping"},{"family":"Winstein","given":"Carolee"},{"family":"Yu","given":"Chunshui"},{"family":"Ai","given":"Lei"},{"family":"Koo","given":"Bonhwang"},{"family":"Craddock","given":"R. Cameron"},{"family":"Milham","given":"Michael"},{"family":"Lakich","given":"Matthew"},{"family":"Pienta","given":"Amy"},{"family":"Stroud","given":"Alison"}],"issued":{"date-parts":[["2018",2,20]]}}}],"schema":"https://github.com/citation-style-language/schema/raw/master/csl-citation.json"} </w:instrText>
      </w:r>
      <w:r w:rsidR="00116495">
        <w:rPr>
          <w:rFonts w:eastAsia="Calibri"/>
        </w:rPr>
        <w:fldChar w:fldCharType="separate"/>
      </w:r>
      <w:r w:rsidR="00A054B2" w:rsidRPr="00A054B2">
        <w:rPr>
          <w:vertAlign w:val="superscript"/>
          <w:lang w:val="en-GB"/>
        </w:rPr>
        <w:t>40</w:t>
      </w:r>
      <w:r w:rsidR="00116495">
        <w:rPr>
          <w:rFonts w:eastAsia="Calibri"/>
        </w:rPr>
        <w:fldChar w:fldCharType="end"/>
      </w:r>
      <w:r w:rsidR="00703660">
        <w:rPr>
          <w:rFonts w:eastAsia="Calibri"/>
        </w:rPr>
        <w:t xml:space="preserve"> </w:t>
      </w:r>
      <w:r>
        <w:rPr>
          <w:rFonts w:eastAsia="Calibri"/>
        </w:rPr>
        <w:t>The</w:t>
      </w:r>
      <w:r w:rsidR="00703660">
        <w:rPr>
          <w:rFonts w:eastAsia="Calibri"/>
        </w:rPr>
        <w:t xml:space="preserve"> lesion and SDC maps of </w:t>
      </w:r>
      <w:r>
        <w:rPr>
          <w:rFonts w:eastAsia="Calibri"/>
        </w:rPr>
        <w:t xml:space="preserve">our primary </w:t>
      </w:r>
      <w:r w:rsidR="00703660">
        <w:rPr>
          <w:rFonts w:eastAsia="Calibri"/>
        </w:rPr>
        <w:t xml:space="preserve">cohort were </w:t>
      </w:r>
      <w:r>
        <w:rPr>
          <w:rFonts w:eastAsia="Calibri"/>
        </w:rPr>
        <w:t xml:space="preserve">then transformed </w:t>
      </w:r>
      <w:r w:rsidR="00703660">
        <w:rPr>
          <w:rFonts w:eastAsia="Calibri"/>
        </w:rPr>
        <w:t>according to th</w:t>
      </w:r>
      <w:r>
        <w:rPr>
          <w:rFonts w:eastAsia="Calibri"/>
        </w:rPr>
        <w:t>is</w:t>
      </w:r>
      <w:r w:rsidR="00703660">
        <w:rPr>
          <w:rFonts w:eastAsia="Calibri"/>
        </w:rPr>
        <w:t xml:space="preserve"> previously fitted PCA. Principal components (PC</w:t>
      </w:r>
      <w:r>
        <w:rPr>
          <w:rFonts w:eastAsia="Calibri"/>
        </w:rPr>
        <w:t>s</w:t>
      </w:r>
      <w:r w:rsidR="00703660">
        <w:rPr>
          <w:rFonts w:eastAsia="Calibri"/>
        </w:rPr>
        <w:t xml:space="preserve">) explaining up to 80% of the total variance were </w:t>
      </w:r>
      <w:r>
        <w:rPr>
          <w:rFonts w:eastAsia="Calibri"/>
        </w:rPr>
        <w:t>retained</w:t>
      </w:r>
      <w:r w:rsidR="00703660">
        <w:rPr>
          <w:rFonts w:eastAsia="Calibri"/>
        </w:rPr>
        <w:t xml:space="preserve">. This threshold was </w:t>
      </w:r>
      <w:r>
        <w:rPr>
          <w:rFonts w:eastAsia="Calibri"/>
        </w:rPr>
        <w:t xml:space="preserve">selected </w:t>
      </w:r>
      <w:r w:rsidR="00703660">
        <w:rPr>
          <w:rFonts w:eastAsia="Calibri"/>
        </w:rPr>
        <w:t xml:space="preserve">to </w:t>
      </w:r>
      <w:r>
        <w:rPr>
          <w:rFonts w:eastAsia="Calibri"/>
        </w:rPr>
        <w:t xml:space="preserve">ensure </w:t>
      </w:r>
      <w:r w:rsidR="00703660">
        <w:rPr>
          <w:rFonts w:eastAsia="Calibri"/>
        </w:rPr>
        <w:t xml:space="preserve">that the number of PCs </w:t>
      </w:r>
      <w:r>
        <w:rPr>
          <w:rFonts w:eastAsia="Calibri"/>
        </w:rPr>
        <w:t xml:space="preserve">did </w:t>
      </w:r>
      <w:r w:rsidR="00703660">
        <w:rPr>
          <w:rFonts w:eastAsia="Calibri"/>
        </w:rPr>
        <w:t xml:space="preserve">not exceed the sample size, thereby </w:t>
      </w:r>
      <w:r w:rsidR="00861F87">
        <w:rPr>
          <w:rFonts w:eastAsia="Calibri"/>
        </w:rPr>
        <w:t>mitigating</w:t>
      </w:r>
      <w:r>
        <w:rPr>
          <w:rFonts w:eastAsia="Calibri"/>
        </w:rPr>
        <w:t xml:space="preserve"> the risk of </w:t>
      </w:r>
      <w:r w:rsidR="00703660">
        <w:rPr>
          <w:rFonts w:eastAsia="Calibri"/>
        </w:rPr>
        <w:t xml:space="preserve">overfitting the training data. To verify that the selected threshold did not </w:t>
      </w:r>
      <w:r>
        <w:rPr>
          <w:rFonts w:eastAsia="Calibri"/>
        </w:rPr>
        <w:t xml:space="preserve">artificially drive </w:t>
      </w:r>
      <w:r w:rsidR="00703660">
        <w:rPr>
          <w:rFonts w:eastAsia="Calibri"/>
        </w:rPr>
        <w:t>the main results</w:t>
      </w:r>
      <w:r>
        <w:rPr>
          <w:rFonts w:eastAsia="Calibri"/>
        </w:rPr>
        <w:t>,</w:t>
      </w:r>
      <w:r w:rsidR="00703660">
        <w:rPr>
          <w:rFonts w:eastAsia="Calibri"/>
        </w:rPr>
        <w:t xml:space="preserve"> a </w:t>
      </w:r>
      <w:r w:rsidR="00947BFE">
        <w:rPr>
          <w:rFonts w:eastAsia="Calibri"/>
        </w:rPr>
        <w:t>robustness</w:t>
      </w:r>
      <w:r w:rsidR="00703660">
        <w:rPr>
          <w:rFonts w:eastAsia="Calibri"/>
        </w:rPr>
        <w:t xml:space="preserve"> analysis </w:t>
      </w:r>
      <w:r>
        <w:rPr>
          <w:rFonts w:eastAsia="Calibri"/>
        </w:rPr>
        <w:t xml:space="preserve">retaining </w:t>
      </w:r>
      <w:r w:rsidR="00703660">
        <w:rPr>
          <w:rFonts w:eastAsia="Calibri"/>
        </w:rPr>
        <w:t xml:space="preserve">90 % of the variance was </w:t>
      </w:r>
      <w:r>
        <w:rPr>
          <w:rFonts w:eastAsia="Calibri"/>
        </w:rPr>
        <w:t xml:space="preserve">also </w:t>
      </w:r>
      <w:r w:rsidR="00703660">
        <w:rPr>
          <w:rFonts w:eastAsia="Calibri"/>
        </w:rPr>
        <w:t xml:space="preserve">performed. </w:t>
      </w:r>
      <w:r>
        <w:rPr>
          <w:rFonts w:eastAsia="Calibri"/>
        </w:rPr>
        <w:t>Total l</w:t>
      </w:r>
      <w:r w:rsidR="00703660">
        <w:rPr>
          <w:rFonts w:eastAsia="Calibri"/>
        </w:rPr>
        <w:t xml:space="preserve">esion volume was </w:t>
      </w:r>
      <w:r>
        <w:rPr>
          <w:rFonts w:eastAsia="Calibri"/>
        </w:rPr>
        <w:t xml:space="preserve">appended </w:t>
      </w:r>
      <w:r w:rsidR="00703660">
        <w:rPr>
          <w:rFonts w:eastAsia="Calibri"/>
        </w:rPr>
        <w:t xml:space="preserve">to the </w:t>
      </w:r>
      <w:r>
        <w:rPr>
          <w:rFonts w:eastAsia="Calibri"/>
        </w:rPr>
        <w:t xml:space="preserve">selected </w:t>
      </w:r>
      <w:r w:rsidR="00703660">
        <w:rPr>
          <w:rFonts w:eastAsia="Calibri"/>
        </w:rPr>
        <w:t xml:space="preserve">PCs to control for the confounding effect of large strokes on </w:t>
      </w:r>
      <w:r>
        <w:rPr>
          <w:rFonts w:eastAsia="Calibri"/>
        </w:rPr>
        <w:t xml:space="preserve">functional </w:t>
      </w:r>
      <w:r w:rsidR="00703660">
        <w:rPr>
          <w:rFonts w:eastAsia="Calibri"/>
        </w:rPr>
        <w:t>outcome</w:t>
      </w:r>
      <w:r>
        <w:rPr>
          <w:rFonts w:eastAsia="Calibri"/>
        </w:rPr>
        <w:t>s</w:t>
      </w:r>
      <w:r w:rsidR="00703660">
        <w:rPr>
          <w:rFonts w:eastAsia="Calibri"/>
        </w:rPr>
        <w:t>.</w:t>
      </w:r>
      <w:r w:rsidR="001C79A0">
        <w:rPr>
          <w:rFonts w:eastAsia="Calibri"/>
        </w:rPr>
        <w:fldChar w:fldCharType="begin"/>
      </w:r>
      <w:r w:rsidR="00A054B2">
        <w:rPr>
          <w:rFonts w:eastAsia="Calibri"/>
        </w:rPr>
        <w:instrText xml:space="preserve"> ADDIN ZOTERO_ITEM CSL_CITATION {"citationID":"Bpv3BkZz","properties":{"formattedCitation":"\\super 41\\nosupersub{}","plainCitation":"41","noteIndex":0},"citationItems":[{"id":4079,"uris":["http://zotero.org/users/16413582/items/SR5R4Z3S"],"itemData":{"id":4079,"type":"article-journal","abstract":"Background\nThe volumetric size of a brain lesion is a frequently used stroke biomarker. It stands out among most imaging biomarkers for being a one-dimensional variable that is applicable in simple statistical models. In times of machine learning algorithms, the question arises of whether such a simple variable is still useful, or whether high-dimensional models on spatial lesion information are superior.\nMethods\nWe included 753 first-ever anterior circulation ischemic stroke patients (age 68.4±15.2 years; NIHSS at 24 h 4.4±5.1; modified Rankin Scale (mRS) at 3-months median[IQR] 1[0.75;3]) and traced lesions on diffusion-weighted MRI. In an out-of-sample model validation scheme, we predicted stroke severity as measured by NIHSS 24 h and functional stroke outcome as measured by mRS at 3 months either from spatial lesion features or lesion size.\nResults\nFor stroke severity, the best regression model based on lesion size performed significantly above chance (p &lt; 0.0001) with R2 = 0.322, but models with spatial lesion features performed significantly better with R2 = 0.363 (t(752) = 2.889; p = 0.004). For stroke outcome, the best classification model based on lesion size again performed significantly above chance (p &lt; 0.0001) with an accuracy of 62.8%, which was not different from the best model with spatial lesion features (62.6%, p = 0.80). With smaller training data sets of only 150 or 50 patients, the performance of high-dimensional models with spatial lesion features decreased up to the point of being equivalent or even inferior to models trained on lesion size. The combination of lesion size and spatial lesion features in one model did not improve predictions.\nConclusions\nLesion size is a decent biomarker for stroke outcome and severity that is slightly inferior to spatial lesion features but is particularly suited in studies with small samples. When low-dimensional models are desired, lesion size provides a viable proxy biomarker for spatial lesion features, whereas high-precision prediction models in personalised prognostic medicine should operate with high-dimensional spatial imaging features in large samples.","container-title":"NeuroImage: Clinical","DOI":"10.1016/j.nicl.2023.103511","ISSN":"2213-1582","journalAbbreviation":"NeuroImage: Clinical","page":"103511","source":"ScienceDirect","title":"Stroke lesion size – Still a useful biomarker for stroke severity and outcome in times of high-dimensional models","volume":"40","author":[{"family":"Sperber","given":"Christoph"},{"family":"Gallucci","given":"Laura"},{"family":"Mirman","given":"Daniel"},{"family":"Arnold","given":"Marcel"},{"family":"Umarova","given":"Roza M."}],"issued":{"date-parts":[["2023",1,1]]}}}],"schema":"https://github.com/citation-style-language/schema/raw/master/csl-citation.json"} </w:instrText>
      </w:r>
      <w:r w:rsidR="001C79A0">
        <w:rPr>
          <w:rFonts w:eastAsia="Calibri"/>
        </w:rPr>
        <w:fldChar w:fldCharType="separate"/>
      </w:r>
      <w:r w:rsidR="00A054B2" w:rsidRPr="00A054B2">
        <w:rPr>
          <w:vertAlign w:val="superscript"/>
          <w:lang w:val="en-GB"/>
        </w:rPr>
        <w:t>41</w:t>
      </w:r>
      <w:r w:rsidR="001C79A0">
        <w:rPr>
          <w:rFonts w:eastAsia="Calibri"/>
        </w:rPr>
        <w:fldChar w:fldCharType="end"/>
      </w:r>
    </w:p>
    <w:p w14:paraId="00000036" w14:textId="77777777" w:rsidR="003F1E33" w:rsidRDefault="00703660" w:rsidP="009A4FAE">
      <w:pPr>
        <w:pStyle w:val="Heading3"/>
      </w:pPr>
      <w:r>
        <w:t>Neuropsychological and functional outcome measures</w:t>
      </w:r>
    </w:p>
    <w:p w14:paraId="00000037" w14:textId="65424FB4" w:rsidR="003F1E33" w:rsidRDefault="00703660" w:rsidP="00F57E80">
      <w:pPr>
        <w:rPr>
          <w:rFonts w:eastAsia="Calibri"/>
        </w:rPr>
      </w:pPr>
      <w:r>
        <w:rPr>
          <w:rFonts w:eastAsia="Calibri"/>
        </w:rPr>
        <w:t xml:space="preserve">As shown in </w:t>
      </w:r>
      <w:r w:rsidRPr="00DE285F">
        <w:rPr>
          <w:rFonts w:eastAsia="Calibri"/>
          <w:b/>
          <w:bCs/>
        </w:rPr>
        <w:t>Fig</w:t>
      </w:r>
      <w:r w:rsidR="0005427A">
        <w:rPr>
          <w:rFonts w:eastAsia="Calibri"/>
          <w:b/>
          <w:bCs/>
        </w:rPr>
        <w:t>.</w:t>
      </w:r>
      <w:r w:rsidRPr="00DE285F">
        <w:rPr>
          <w:rFonts w:eastAsia="Calibri"/>
          <w:b/>
          <w:bCs/>
        </w:rPr>
        <w:t xml:space="preserve"> 1</w:t>
      </w:r>
      <w:r>
        <w:rPr>
          <w:rFonts w:eastAsia="Calibri"/>
        </w:rPr>
        <w:t>, we focused on several domains including left and right motor function, visual field bias, general attention, spatial and verbal memory, language and functional</w:t>
      </w:r>
      <w:r w:rsidR="00C206DE">
        <w:rPr>
          <w:rFonts w:eastAsia="Calibri"/>
        </w:rPr>
        <w:t xml:space="preserve"> </w:t>
      </w:r>
      <w:r w:rsidR="00417218">
        <w:rPr>
          <w:rFonts w:eastAsia="Calibri"/>
        </w:rPr>
        <w:lastRenderedPageBreak/>
        <w:t xml:space="preserve">independence. Each </w:t>
      </w:r>
      <w:r>
        <w:rPr>
          <w:rFonts w:eastAsia="Calibri"/>
        </w:rPr>
        <w:t xml:space="preserve">domain </w:t>
      </w:r>
      <w:r w:rsidR="00417218">
        <w:rPr>
          <w:rFonts w:eastAsia="Calibri"/>
        </w:rPr>
        <w:t xml:space="preserve">was characterized </w:t>
      </w:r>
      <w:r>
        <w:rPr>
          <w:rFonts w:eastAsia="Calibri"/>
        </w:rPr>
        <w:t xml:space="preserve">by one or more </w:t>
      </w:r>
      <w:r w:rsidR="00417218">
        <w:rPr>
          <w:rFonts w:eastAsia="Calibri"/>
        </w:rPr>
        <w:t xml:space="preserve">selected </w:t>
      </w:r>
      <w:r>
        <w:rPr>
          <w:rFonts w:eastAsia="Calibri"/>
        </w:rPr>
        <w:t xml:space="preserve">neuropsychological </w:t>
      </w:r>
      <w:r w:rsidR="00417218">
        <w:rPr>
          <w:rFonts w:eastAsia="Calibri"/>
        </w:rPr>
        <w:t xml:space="preserve">test </w:t>
      </w:r>
      <w:r>
        <w:rPr>
          <w:rFonts w:eastAsia="Calibri"/>
        </w:rPr>
        <w:t>score</w:t>
      </w:r>
      <w:r w:rsidR="00417218">
        <w:rPr>
          <w:rFonts w:eastAsia="Calibri"/>
        </w:rPr>
        <w:t>s</w:t>
      </w:r>
      <w:r>
        <w:rPr>
          <w:rFonts w:eastAsia="Calibri"/>
        </w:rPr>
        <w:t xml:space="preserve">. The </w:t>
      </w:r>
      <w:r w:rsidR="00417218">
        <w:rPr>
          <w:rFonts w:eastAsia="Calibri"/>
        </w:rPr>
        <w:t xml:space="preserve">computation </w:t>
      </w:r>
      <w:r>
        <w:rPr>
          <w:rFonts w:eastAsia="Calibri"/>
        </w:rPr>
        <w:t xml:space="preserve">of composite scores for each domain was motivated by the fact that averaging </w:t>
      </w:r>
      <w:r w:rsidR="00417218">
        <w:rPr>
          <w:rFonts w:eastAsia="Calibri"/>
        </w:rPr>
        <w:t xml:space="preserve">enhances </w:t>
      </w:r>
      <w:r>
        <w:rPr>
          <w:rFonts w:eastAsia="Calibri"/>
        </w:rPr>
        <w:t xml:space="preserve">the stability and robustness of impairment estimation </w:t>
      </w:r>
      <w:r w:rsidR="00417218">
        <w:rPr>
          <w:rFonts w:eastAsia="Calibri"/>
        </w:rPr>
        <w:t xml:space="preserve">while </w:t>
      </w:r>
      <w:r>
        <w:rPr>
          <w:rFonts w:eastAsia="Calibri"/>
        </w:rPr>
        <w:t>offer</w:t>
      </w:r>
      <w:r w:rsidR="00417218">
        <w:rPr>
          <w:rFonts w:eastAsia="Calibri"/>
        </w:rPr>
        <w:t>ing</w:t>
      </w:r>
      <w:r>
        <w:rPr>
          <w:rFonts w:eastAsia="Calibri"/>
        </w:rPr>
        <w:t xml:space="preserve"> a </w:t>
      </w:r>
      <w:r w:rsidR="00417218">
        <w:rPr>
          <w:rFonts w:eastAsia="Calibri"/>
        </w:rPr>
        <w:t xml:space="preserve">comprehensive summary </w:t>
      </w:r>
      <w:r>
        <w:rPr>
          <w:rFonts w:eastAsia="Calibri"/>
        </w:rPr>
        <w:t xml:space="preserve">of the given function. The selection of specific test scores for each domain </w:t>
      </w:r>
      <w:r w:rsidR="00D5562A">
        <w:rPr>
          <w:rFonts w:eastAsia="Calibri"/>
        </w:rPr>
        <w:t>was</w:t>
      </w:r>
      <w:r>
        <w:rPr>
          <w:rFonts w:eastAsia="Calibri"/>
        </w:rPr>
        <w:t xml:space="preserve"> based on </w:t>
      </w:r>
      <w:r w:rsidR="0066377B">
        <w:rPr>
          <w:rFonts w:eastAsia="Calibri"/>
        </w:rPr>
        <w:t>two</w:t>
      </w:r>
      <w:r>
        <w:rPr>
          <w:rFonts w:eastAsia="Calibri"/>
        </w:rPr>
        <w:t xml:space="preserve"> criteria. First, the scale </w:t>
      </w:r>
      <w:r w:rsidR="0066377B">
        <w:rPr>
          <w:rFonts w:eastAsia="Calibri"/>
        </w:rPr>
        <w:t>had to be</w:t>
      </w:r>
      <w:r>
        <w:rPr>
          <w:rFonts w:eastAsia="Calibri"/>
        </w:rPr>
        <w:t xml:space="preserve"> </w:t>
      </w:r>
      <w:r w:rsidR="0066377B">
        <w:rPr>
          <w:rFonts w:eastAsia="Calibri"/>
        </w:rPr>
        <w:t xml:space="preserve">an </w:t>
      </w:r>
      <w:r>
        <w:rPr>
          <w:rFonts w:eastAsia="Calibri"/>
        </w:rPr>
        <w:t xml:space="preserve">established </w:t>
      </w:r>
      <w:r w:rsidR="0066377B">
        <w:rPr>
          <w:rFonts w:eastAsia="Calibri"/>
        </w:rPr>
        <w:t xml:space="preserve">clinical </w:t>
      </w:r>
      <w:r>
        <w:rPr>
          <w:rFonts w:eastAsia="Calibri"/>
        </w:rPr>
        <w:t xml:space="preserve">test for the </w:t>
      </w:r>
      <w:r w:rsidR="0066377B">
        <w:rPr>
          <w:rFonts w:eastAsia="Calibri"/>
        </w:rPr>
        <w:t xml:space="preserve">respective </w:t>
      </w:r>
      <w:r>
        <w:rPr>
          <w:rFonts w:eastAsia="Calibri"/>
        </w:rPr>
        <w:t xml:space="preserve">function. An exception was </w:t>
      </w:r>
      <w:r w:rsidR="0066377B">
        <w:rPr>
          <w:rFonts w:eastAsia="Calibri"/>
        </w:rPr>
        <w:t xml:space="preserve">made for </w:t>
      </w:r>
      <w:r>
        <w:rPr>
          <w:rFonts w:eastAsia="Calibri"/>
        </w:rPr>
        <w:t>the Posner task</w:t>
      </w:r>
      <w:r w:rsidR="0066377B">
        <w:rPr>
          <w:rFonts w:eastAsia="Calibri"/>
        </w:rPr>
        <w:t xml:space="preserve">; while </w:t>
      </w:r>
      <w:r>
        <w:rPr>
          <w:rFonts w:eastAsia="Calibri"/>
        </w:rPr>
        <w:t xml:space="preserve">primarily used </w:t>
      </w:r>
      <w:r w:rsidR="0066377B">
        <w:rPr>
          <w:rFonts w:eastAsia="Calibri"/>
        </w:rPr>
        <w:t xml:space="preserve">in </w:t>
      </w:r>
      <w:r>
        <w:rPr>
          <w:rFonts w:eastAsia="Calibri"/>
        </w:rPr>
        <w:t xml:space="preserve">research, </w:t>
      </w:r>
      <w:r w:rsidR="0066377B">
        <w:rPr>
          <w:rFonts w:eastAsia="Calibri"/>
        </w:rPr>
        <w:t xml:space="preserve">it demonstrates </w:t>
      </w:r>
      <w:r>
        <w:rPr>
          <w:rFonts w:eastAsia="Calibri"/>
        </w:rPr>
        <w:t xml:space="preserve">higher sensitivity in detecting attentional impairments than traditional neuropsychological tests, </w:t>
      </w:r>
      <w:r w:rsidR="0066377B">
        <w:rPr>
          <w:rFonts w:eastAsia="Calibri"/>
        </w:rPr>
        <w:t xml:space="preserve">particularly </w:t>
      </w:r>
      <w:r>
        <w:rPr>
          <w:rFonts w:eastAsia="Calibri"/>
        </w:rPr>
        <w:t>in the chronic stage.</w:t>
      </w:r>
      <w:r w:rsidR="003A2584">
        <w:rPr>
          <w:rFonts w:eastAsia="Calibri"/>
        </w:rPr>
        <w:fldChar w:fldCharType="begin"/>
      </w:r>
      <w:r w:rsidR="00A054B2">
        <w:rPr>
          <w:rFonts w:eastAsia="Calibri"/>
        </w:rPr>
        <w:instrText xml:space="preserve"> ADDIN ZOTERO_ITEM CSL_CITATION {"citationID":"RX5HD55I","properties":{"formattedCitation":"\\super 42\\nosupersub{}","plainCitation":"42","noteIndex":0},"citationItems":[{"id":1330,"uris":["http://zotero.org/users/16413582/items/Q5XITYGJ"],"itemData":{"id":1330,"type":"article-journal","abstract":"Rengachary J, d'Avossa G, Sapir A, Shulman GL, Corbetta M. Is the Posner Reaction Time Test more accurate than clinical tests in detecting left neglect in acute and chronic stroke?\nObjective\nTo compare the accuracy of common clinical tests for left neglect with that of a computerized reaction time Posner test in a stroke population.\nDesign\nNeglect measures were collected longitudinally in patients with stroke at the acute (≈2wk) and chronic (≈9mo) stages. Identical measures were collected in a healthy control group.\nSetting\nInpatient and outpatient rehabilitation.\nParticipants\nPatients with acute stroke (n=59) with left neglect, 30 of whom were tested longitudinally; healthy age-matched controls (n=30).\nInterventions\nNot applicable.\nMain Outcome Measures\nA receiver operating characteristic analysis ranking the measures' sensitivity and specificity using a single summary statistic.\nResults\nMost clinical tests were adequately accurate at the acute stage, but many were near chance at the chronic stage. The Posner test was the most sensitive test at both stages. The most sensitive variable was the reaction time difference for detecting targets appearing on the left compared with the right side.\nConclusions\nComputerized reaction time tests can be used to screen for subtle but potentially clinically relevant left neglect, which may not be detectable by conventional clinical tests, especially at the chronic stage. Such tests may be useful to assess the severity of the patients' deficits and provide more accurate measures of the degree of recovery in clinical trials than established clinical measures.","container-title":"Archives of Physical Medicine and Rehabilitation","DOI":"10.1016/j.apmr.2009.07.014","ISSN":"0003-9993","issue":"12","journalAbbreviation":"Archives of Physical Medicine and Rehabilitation","page":"2081-2088","source":"ScienceDirect","title":"Is the Posner Reaction Time Test More Accurate Than Clinical Tests in Detecting Left Neglect in Acute and Chronic Stroke?","volume":"90","author":[{"family":"Rengachary","given":"Jennifer"},{"family":"Avossa","given":"Giovanni","non-dropping-particle":"d'"},{"family":"Sapir","given":"Ayelet"},{"family":"Shulman","given":"Gordon L."},{"family":"Corbetta","given":"Maurizio"}],"issued":{"date-parts":[["2009",12,1]]}}}],"schema":"https://github.com/citation-style-language/schema/raw/master/csl-citation.json"} </w:instrText>
      </w:r>
      <w:r w:rsidR="003A2584">
        <w:rPr>
          <w:rFonts w:eastAsia="Calibri"/>
        </w:rPr>
        <w:fldChar w:fldCharType="separate"/>
      </w:r>
      <w:r w:rsidR="00A054B2" w:rsidRPr="00A054B2">
        <w:rPr>
          <w:vertAlign w:val="superscript"/>
          <w:lang w:val="en-GB"/>
        </w:rPr>
        <w:t>42</w:t>
      </w:r>
      <w:r w:rsidR="003A2584">
        <w:rPr>
          <w:rFonts w:eastAsia="Calibri"/>
        </w:rPr>
        <w:fldChar w:fldCharType="end"/>
      </w:r>
      <w:r>
        <w:rPr>
          <w:rFonts w:eastAsia="Calibri"/>
        </w:rPr>
        <w:t xml:space="preserve"> Second, the longitudinal scores </w:t>
      </w:r>
      <w:r w:rsidR="0066377B">
        <w:rPr>
          <w:rFonts w:eastAsia="Calibri"/>
        </w:rPr>
        <w:t xml:space="preserve">had to </w:t>
      </w:r>
      <w:r>
        <w:rPr>
          <w:rFonts w:eastAsia="Calibri"/>
        </w:rPr>
        <w:t xml:space="preserve">follow a stereotypical recovery trajectory </w:t>
      </w:r>
      <w:r w:rsidR="0066377B">
        <w:rPr>
          <w:rFonts w:eastAsia="Calibri"/>
        </w:rPr>
        <w:t xml:space="preserve">characterized </w:t>
      </w:r>
      <w:r>
        <w:rPr>
          <w:rFonts w:eastAsia="Calibri"/>
        </w:rPr>
        <w:t xml:space="preserve">by a flattening of the curve over time, </w:t>
      </w:r>
      <w:r w:rsidR="0066377B">
        <w:rPr>
          <w:rFonts w:eastAsia="Calibri"/>
        </w:rPr>
        <w:t xml:space="preserve">suggesting a </w:t>
      </w:r>
      <w:r>
        <w:rPr>
          <w:rFonts w:eastAsia="Calibri"/>
        </w:rPr>
        <w:t>robust and reliable marker of recovery. Each score was normalized according to the scale</w:t>
      </w:r>
      <w:r w:rsidR="0066377B">
        <w:rPr>
          <w:rFonts w:eastAsia="Calibri"/>
        </w:rPr>
        <w:t>’s</w:t>
      </w:r>
      <w:r>
        <w:rPr>
          <w:rFonts w:eastAsia="Calibri"/>
        </w:rPr>
        <w:t xml:space="preserve"> theoretical boundaries to </w:t>
      </w:r>
      <w:r w:rsidR="0066377B">
        <w:rPr>
          <w:rFonts w:eastAsia="Calibri"/>
        </w:rPr>
        <w:t xml:space="preserve">yield </w:t>
      </w:r>
      <w:r>
        <w:rPr>
          <w:rFonts w:eastAsia="Calibri"/>
        </w:rPr>
        <w:t xml:space="preserve">a score ranging from 0 to 1, where 0 indicates no impairment whereas 1 indicates the worst possible outcome.  To </w:t>
      </w:r>
      <w:r w:rsidR="0066377B">
        <w:rPr>
          <w:rFonts w:eastAsia="Calibri"/>
        </w:rPr>
        <w:t>achieve this</w:t>
      </w:r>
      <w:r>
        <w:rPr>
          <w:rFonts w:eastAsia="Calibri"/>
        </w:rPr>
        <w:t xml:space="preserve">, scales where the maximum score indicated the best performance were first </w:t>
      </w:r>
      <w:r w:rsidR="0066377B">
        <w:rPr>
          <w:rFonts w:eastAsia="Calibri"/>
        </w:rPr>
        <w:t>inverted</w:t>
      </w:r>
      <w:r>
        <w:rPr>
          <w:rFonts w:eastAsia="Calibri"/>
        </w:rPr>
        <w:t>. For Posner reaction times</w:t>
      </w:r>
      <w:r w:rsidR="0066377B">
        <w:rPr>
          <w:rFonts w:eastAsia="Calibri"/>
        </w:rPr>
        <w:t>,</w:t>
      </w:r>
      <w:r>
        <w:rPr>
          <w:rFonts w:eastAsia="Calibri"/>
        </w:rPr>
        <w:t xml:space="preserve"> the upper limit was set to 2000 </w:t>
      </w:r>
      <w:proofErr w:type="spellStart"/>
      <w:r>
        <w:rPr>
          <w:rFonts w:eastAsia="Calibri"/>
        </w:rPr>
        <w:t>ms.</w:t>
      </w:r>
      <w:proofErr w:type="spellEnd"/>
      <w:r>
        <w:rPr>
          <w:rFonts w:eastAsia="Calibri"/>
        </w:rPr>
        <w:t xml:space="preserve"> </w:t>
      </w:r>
    </w:p>
    <w:p w14:paraId="00000038" w14:textId="5453D0FF" w:rsidR="003F1E33" w:rsidRDefault="00703660" w:rsidP="00F57E80">
      <w:pPr>
        <w:rPr>
          <w:rFonts w:eastAsia="Calibri"/>
        </w:rPr>
      </w:pPr>
      <w:bookmarkStart w:id="1" w:name="_heading=h.w2jx1rd78k27" w:colFirst="0" w:colLast="0"/>
      <w:bookmarkEnd w:id="1"/>
      <w:r>
        <w:rPr>
          <w:rFonts w:eastAsia="Calibri"/>
        </w:rPr>
        <w:t xml:space="preserve">Once the </w:t>
      </w:r>
      <w:r w:rsidR="0066377B">
        <w:rPr>
          <w:rFonts w:eastAsia="Calibri"/>
        </w:rPr>
        <w:t xml:space="preserve">individual </w:t>
      </w:r>
      <w:r>
        <w:rPr>
          <w:rFonts w:eastAsia="Calibri"/>
        </w:rPr>
        <w:t>scales</w:t>
      </w:r>
      <w:r w:rsidR="0066377B">
        <w:rPr>
          <w:rFonts w:eastAsia="Calibri"/>
        </w:rPr>
        <w:t xml:space="preserve"> were normalized</w:t>
      </w:r>
      <w:r>
        <w:rPr>
          <w:rFonts w:eastAsia="Calibri"/>
        </w:rPr>
        <w:t xml:space="preserve">, composite domain scores were </w:t>
      </w:r>
      <w:r w:rsidR="0066377B">
        <w:rPr>
          <w:rFonts w:eastAsia="Calibri"/>
        </w:rPr>
        <w:t xml:space="preserve">calculated </w:t>
      </w:r>
      <w:r>
        <w:rPr>
          <w:rFonts w:eastAsia="Calibri"/>
        </w:rPr>
        <w:t xml:space="preserve">for each time point, except for the </w:t>
      </w:r>
      <w:r w:rsidR="0066377B">
        <w:rPr>
          <w:rFonts w:eastAsia="Calibri"/>
        </w:rPr>
        <w:t>Functional Independence Measure (</w:t>
      </w:r>
      <w:r>
        <w:rPr>
          <w:rFonts w:eastAsia="Calibri"/>
        </w:rPr>
        <w:t>FIM</w:t>
      </w:r>
      <w:r w:rsidR="0066377B">
        <w:rPr>
          <w:rFonts w:eastAsia="Calibri"/>
        </w:rPr>
        <w:t>),</w:t>
      </w:r>
      <w:r>
        <w:rPr>
          <w:rFonts w:eastAsia="Calibri"/>
        </w:rPr>
        <w:t xml:space="preserve"> which </w:t>
      </w:r>
      <w:r w:rsidR="0066377B">
        <w:rPr>
          <w:rFonts w:eastAsia="Calibri"/>
        </w:rPr>
        <w:t xml:space="preserve">relied solely on its own </w:t>
      </w:r>
      <w:r>
        <w:rPr>
          <w:rFonts w:eastAsia="Calibri"/>
        </w:rPr>
        <w:t xml:space="preserve">scale. To </w:t>
      </w:r>
      <w:r w:rsidR="0066377B">
        <w:rPr>
          <w:rFonts w:eastAsia="Calibri"/>
        </w:rPr>
        <w:t xml:space="preserve">quantify </w:t>
      </w:r>
      <w:r>
        <w:rPr>
          <w:rFonts w:eastAsia="Calibri"/>
        </w:rPr>
        <w:t>visual field bias independent of the affected hemifield</w:t>
      </w:r>
      <w:r w:rsidR="0066377B">
        <w:rPr>
          <w:rFonts w:eastAsia="Calibri"/>
        </w:rPr>
        <w:t>,</w:t>
      </w:r>
      <w:r>
        <w:rPr>
          <w:rFonts w:eastAsia="Calibri"/>
        </w:rPr>
        <w:t xml:space="preserve"> the Center of Cancellation (COC) of the </w:t>
      </w:r>
      <w:proofErr w:type="spellStart"/>
      <w:r>
        <w:rPr>
          <w:rFonts w:eastAsia="Calibri"/>
        </w:rPr>
        <w:t>Mesulam</w:t>
      </w:r>
      <w:proofErr w:type="spellEnd"/>
      <w:r>
        <w:rPr>
          <w:rFonts w:eastAsia="Calibri"/>
        </w:rPr>
        <w:t xml:space="preserve"> task</w:t>
      </w:r>
      <w:r w:rsidR="00690B6C">
        <w:rPr>
          <w:rFonts w:eastAsia="Calibri"/>
        </w:rPr>
        <w:fldChar w:fldCharType="begin"/>
      </w:r>
      <w:r w:rsidR="00A054B2">
        <w:rPr>
          <w:rFonts w:eastAsia="Calibri"/>
        </w:rPr>
        <w:instrText xml:space="preserve"> ADDIN ZOTERO_ITEM CSL_CITATION {"citationID":"dEGElQTd","properties":{"formattedCitation":"\\super 43\\nosupersub{}","plainCitation":"43","noteIndex":0},"citationItems":[{"id":3589,"uris":["http://zotero.org/users/16413582/items/9CQN232I"],"itemData":{"id":3589,"type":"article-journal","abstract":"Cancellation tasks are popular clinical and scientific tools for identifying spatial neglect, with neglect patients tending to miss targets on the contralesional side of the test. However, methods for analysis are not well established. Indeed, these tests are often used as a binary classifier to simply identify the presence or absence of spatial neglect, even though it is clear that there is a spectrum of disability on these tasks. We suggest that the Center of Cancellation (CoC) provides an intuitive, continuous and robust measure of neglect severity. First employed by Binder and colleagues [Archives of Neurology, 49, 1187–1194 (1992)], its use has not been replicated since. Our aim was to ease deployment of this measure through validation, development of software and focused exposition. To validate this index, we evaluated a group of 110 individuals with right-hemisphere injury. For two different cancellation tasks (the Bells Test and the Letter Cancellation Task) we predicted spatial neglect (as defined by independent measures) using the new CoC index. Examining each individual's performance on a single cancellation task, we were able to correctly determine with better than 98% accuracy whether three tests with binary classifiers would define them as having spatial neglect. Specifically, an acute CoC score greater than 0.081 on the Bells Test or 0.083 on the Letter Cancellation Task turned out to indicate neglect behavior after a right-hemisphere brain lesion. Finally, we provide free software allowing other groups not only to rapidly analyze new but also previously existing (paper-and-pencil based) datasets using this measure.","container-title":"Neuropsychologia","DOI":"10.1016/j.neuropsychologia.2010.04.018","ISSN":"0028-3932","issue":"9","journalAbbreviation":"Neuropsychologia","page":"2758-2763","source":"ScienceDirect","title":"A simple measure of neglect severity","volume":"48","author":[{"family":"Rorden","given":"Christopher"},{"family":"Karnath","given":"Hans-Otto"}],"issued":{"date-parts":[["2010",7,1]]}}}],"schema":"https://github.com/citation-style-language/schema/raw/master/csl-citation.json"} </w:instrText>
      </w:r>
      <w:r w:rsidR="00690B6C">
        <w:rPr>
          <w:rFonts w:eastAsia="Calibri"/>
        </w:rPr>
        <w:fldChar w:fldCharType="separate"/>
      </w:r>
      <w:r w:rsidR="00A054B2" w:rsidRPr="00A054B2">
        <w:rPr>
          <w:vertAlign w:val="superscript"/>
          <w:lang w:val="en-GB"/>
        </w:rPr>
        <w:t>43</w:t>
      </w:r>
      <w:r w:rsidR="00690B6C">
        <w:rPr>
          <w:rFonts w:eastAsia="Calibri"/>
        </w:rPr>
        <w:fldChar w:fldCharType="end"/>
      </w:r>
      <w:r>
        <w:rPr>
          <w:rFonts w:eastAsia="Calibri"/>
        </w:rPr>
        <w:t xml:space="preserve"> and </w:t>
      </w:r>
      <w:r w:rsidR="0066377B">
        <w:rPr>
          <w:rFonts w:eastAsia="Calibri"/>
        </w:rPr>
        <w:t xml:space="preserve">the </w:t>
      </w:r>
      <w:r>
        <w:rPr>
          <w:rFonts w:eastAsia="Calibri"/>
        </w:rPr>
        <w:t>Posner right</w:t>
      </w:r>
      <w:r w:rsidR="0066377B">
        <w:rPr>
          <w:rFonts w:eastAsia="Calibri"/>
        </w:rPr>
        <w:t>-</w:t>
      </w:r>
      <w:r>
        <w:rPr>
          <w:rFonts w:eastAsia="Calibri"/>
        </w:rPr>
        <w:t>minus</w:t>
      </w:r>
      <w:r w:rsidR="0066377B">
        <w:rPr>
          <w:rFonts w:eastAsia="Calibri"/>
        </w:rPr>
        <w:t>-</w:t>
      </w:r>
      <w:r>
        <w:rPr>
          <w:rFonts w:eastAsia="Calibri"/>
        </w:rPr>
        <w:t xml:space="preserve">left average response times were averaged and converted to absolute values. A </w:t>
      </w:r>
      <w:r w:rsidR="0066377B">
        <w:rPr>
          <w:rFonts w:eastAsia="Calibri"/>
        </w:rPr>
        <w:t xml:space="preserve">composite </w:t>
      </w:r>
      <w:r>
        <w:rPr>
          <w:rFonts w:eastAsia="Calibri"/>
        </w:rPr>
        <w:t xml:space="preserve">score </w:t>
      </w:r>
      <w:r w:rsidR="0066377B">
        <w:rPr>
          <w:rFonts w:eastAsia="Calibri"/>
        </w:rPr>
        <w:t xml:space="preserve">for </w:t>
      </w:r>
      <w:r>
        <w:rPr>
          <w:rFonts w:eastAsia="Calibri"/>
        </w:rPr>
        <w:t xml:space="preserve">general attention was obtained by averaging the total number of missing items in the </w:t>
      </w:r>
      <w:proofErr w:type="spellStart"/>
      <w:r>
        <w:rPr>
          <w:rFonts w:eastAsia="Calibri"/>
        </w:rPr>
        <w:t>Mesulam</w:t>
      </w:r>
      <w:proofErr w:type="spellEnd"/>
      <w:r>
        <w:rPr>
          <w:rFonts w:eastAsia="Calibri"/>
        </w:rPr>
        <w:t xml:space="preserve"> task with the average response time in the Posner task</w:t>
      </w:r>
      <w:r w:rsidR="0066377B">
        <w:rPr>
          <w:rFonts w:eastAsia="Calibri"/>
        </w:rPr>
        <w:t xml:space="preserve">, capturing </w:t>
      </w:r>
      <w:r>
        <w:rPr>
          <w:rFonts w:eastAsia="Calibri"/>
        </w:rPr>
        <w:t>both spatial and non-spatial impairments</w:t>
      </w:r>
      <w:r w:rsidR="0066377B">
        <w:rPr>
          <w:rFonts w:eastAsia="Calibri"/>
        </w:rPr>
        <w:t xml:space="preserve"> that frequently </w:t>
      </w:r>
      <w:r>
        <w:rPr>
          <w:rFonts w:eastAsia="Calibri"/>
        </w:rPr>
        <w:t>coexist in stroke patients.</w:t>
      </w:r>
      <w:r w:rsidR="00292020">
        <w:rPr>
          <w:rFonts w:eastAsia="Calibri"/>
        </w:rPr>
        <w:fldChar w:fldCharType="begin"/>
      </w:r>
      <w:r w:rsidR="00A054B2">
        <w:rPr>
          <w:rFonts w:eastAsia="Calibri"/>
        </w:rPr>
        <w:instrText xml:space="preserve"> ADDIN ZOTERO_ITEM CSL_CITATION {"citationID":"YpRG66CH","properties":{"formattedCitation":"\\super 44\\nosupersub{}","plainCitation":"44","noteIndex":0},"citationItems":[{"id":27,"uris":["http://zotero.org/users/16413582/items/VRJEJWMH"],"itemData":{"id":27,"type":"article-journal","abstract":"Unilateral spatial neglect is a common neurological syndrome following predominantly right hemisphere injuries and is characterized by both spatial and non-spatial deficits. Core spatial deficits involve mechanisms for saliency coding, spatial attention, and short-term memory and occur in conjunction with nonspatial deficits that involve reorienting, target detection, and arousal/vigilance. We argue that neglect is better explained by the dysfunction of distributed cortical networks for the control of attention than by structural damage of specific brain regions. Ventral lesions in right parietal, temporal, and frontal cortex that cause neglect directly impair nonspatial functions partly mediated by a ventral frontoparietal attention network. Structural damage in ventral cortex also induces physiological abnormalities of task-evoked activity and functional connectivity in a dorsal frontoparietal network that controls spatial attention. The anatomy and right hemisphere dominance of neglect follow from the anatomy and laterality of the ventral regions that interact with the dorsal attention network.","container-title":"Annual Review of Neuroscience","DOI":"10.1146/annurev-neuro-061010-113731","ISSN":"1545-4126","journalAbbreviation":"Annu Rev Neurosci","language":"eng","page":"569-599","PMID":"21692662","PMCID":"PMC3790661","source":"PubMed","title":"Spatial neglect and attention networks","volume":"34","author":[{"family":"Corbetta","given":"Maurizio"},{"family":"Shulman","given":"Gordon L."}],"issued":{"date-parts":[["2011"]]}}}],"schema":"https://github.com/citation-style-language/schema/raw/master/csl-citation.json"} </w:instrText>
      </w:r>
      <w:r w:rsidR="00292020">
        <w:rPr>
          <w:rFonts w:eastAsia="Calibri"/>
        </w:rPr>
        <w:fldChar w:fldCharType="separate"/>
      </w:r>
      <w:r w:rsidR="00A054B2" w:rsidRPr="00A054B2">
        <w:rPr>
          <w:vertAlign w:val="superscript"/>
          <w:lang w:val="en-GB"/>
        </w:rPr>
        <w:t>44</w:t>
      </w:r>
      <w:r w:rsidR="00292020">
        <w:rPr>
          <w:rFonts w:eastAsia="Calibri"/>
        </w:rPr>
        <w:fldChar w:fldCharType="end"/>
      </w:r>
      <w:r>
        <w:rPr>
          <w:rFonts w:eastAsia="Calibri"/>
        </w:rPr>
        <w:t xml:space="preserve"> Left and right motor function </w:t>
      </w:r>
      <w:r w:rsidR="0066377B">
        <w:rPr>
          <w:rFonts w:eastAsia="Calibri"/>
        </w:rPr>
        <w:t xml:space="preserve">were </w:t>
      </w:r>
      <w:r>
        <w:rPr>
          <w:rFonts w:eastAsia="Calibri"/>
        </w:rPr>
        <w:t>estimated separately by averaging the respective total motricity score</w:t>
      </w:r>
      <w:r w:rsidR="0066377B">
        <w:rPr>
          <w:rFonts w:eastAsia="Calibri"/>
        </w:rPr>
        <w:t>s</w:t>
      </w:r>
      <w:r>
        <w:rPr>
          <w:rFonts w:eastAsia="Calibri"/>
        </w:rPr>
        <w:t xml:space="preserve"> </w:t>
      </w:r>
      <w:r w:rsidR="0066377B">
        <w:rPr>
          <w:rFonts w:eastAsia="Calibri"/>
        </w:rPr>
        <w:t>(</w:t>
      </w:r>
      <w:r>
        <w:rPr>
          <w:rFonts w:eastAsia="Calibri"/>
        </w:rPr>
        <w:t>ankle, hip</w:t>
      </w:r>
      <w:r w:rsidR="0066377B">
        <w:rPr>
          <w:rFonts w:eastAsia="Calibri"/>
        </w:rPr>
        <w:t>,</w:t>
      </w:r>
      <w:r>
        <w:rPr>
          <w:rFonts w:eastAsia="Calibri"/>
        </w:rPr>
        <w:t xml:space="preserve"> and knee</w:t>
      </w:r>
      <w:r w:rsidR="0066377B">
        <w:rPr>
          <w:rFonts w:eastAsia="Calibri"/>
        </w:rPr>
        <w:t>)</w:t>
      </w:r>
      <w:r>
        <w:rPr>
          <w:rFonts w:eastAsia="Calibri"/>
          <w:vertAlign w:val="superscript"/>
        </w:rPr>
        <w:t xml:space="preserve"> </w:t>
      </w:r>
      <w:r>
        <w:rPr>
          <w:rFonts w:eastAsia="Calibri"/>
        </w:rPr>
        <w:t>with the Action Research Arm Test.</w:t>
      </w:r>
      <w:r w:rsidR="007C400C">
        <w:rPr>
          <w:rFonts w:eastAsia="Calibri"/>
        </w:rPr>
        <w:fldChar w:fldCharType="begin"/>
      </w:r>
      <w:r w:rsidR="00A054B2">
        <w:rPr>
          <w:rFonts w:eastAsia="Calibri"/>
        </w:rPr>
        <w:instrText xml:space="preserve"> ADDIN ZOTERO_ITEM CSL_CITATION {"citationID":"WPgev5nS","properties":{"formattedCitation":"\\super 45\\nosupersub{}","plainCitation":"45","noteIndex":0},"citationItems":[{"id":3596,"uris":["http://zotero.org/users/16413582/items/C242WZTC"],"itemData":{"id":3596,"type":"article-journal","abstract":"van der Lee JH, de Groot V, Beckerman H, Wagenaar RC, Lankhorst GJ, Bouter LM. The intra- and interrater reliability of the Action Research Arm test: a practical test of upper extremity function in patients with stroke. Arch Phys Med Rehabil 2001;82:14-9. Objectives: To determine the intra- and interrater reliability of the Action Research Arm (ARA) test, to assess its ability to detect a minimal clinically important difference (MCID) of 5.7 points, and to identify less reliable test items. Design: Intrarater reliability of the sum scores and of individual items was assessed by comparing (1) the ratings of the laboratory measurements of 20 patients with the ratings of the same measurements recorded on videotape by the original rater, and (2) the repeated ratings of videotaped measurements by the same rater. Interrater reliability was assessed by comparing the ratings of the videotaped measurements of 2 raters. The resulting limits of agreement were compared with the MCID. Patients: Stratified sample, based on the intake ARA score, of 20 chronic stroke patients (median age, 62yr; median time since stroke onset, 3.6yr; mean intake ARA score, 29.2). Main Outcome Measures: Spearman's rank-order correlation coefficient (Spearman's rho); intraclass correlation coefficient (ICC); mean difference and limits of agreement, based on ARA sum scores; and weighted kappa, based on individual items. Results: All intra- and interrater Spearman's rho and ICC values were higher than.98. The mean difference between ratings was highest for the interrater pair (.75; 95% confidence interval,.02-1.48), suggesting a small systematic difference between raters. Intrarater limits of agreement were −1.66 to 2.26; interrater limits of agreement were −2.35 to 3.85. Median weighted kappas exceeded.92. Conclusion: The high intra- and interrater reliability of the ARA test was confirmed, as was its ability to detect a clinically relevant difference of 5.7 points. © 2001 by the American Congress of Rehabilitation Medicine and the American Academy of Physical Medicine and Rehabilitation","container-title":"Archives of Physical Medicine and Rehabilitation","DOI":"10.1053/apmr.2001.18668","ISSN":"0003-9993","issue":"1","journalAbbreviation":"Archives of Physical Medicine and Rehabilitation","language":"eng","note":"publisher-place: United States","page":"14-19","PMID":"11239280","source":"ScienceDirect","title":"The intra- and interrater reliability of the action research arm test: A practical test of upper extremity function in patients with stroke","title-short":"The intra- and interrater reliability of the action research arm test","volume":"82","author":[{"family":"Lee","given":"Johanna H.","non-dropping-particle":"van der"},{"family":"Groot","given":"Vincent","non-dropping-particle":"de"},{"family":"Beckerman","given":"Heleen"},{"family":"Wagenaar","given":"Robert C."},{"family":"Lankhorst","given":"Gustaaf J."},{"family":"Bouter","given":"Lex M."}],"issued":{"date-parts":[["2001",1,1]]}}}],"schema":"https://github.com/citation-style-language/schema/raw/master/csl-citation.json"} </w:instrText>
      </w:r>
      <w:r w:rsidR="007C400C">
        <w:rPr>
          <w:rFonts w:eastAsia="Calibri"/>
        </w:rPr>
        <w:fldChar w:fldCharType="separate"/>
      </w:r>
      <w:r w:rsidR="00A054B2" w:rsidRPr="00A054B2">
        <w:rPr>
          <w:vertAlign w:val="superscript"/>
          <w:lang w:val="en-GB"/>
        </w:rPr>
        <w:t>45</w:t>
      </w:r>
      <w:r w:rsidR="007C400C">
        <w:rPr>
          <w:rFonts w:eastAsia="Calibri"/>
        </w:rPr>
        <w:fldChar w:fldCharType="end"/>
      </w:r>
      <w:r>
        <w:rPr>
          <w:rFonts w:eastAsia="Calibri"/>
        </w:rPr>
        <w:t xml:space="preserve"> Spatial memory was computed by averaging the spatial span </w:t>
      </w:r>
      <w:r>
        <w:rPr>
          <w:rFonts w:eastAsia="Calibri"/>
        </w:rPr>
        <w:lastRenderedPageBreak/>
        <w:t>forward, spatial span backward</w:t>
      </w:r>
      <w:r w:rsidR="0066377B">
        <w:rPr>
          <w:rFonts w:eastAsia="Calibri"/>
        </w:rPr>
        <w:t>,</w:t>
      </w:r>
      <w:r>
        <w:rPr>
          <w:rFonts w:eastAsia="Calibri"/>
        </w:rPr>
        <w:t xml:space="preserve"> and immediate</w:t>
      </w:r>
      <w:r w:rsidR="0066377B">
        <w:rPr>
          <w:rFonts w:eastAsia="Calibri"/>
        </w:rPr>
        <w:t>/</w:t>
      </w:r>
      <w:r>
        <w:rPr>
          <w:rFonts w:eastAsia="Calibri"/>
        </w:rPr>
        <w:t>delayed recall of the Brief Visuospatial Memory Test-Revised.</w:t>
      </w:r>
      <w:r w:rsidR="00BA1C54">
        <w:rPr>
          <w:rFonts w:eastAsia="Calibri"/>
        </w:rPr>
        <w:fldChar w:fldCharType="begin"/>
      </w:r>
      <w:r w:rsidR="00A054B2">
        <w:rPr>
          <w:rFonts w:eastAsia="Calibri"/>
        </w:rPr>
        <w:instrText xml:space="preserve"> ADDIN ZOTERO_ITEM CSL_CITATION {"citationID":"KmMguN3P","properties":{"formattedCitation":"\\super 46\\nosupersub{}","plainCitation":"46","noteIndex":0},"citationItems":[{"id":5459,"uris":["http://zotero.org/users/16413582/items/6I6NPZ55"],"itemData":{"id":5459,"type":"article-journal","abstract":"There is an increasing demand for alternate-form neuropsychological tests that can be used in clinical trials with little risk of direct practice effect. Although the Brief Visuospatial Memory Test ( BVMT ) includes six equivalent alternate forms, its administration is limited to an immediate and 25-min delayed free-recall trial. We now present a revised version of the BVMT called the Brief Visuospatial Memory Test—Revised (BVMT-R) that includes three learning trials, a 25-min delayed recall trial, and a delayed yes/ no recognition task. A new scoring system, which accounts for the location of test stimuli as well as the accuracy of recall, is also introduced. Using these new administration and scoring procedures, we administered the BVMT-R to 261 neuropsychiatric patients and 456 normal healthy adults. The results indicated that the test has excellent interform reliability, and the construct and criterion-related validity of the test were supported in studies using clinical samples. Although the BVMT-R is not without its limitations, the test's brevity and alternate-form capacity make it a valuable instrument for serial neuropsychological assessments. (PsycINFO Database Record (c) 2016 APA, all rights reserved)","container-title":"Psychological Assessment","DOI":"10.1037/1040-3590.8.2.145","ISSN":"1939-134X","issue":"2","note":"publisher-place: US","page":"145-153","publisher":"American Psychological Association","source":"APA PsycNet","title":"Revision of the Brief Visuospatial Memory Test: Studies of normal performance, reliability, and validity","title-short":"Revision of the Brief Visuospatial Memory Test","volume":"8","author":[{"family":"Benedict","given":"Ralph H. B."},{"family":"Schretlen","given":"David"},{"family":"Groninger","given":"Lowell"},{"family":"Dobraski","given":"Melissa"},{"family":"Shpritz","given":"Barnett"}],"issued":{"date-parts":[["1996"]]}}}],"schema":"https://github.com/citation-style-language/schema/raw/master/csl-citation.json"} </w:instrText>
      </w:r>
      <w:r w:rsidR="00BA1C54">
        <w:rPr>
          <w:rFonts w:eastAsia="Calibri"/>
        </w:rPr>
        <w:fldChar w:fldCharType="separate"/>
      </w:r>
      <w:r w:rsidR="00A054B2" w:rsidRPr="00A054B2">
        <w:rPr>
          <w:vertAlign w:val="superscript"/>
          <w:lang w:val="en-GB"/>
        </w:rPr>
        <w:t>46</w:t>
      </w:r>
      <w:r w:rsidR="00BA1C54">
        <w:rPr>
          <w:rFonts w:eastAsia="Calibri"/>
        </w:rPr>
        <w:fldChar w:fldCharType="end"/>
      </w:r>
      <w:r w:rsidR="00BA1C54">
        <w:rPr>
          <w:rFonts w:eastAsia="Calibri"/>
        </w:rPr>
        <w:t xml:space="preserve"> </w:t>
      </w:r>
      <w:r>
        <w:rPr>
          <w:rFonts w:eastAsia="Calibri"/>
        </w:rPr>
        <w:t xml:space="preserve">Verbal memory was estimated by </w:t>
      </w:r>
      <w:r w:rsidR="0066377B">
        <w:rPr>
          <w:rFonts w:eastAsia="Calibri"/>
        </w:rPr>
        <w:t xml:space="preserve">averaging </w:t>
      </w:r>
      <w:r>
        <w:rPr>
          <w:rFonts w:eastAsia="Calibri"/>
        </w:rPr>
        <w:t>the immediate and delayed recall of the Hopkins Verbal Learning Test-Revised.</w:t>
      </w:r>
      <w:r w:rsidR="006725A5">
        <w:rPr>
          <w:rFonts w:eastAsia="Calibri"/>
        </w:rPr>
        <w:fldChar w:fldCharType="begin"/>
      </w:r>
      <w:r w:rsidR="00A054B2">
        <w:rPr>
          <w:rFonts w:eastAsia="Calibri"/>
        </w:rPr>
        <w:instrText xml:space="preserve"> ADDIN ZOTERO_ITEM CSL_CITATION {"citationID":"hKLbShC4","properties":{"formattedCitation":"\\super 47\\nosupersub{}","plainCitation":"47","noteIndex":0},"citationItems":[{"id":3594,"uris":["http://zotero.org/users/16413582/items/89WX3U96"],"itemData":{"id":3594,"type":"book","language":"en","note":"Google-Books-ID: jaajGwAACAAJ","number-of-pages":"55","publisher":"Psychological Assessment Resources","source":"Google Books","title":"Hopkins Verbal Learning Test-- Revised: Professional Manual","title-short":"Hopkins Verbal Learning Test-- Revised","author":[{"family":"Brandt","given":"Jason"},{"family":"Benedict","given":"Ralph H. B."}],"issued":{"date-parts":[["2001"]]}}}],"schema":"https://github.com/citation-style-language/schema/raw/master/csl-citation.json"} </w:instrText>
      </w:r>
      <w:r w:rsidR="006725A5">
        <w:rPr>
          <w:rFonts w:eastAsia="Calibri"/>
        </w:rPr>
        <w:fldChar w:fldCharType="separate"/>
      </w:r>
      <w:r w:rsidR="00A054B2" w:rsidRPr="00A054B2">
        <w:rPr>
          <w:vertAlign w:val="superscript"/>
          <w:lang w:val="en-GB"/>
        </w:rPr>
        <w:t>47</w:t>
      </w:r>
      <w:r w:rsidR="006725A5">
        <w:rPr>
          <w:rFonts w:eastAsia="Calibri"/>
        </w:rPr>
        <w:fldChar w:fldCharType="end"/>
      </w:r>
      <w:r>
        <w:rPr>
          <w:rFonts w:eastAsia="Calibri"/>
        </w:rPr>
        <w:t xml:space="preserve"> Finally, language was </w:t>
      </w:r>
      <w:r w:rsidR="00EF6B29">
        <w:rPr>
          <w:rFonts w:eastAsia="Calibri"/>
        </w:rPr>
        <w:t xml:space="preserve">evaluated </w:t>
      </w:r>
      <w:r>
        <w:rPr>
          <w:rFonts w:eastAsia="Calibri"/>
        </w:rPr>
        <w:t>by averaging two subitems of the Boston Diagnostic Aphasia Exam,</w:t>
      </w:r>
      <w:r w:rsidR="00EF4438">
        <w:rPr>
          <w:rFonts w:eastAsia="Calibri"/>
        </w:rPr>
        <w:fldChar w:fldCharType="begin"/>
      </w:r>
      <w:r w:rsidR="00A054B2">
        <w:rPr>
          <w:rFonts w:eastAsia="Calibri"/>
        </w:rPr>
        <w:instrText xml:space="preserve"> ADDIN ZOTERO_ITEM CSL_CITATION {"citationID":"pg689BBJ","properties":{"formattedCitation":"\\super 48\\nosupersub{}","plainCitation":"48","noteIndex":0},"citationItems":[{"id":3609,"uris":["http://zotero.org/users/16413582/items/ZB5G88BG"],"itemData":{"id":3609,"type":"book","ISBN":"978-0-8121-0351-9","language":"en","note":"Google-Books-ID: cf1rAAAAMAAJ","number-of-pages":"132","publisher":"Lea &amp; Febiger","source":"Google Books","title":"The Assessment of Aphasia and Related Disorders","author":[{"family":"Goodglass","given":"Harold"},{"family":"Kaplan","given":"Edith"}],"issued":{"date-parts":[["1972"]]}}}],"schema":"https://github.com/citation-style-language/schema/raw/master/csl-citation.json"} </w:instrText>
      </w:r>
      <w:r w:rsidR="00EF4438">
        <w:rPr>
          <w:rFonts w:eastAsia="Calibri"/>
        </w:rPr>
        <w:fldChar w:fldCharType="separate"/>
      </w:r>
      <w:r w:rsidR="00A054B2" w:rsidRPr="00A054B2">
        <w:rPr>
          <w:vertAlign w:val="superscript"/>
          <w:lang w:val="en-GB"/>
        </w:rPr>
        <w:t>48</w:t>
      </w:r>
      <w:r w:rsidR="00EF4438">
        <w:rPr>
          <w:rFonts w:eastAsia="Calibri"/>
        </w:rPr>
        <w:fldChar w:fldCharType="end"/>
      </w:r>
      <w:r>
        <w:rPr>
          <w:rFonts w:eastAsia="Calibri"/>
        </w:rPr>
        <w:t xml:space="preserve"> measuring word comprehension and sentence reading (i.e., production). </w:t>
      </w:r>
    </w:p>
    <w:p w14:paraId="0000003B" w14:textId="77777777" w:rsidR="003F1E33" w:rsidRDefault="00703660" w:rsidP="00505DE1">
      <w:pPr>
        <w:pStyle w:val="Heading3"/>
      </w:pPr>
      <w:r>
        <w:t>Preprocessing</w:t>
      </w:r>
    </w:p>
    <w:p w14:paraId="0000003D" w14:textId="2000DD36" w:rsidR="003F1E33" w:rsidRDefault="00703660" w:rsidP="00F57E80">
      <w:pPr>
        <w:rPr>
          <w:rFonts w:eastAsia="Calibri"/>
        </w:rPr>
      </w:pPr>
      <w:r>
        <w:rPr>
          <w:rFonts w:eastAsia="Calibri"/>
        </w:rPr>
        <w:t xml:space="preserve">Preprocessing </w:t>
      </w:r>
      <w:r w:rsidR="002A22A9">
        <w:rPr>
          <w:rFonts w:eastAsia="Calibri"/>
        </w:rPr>
        <w:t xml:space="preserve">involved </w:t>
      </w:r>
      <w:r>
        <w:rPr>
          <w:rFonts w:eastAsia="Calibri"/>
        </w:rPr>
        <w:t>min-max scaling (0</w:t>
      </w:r>
      <w:r w:rsidR="002A22A9">
        <w:rPr>
          <w:rFonts w:eastAsia="Calibri"/>
        </w:rPr>
        <w:t xml:space="preserve"> to </w:t>
      </w:r>
      <w:r>
        <w:rPr>
          <w:rFonts w:eastAsia="Calibri"/>
        </w:rPr>
        <w:t xml:space="preserve">1) to </w:t>
      </w:r>
      <w:r w:rsidR="002A22A9">
        <w:rPr>
          <w:rFonts w:eastAsia="Calibri"/>
        </w:rPr>
        <w:t xml:space="preserve">the </w:t>
      </w:r>
      <w:r>
        <w:rPr>
          <w:rFonts w:eastAsia="Calibri"/>
        </w:rPr>
        <w:t xml:space="preserve">theoretical boundaries of all continuous predictors. Variables </w:t>
      </w:r>
      <w:sdt>
        <w:sdtPr>
          <w:tag w:val="goog_rdk_27"/>
          <w:id w:val="-1925341246"/>
        </w:sdtPr>
        <w:sdtContent/>
      </w:sdt>
      <w:r>
        <w:rPr>
          <w:rFonts w:eastAsia="Calibri"/>
        </w:rPr>
        <w:t>lacking theoretical boundaries were normalized</w:t>
      </w:r>
      <w:r w:rsidR="00C90559">
        <w:rPr>
          <w:rFonts w:eastAsia="Calibri"/>
        </w:rPr>
        <w:t xml:space="preserve"> </w:t>
      </w:r>
      <w:r w:rsidR="00426D0C">
        <w:rPr>
          <w:rFonts w:eastAsia="Calibri"/>
        </w:rPr>
        <w:t xml:space="preserve">according to </w:t>
      </w:r>
      <w:r w:rsidR="00265788">
        <w:rPr>
          <w:rFonts w:eastAsia="Calibri"/>
        </w:rPr>
        <w:t>reasonable limits</w:t>
      </w:r>
      <w:r w:rsidR="002F54E8">
        <w:rPr>
          <w:rFonts w:eastAsia="Calibri"/>
        </w:rPr>
        <w:t xml:space="preserve">. </w:t>
      </w:r>
      <w:r>
        <w:rPr>
          <w:rFonts w:eastAsia="Calibri"/>
        </w:rPr>
        <w:t>Lesion maps and SDC PCs were min-max scaled with the empirical minimum and maximum values observed in the ATLAS dataset. Age, education and lesion volume were normalized respectively with a maximum value of 90 years, 25 years and 300 cm</w:t>
      </w:r>
      <w:r>
        <w:rPr>
          <w:rFonts w:eastAsia="Calibri"/>
          <w:vertAlign w:val="superscript"/>
        </w:rPr>
        <w:t>3</w:t>
      </w:r>
      <w:r>
        <w:rPr>
          <w:rFonts w:eastAsia="Calibri"/>
        </w:rPr>
        <w:t xml:space="preserve">. Categorical variables were </w:t>
      </w:r>
      <w:r w:rsidR="002A22A9">
        <w:rPr>
          <w:rFonts w:eastAsia="Calibri"/>
        </w:rPr>
        <w:t xml:space="preserve">retained </w:t>
      </w:r>
      <w:r>
        <w:rPr>
          <w:rFonts w:eastAsia="Calibri"/>
        </w:rPr>
        <w:t xml:space="preserve">as binary predictors. </w:t>
      </w:r>
      <w:r w:rsidR="002A22A9">
        <w:rPr>
          <w:rFonts w:eastAsia="Calibri"/>
        </w:rPr>
        <w:t>M</w:t>
      </w:r>
      <w:r>
        <w:rPr>
          <w:rFonts w:eastAsia="Calibri"/>
        </w:rPr>
        <w:t xml:space="preserve">issing values in the neurological assessment were imputed </w:t>
      </w:r>
      <w:r w:rsidR="002A22A9">
        <w:rPr>
          <w:rFonts w:eastAsia="Calibri"/>
        </w:rPr>
        <w:t xml:space="preserve">using </w:t>
      </w:r>
      <w:r>
        <w:rPr>
          <w:rFonts w:eastAsia="Calibri"/>
        </w:rPr>
        <w:t xml:space="preserve">the mean </w:t>
      </w:r>
      <w:r w:rsidR="002A22A9">
        <w:rPr>
          <w:rFonts w:eastAsia="Calibri"/>
        </w:rPr>
        <w:t>(</w:t>
      </w:r>
      <w:r>
        <w:rPr>
          <w:rFonts w:eastAsia="Calibri"/>
        </w:rPr>
        <w:t>for continuous variables</w:t>
      </w:r>
      <w:r w:rsidR="002A22A9">
        <w:rPr>
          <w:rFonts w:eastAsia="Calibri"/>
        </w:rPr>
        <w:t>)</w:t>
      </w:r>
      <w:r>
        <w:rPr>
          <w:rFonts w:eastAsia="Calibri"/>
        </w:rPr>
        <w:t xml:space="preserve"> </w:t>
      </w:r>
      <w:r w:rsidR="002A22A9">
        <w:rPr>
          <w:rFonts w:eastAsia="Calibri"/>
        </w:rPr>
        <w:t xml:space="preserve">or </w:t>
      </w:r>
      <w:r>
        <w:rPr>
          <w:rFonts w:eastAsia="Calibri"/>
        </w:rPr>
        <w:t xml:space="preserve">the mode </w:t>
      </w:r>
      <w:r w:rsidR="002A22A9">
        <w:rPr>
          <w:rFonts w:eastAsia="Calibri"/>
        </w:rPr>
        <w:t>(</w:t>
      </w:r>
      <w:r>
        <w:rPr>
          <w:rFonts w:eastAsia="Calibri"/>
        </w:rPr>
        <w:t>for categorical variables</w:t>
      </w:r>
      <w:r w:rsidR="002A22A9">
        <w:rPr>
          <w:rFonts w:eastAsia="Calibri"/>
        </w:rPr>
        <w:t xml:space="preserve">). Crucially, these </w:t>
      </w:r>
      <w:r w:rsidR="000F0FBC">
        <w:rPr>
          <w:rFonts w:eastAsia="Calibri"/>
        </w:rPr>
        <w:t xml:space="preserve">metrics </w:t>
      </w:r>
      <w:r w:rsidR="002A22A9">
        <w:rPr>
          <w:rFonts w:eastAsia="Calibri"/>
        </w:rPr>
        <w:t>were</w:t>
      </w:r>
      <w:r>
        <w:rPr>
          <w:rFonts w:eastAsia="Calibri"/>
        </w:rPr>
        <w:t xml:space="preserve"> estimated </w:t>
      </w:r>
      <w:r w:rsidR="002A22A9">
        <w:rPr>
          <w:rFonts w:eastAsia="Calibri"/>
        </w:rPr>
        <w:t xml:space="preserve">exclusively from </w:t>
      </w:r>
      <w:r>
        <w:rPr>
          <w:rFonts w:eastAsia="Calibri"/>
        </w:rPr>
        <w:t xml:space="preserve">the training sample </w:t>
      </w:r>
      <w:r w:rsidR="002A22A9">
        <w:rPr>
          <w:rFonts w:eastAsia="Calibri"/>
        </w:rPr>
        <w:t xml:space="preserve">folds </w:t>
      </w:r>
      <w:r>
        <w:rPr>
          <w:rFonts w:eastAsia="Calibri"/>
        </w:rPr>
        <w:t xml:space="preserve">to avoid data leakage. </w:t>
      </w:r>
    </w:p>
    <w:p w14:paraId="0000003E" w14:textId="77777777" w:rsidR="003F1E33" w:rsidRDefault="00703660" w:rsidP="00505DE1">
      <w:pPr>
        <w:pStyle w:val="Heading3"/>
      </w:pPr>
      <w:r>
        <w:t>Unimodal and multimodal models</w:t>
      </w:r>
    </w:p>
    <w:p w14:paraId="5571ED9C" w14:textId="19F1484E" w:rsidR="000F0FBC" w:rsidRDefault="00703660" w:rsidP="00F57E80">
      <w:pPr>
        <w:rPr>
          <w:rFonts w:eastAsia="Calibri"/>
        </w:rPr>
      </w:pPr>
      <w:r>
        <w:rPr>
          <w:rFonts w:eastAsia="Calibri"/>
        </w:rPr>
        <w:t xml:space="preserve">The first set of analysis </w:t>
      </w:r>
      <w:r w:rsidR="000F0FBC">
        <w:rPr>
          <w:rFonts w:eastAsia="Calibri"/>
        </w:rPr>
        <w:t xml:space="preserve">evaluated </w:t>
      </w:r>
      <w:r>
        <w:rPr>
          <w:rFonts w:eastAsia="Calibri"/>
        </w:rPr>
        <w:t xml:space="preserve">the generalization capacity of each </w:t>
      </w:r>
      <w:r w:rsidR="000F0FBC">
        <w:rPr>
          <w:rFonts w:eastAsia="Calibri"/>
        </w:rPr>
        <w:t xml:space="preserve">individual </w:t>
      </w:r>
      <w:r>
        <w:rPr>
          <w:rFonts w:eastAsia="Calibri"/>
        </w:rPr>
        <w:t>set of predictors</w:t>
      </w:r>
      <w:r w:rsidR="000F0FBC">
        <w:rPr>
          <w:rFonts w:eastAsia="Calibri"/>
        </w:rPr>
        <w:t xml:space="preserve">, establishing a predictive </w:t>
      </w:r>
      <w:r>
        <w:rPr>
          <w:rFonts w:eastAsia="Calibri"/>
        </w:rPr>
        <w:t xml:space="preserve">benchmark of each single modality. </w:t>
      </w:r>
      <w:r w:rsidR="000F0FBC">
        <w:rPr>
          <w:rFonts w:eastAsia="Calibri"/>
        </w:rPr>
        <w:t>D</w:t>
      </w:r>
      <w:r>
        <w:rPr>
          <w:rFonts w:eastAsia="Calibri"/>
        </w:rPr>
        <w:t xml:space="preserve">emographic variables, neurological information, and neuroanatomical maps (i.e., lesion or SDC) </w:t>
      </w:r>
      <w:r w:rsidR="000F0FBC">
        <w:rPr>
          <w:rFonts w:eastAsia="Calibri"/>
        </w:rPr>
        <w:t xml:space="preserve">were </w:t>
      </w:r>
      <w:r>
        <w:rPr>
          <w:rFonts w:eastAsia="Calibri"/>
        </w:rPr>
        <w:t xml:space="preserve">entered </w:t>
      </w:r>
      <w:r w:rsidR="000F0FBC">
        <w:rPr>
          <w:rFonts w:eastAsia="Calibri"/>
        </w:rPr>
        <w:t xml:space="preserve">into </w:t>
      </w:r>
      <w:r>
        <w:rPr>
          <w:rFonts w:eastAsia="Calibri"/>
        </w:rPr>
        <w:t xml:space="preserve">separate </w:t>
      </w:r>
      <w:r w:rsidR="000F0FBC">
        <w:rPr>
          <w:rFonts w:eastAsia="Calibri"/>
        </w:rPr>
        <w:t xml:space="preserve">unimodal </w:t>
      </w:r>
      <w:r>
        <w:rPr>
          <w:rFonts w:eastAsia="Calibri"/>
        </w:rPr>
        <w:t>model</w:t>
      </w:r>
      <w:r w:rsidR="000F0FBC">
        <w:rPr>
          <w:rFonts w:eastAsia="Calibri"/>
        </w:rPr>
        <w:t>s</w:t>
      </w:r>
      <w:r>
        <w:rPr>
          <w:rFonts w:eastAsia="Calibri"/>
        </w:rPr>
        <w:t xml:space="preserve">. </w:t>
      </w:r>
    </w:p>
    <w:p w14:paraId="00000040" w14:textId="1D0768C4" w:rsidR="003F1E33" w:rsidRDefault="000F0FBC" w:rsidP="00F57E80">
      <w:pPr>
        <w:rPr>
          <w:rFonts w:eastAsia="Calibri"/>
        </w:rPr>
      </w:pPr>
      <w:r>
        <w:rPr>
          <w:rFonts w:eastAsia="Calibri"/>
        </w:rPr>
        <w:t>T</w:t>
      </w:r>
      <w:r w:rsidR="00703660">
        <w:rPr>
          <w:rFonts w:eastAsia="Calibri"/>
        </w:rPr>
        <w:t xml:space="preserve">he second set of analyses evaluated the hierarchical nesting of these predictors </w:t>
      </w:r>
      <w:r>
        <w:rPr>
          <w:rFonts w:eastAsia="Calibri"/>
        </w:rPr>
        <w:t xml:space="preserve">using </w:t>
      </w:r>
      <w:r w:rsidR="00703660">
        <w:rPr>
          <w:rFonts w:eastAsia="Calibri"/>
        </w:rPr>
        <w:t xml:space="preserve">the following </w:t>
      </w:r>
      <w:r>
        <w:rPr>
          <w:rFonts w:eastAsia="Calibri"/>
        </w:rPr>
        <w:t>progression</w:t>
      </w:r>
      <w:r w:rsidR="00703660">
        <w:rPr>
          <w:rFonts w:eastAsia="Calibri"/>
        </w:rPr>
        <w:t xml:space="preserve">: </w:t>
      </w:r>
      <w:r>
        <w:rPr>
          <w:rFonts w:eastAsia="Calibri"/>
        </w:rPr>
        <w:t xml:space="preserve">(1) </w:t>
      </w:r>
      <w:r w:rsidR="00703660">
        <w:rPr>
          <w:rFonts w:eastAsia="Calibri"/>
        </w:rPr>
        <w:t xml:space="preserve">demographic, </w:t>
      </w:r>
      <w:r>
        <w:rPr>
          <w:rFonts w:eastAsia="Calibri"/>
        </w:rPr>
        <w:t xml:space="preserve">(2) </w:t>
      </w:r>
      <w:r w:rsidR="00703660">
        <w:rPr>
          <w:rFonts w:eastAsia="Calibri"/>
        </w:rPr>
        <w:t xml:space="preserve">neurological, and </w:t>
      </w:r>
      <w:r>
        <w:rPr>
          <w:rFonts w:eastAsia="Calibri"/>
        </w:rPr>
        <w:t xml:space="preserve">(3) </w:t>
      </w:r>
      <w:r w:rsidR="00703660">
        <w:rPr>
          <w:rFonts w:eastAsia="Calibri"/>
        </w:rPr>
        <w:t xml:space="preserve">either SDC or lesion maps. </w:t>
      </w:r>
      <w:r w:rsidR="00703660">
        <w:rPr>
          <w:rFonts w:eastAsia="Calibri"/>
        </w:rPr>
        <w:lastRenderedPageBreak/>
        <w:t xml:space="preserve">This order </w:t>
      </w:r>
      <w:r>
        <w:rPr>
          <w:rFonts w:eastAsia="Calibri"/>
        </w:rPr>
        <w:t xml:space="preserve">reflects </w:t>
      </w:r>
      <w:r w:rsidR="00703660">
        <w:rPr>
          <w:rFonts w:eastAsia="Calibri"/>
        </w:rPr>
        <w:t xml:space="preserve">both the </w:t>
      </w:r>
      <w:r>
        <w:rPr>
          <w:rFonts w:eastAsia="Calibri"/>
        </w:rPr>
        <w:t xml:space="preserve">nature </w:t>
      </w:r>
      <w:r w:rsidR="00703660">
        <w:rPr>
          <w:rFonts w:eastAsia="Calibri"/>
        </w:rPr>
        <w:t xml:space="preserve">of </w:t>
      </w:r>
      <w:r>
        <w:rPr>
          <w:rFonts w:eastAsia="Calibri"/>
        </w:rPr>
        <w:t xml:space="preserve">the </w:t>
      </w:r>
      <w:r w:rsidR="00703660">
        <w:rPr>
          <w:rFonts w:eastAsia="Calibri"/>
        </w:rPr>
        <w:t xml:space="preserve">information (general vs. acute attributes) and </w:t>
      </w:r>
      <w:r>
        <w:rPr>
          <w:rFonts w:eastAsia="Calibri"/>
        </w:rPr>
        <w:t xml:space="preserve">clinical </w:t>
      </w:r>
      <w:r w:rsidR="00703660">
        <w:rPr>
          <w:rFonts w:eastAsia="Calibri"/>
        </w:rPr>
        <w:t xml:space="preserve">availability, with the </w:t>
      </w:r>
      <w:r w:rsidR="002A22A9">
        <w:rPr>
          <w:rFonts w:eastAsia="Calibri"/>
        </w:rPr>
        <w:t xml:space="preserve">acquisition </w:t>
      </w:r>
      <w:r w:rsidR="00703660">
        <w:rPr>
          <w:rFonts w:eastAsia="Calibri"/>
        </w:rPr>
        <w:t>of MRI</w:t>
      </w:r>
      <w:r>
        <w:rPr>
          <w:rFonts w:eastAsia="Calibri"/>
        </w:rPr>
        <w:t>-</w:t>
      </w:r>
      <w:r w:rsidR="00703660">
        <w:rPr>
          <w:rFonts w:eastAsia="Calibri"/>
        </w:rPr>
        <w:t>derived images being the most</w:t>
      </w:r>
      <w:r>
        <w:rPr>
          <w:rFonts w:eastAsia="Calibri"/>
        </w:rPr>
        <w:t xml:space="preserve"> resource-intensive step</w:t>
      </w:r>
      <w:r w:rsidR="00703660">
        <w:rPr>
          <w:rFonts w:eastAsia="Calibri"/>
        </w:rPr>
        <w:t xml:space="preserve">. </w:t>
      </w:r>
      <w:r>
        <w:rPr>
          <w:rFonts w:eastAsia="Calibri"/>
        </w:rPr>
        <w:t>T</w:t>
      </w:r>
      <w:r w:rsidR="00703660">
        <w:rPr>
          <w:rFonts w:eastAsia="Calibri"/>
        </w:rPr>
        <w:t xml:space="preserve">o provide a </w:t>
      </w:r>
      <w:r>
        <w:rPr>
          <w:rFonts w:eastAsia="Calibri"/>
        </w:rPr>
        <w:t xml:space="preserve">streamlined </w:t>
      </w:r>
      <w:r w:rsidR="00703660">
        <w:rPr>
          <w:rFonts w:eastAsia="Calibri"/>
        </w:rPr>
        <w:t>set of results, only the best</w:t>
      </w:r>
      <w:r>
        <w:rPr>
          <w:rFonts w:eastAsia="Calibri"/>
        </w:rPr>
        <w:t>-</w:t>
      </w:r>
      <w:r w:rsidR="00703660">
        <w:rPr>
          <w:rFonts w:eastAsia="Calibri"/>
        </w:rPr>
        <w:t>fitting neuroanatom</w:t>
      </w:r>
      <w:r>
        <w:rPr>
          <w:rFonts w:eastAsia="Calibri"/>
        </w:rPr>
        <w:t>ical</w:t>
      </w:r>
      <w:r w:rsidR="00703660">
        <w:rPr>
          <w:rFonts w:eastAsia="Calibri"/>
        </w:rPr>
        <w:t xml:space="preserve"> model </w:t>
      </w:r>
      <w:r>
        <w:rPr>
          <w:rFonts w:eastAsia="Calibri"/>
        </w:rPr>
        <w:t xml:space="preserve">from </w:t>
      </w:r>
      <w:r w:rsidR="00703660">
        <w:rPr>
          <w:rFonts w:eastAsia="Calibri"/>
        </w:rPr>
        <w:t xml:space="preserve">the unimodal </w:t>
      </w:r>
      <w:r>
        <w:rPr>
          <w:rFonts w:eastAsia="Calibri"/>
        </w:rPr>
        <w:t>analyses (</w:t>
      </w:r>
      <w:r w:rsidR="00703660">
        <w:rPr>
          <w:rFonts w:eastAsia="Calibri"/>
        </w:rPr>
        <w:t xml:space="preserve">for </w:t>
      </w:r>
      <w:r>
        <w:rPr>
          <w:rFonts w:eastAsia="Calibri"/>
        </w:rPr>
        <w:t xml:space="preserve">a </w:t>
      </w:r>
      <w:r w:rsidR="00703660">
        <w:rPr>
          <w:rFonts w:eastAsia="Calibri"/>
        </w:rPr>
        <w:t>given time point and domain</w:t>
      </w:r>
      <w:r>
        <w:rPr>
          <w:rFonts w:eastAsia="Calibri"/>
        </w:rPr>
        <w:t>)</w:t>
      </w:r>
      <w:r w:rsidR="00703660">
        <w:rPr>
          <w:rFonts w:eastAsia="Calibri"/>
        </w:rPr>
        <w:t xml:space="preserve"> was </w:t>
      </w:r>
      <w:r>
        <w:rPr>
          <w:rFonts w:eastAsia="Calibri"/>
        </w:rPr>
        <w:t xml:space="preserve">advanced </w:t>
      </w:r>
      <w:r w:rsidR="00703660">
        <w:rPr>
          <w:rFonts w:eastAsia="Calibri"/>
        </w:rPr>
        <w:t>into the multimodal models. For instance, if</w:t>
      </w:r>
      <w:r w:rsidR="007D44CB">
        <w:rPr>
          <w:rFonts w:eastAsia="Calibri"/>
        </w:rPr>
        <w:t xml:space="preserve"> </w:t>
      </w:r>
      <w:r w:rsidR="00703660">
        <w:rPr>
          <w:rFonts w:eastAsia="Calibri"/>
        </w:rPr>
        <w:t xml:space="preserve">SDC </w:t>
      </w:r>
      <w:r>
        <w:rPr>
          <w:rFonts w:eastAsia="Calibri"/>
        </w:rPr>
        <w:t xml:space="preserve">maps yielded a higher </w:t>
      </w:r>
      <w:r w:rsidR="00703660">
        <w:rPr>
          <w:rFonts w:eastAsia="Calibri"/>
        </w:rPr>
        <w:t>R</w:t>
      </w:r>
      <w:r w:rsidR="00703660" w:rsidRPr="00DE285F">
        <w:rPr>
          <w:rFonts w:eastAsia="Calibri"/>
          <w:vertAlign w:val="superscript"/>
        </w:rPr>
        <w:t>2</w:t>
      </w:r>
      <w:r w:rsidR="00703660">
        <w:rPr>
          <w:rFonts w:eastAsia="Calibri"/>
        </w:rPr>
        <w:t xml:space="preserve"> </w:t>
      </w:r>
      <w:r>
        <w:rPr>
          <w:rFonts w:eastAsia="Calibri"/>
        </w:rPr>
        <w:t xml:space="preserve">than </w:t>
      </w:r>
      <w:r w:rsidR="00703660">
        <w:rPr>
          <w:rFonts w:eastAsia="Calibri"/>
        </w:rPr>
        <w:t xml:space="preserve">lesion </w:t>
      </w:r>
      <w:r>
        <w:rPr>
          <w:rFonts w:eastAsia="Calibri"/>
        </w:rPr>
        <w:t xml:space="preserve">maps </w:t>
      </w:r>
      <w:r w:rsidR="00703660">
        <w:rPr>
          <w:rFonts w:eastAsia="Calibri"/>
        </w:rPr>
        <w:t xml:space="preserve">for predicting language outcome at </w:t>
      </w:r>
      <w:r w:rsidR="00143B26">
        <w:rPr>
          <w:rFonts w:eastAsia="Calibri"/>
        </w:rPr>
        <w:t>3</w:t>
      </w:r>
      <w:r w:rsidR="00703660">
        <w:rPr>
          <w:rFonts w:eastAsia="Calibri"/>
        </w:rPr>
        <w:t xml:space="preserve"> months, </w:t>
      </w:r>
      <w:r>
        <w:rPr>
          <w:rFonts w:eastAsia="Calibri"/>
        </w:rPr>
        <w:t xml:space="preserve">only SDC maps were included in </w:t>
      </w:r>
      <w:r w:rsidR="00703660">
        <w:rPr>
          <w:rFonts w:eastAsia="Calibri"/>
        </w:rPr>
        <w:t xml:space="preserve">the </w:t>
      </w:r>
      <w:r>
        <w:rPr>
          <w:rFonts w:eastAsia="Calibri"/>
        </w:rPr>
        <w:t xml:space="preserve">corresponding </w:t>
      </w:r>
      <w:r w:rsidR="00703660">
        <w:rPr>
          <w:rFonts w:eastAsia="Calibri"/>
        </w:rPr>
        <w:t>full multimodal</w:t>
      </w:r>
      <w:r>
        <w:rPr>
          <w:rFonts w:eastAsia="Calibri"/>
        </w:rPr>
        <w:t xml:space="preserve"> model</w:t>
      </w:r>
      <w:r w:rsidR="00703660">
        <w:rPr>
          <w:rFonts w:eastAsia="Calibri"/>
        </w:rPr>
        <w:t>.</w:t>
      </w:r>
    </w:p>
    <w:p w14:paraId="00000041" w14:textId="77777777" w:rsidR="003F1E33" w:rsidRDefault="00703660" w:rsidP="00505DE1">
      <w:pPr>
        <w:pStyle w:val="Heading3"/>
      </w:pPr>
      <w:r>
        <w:t>Model training and validation</w:t>
      </w:r>
    </w:p>
    <w:p w14:paraId="00000042" w14:textId="72251E0A" w:rsidR="003F1E33" w:rsidRDefault="00703660" w:rsidP="00F57E80">
      <w:pPr>
        <w:rPr>
          <w:rFonts w:eastAsia="Calibri"/>
          <w:i/>
          <w:iCs/>
        </w:rPr>
      </w:pPr>
      <w:r>
        <w:rPr>
          <w:rFonts w:eastAsia="Calibri"/>
        </w:rPr>
        <w:t xml:space="preserve">The regression task was </w:t>
      </w:r>
      <w:r w:rsidR="000F0FBC">
        <w:rPr>
          <w:rFonts w:eastAsia="Calibri"/>
        </w:rPr>
        <w:t>performed using r</w:t>
      </w:r>
      <w:r>
        <w:rPr>
          <w:rFonts w:eastAsia="Calibri"/>
        </w:rPr>
        <w:t xml:space="preserve">idge regression </w:t>
      </w:r>
      <w:r w:rsidR="000F0FBC">
        <w:rPr>
          <w:rFonts w:eastAsia="Calibri"/>
        </w:rPr>
        <w:t xml:space="preserve">via the </w:t>
      </w:r>
      <w:r>
        <w:rPr>
          <w:rFonts w:eastAsia="Calibri"/>
        </w:rPr>
        <w:t>Scikit-Learn implementation</w:t>
      </w:r>
      <w:r w:rsidR="000F0FBC">
        <w:rPr>
          <w:rFonts w:eastAsia="Calibri"/>
        </w:rPr>
        <w:t>.</w:t>
      </w:r>
      <w:r>
        <w:rPr>
          <w:rFonts w:eastAsia="Calibri"/>
        </w:rPr>
        <w:t xml:space="preserve"> </w:t>
      </w:r>
      <w:r w:rsidR="000F0FBC">
        <w:rPr>
          <w:rFonts w:eastAsia="Calibri"/>
        </w:rPr>
        <w:t xml:space="preserve">Ridge regression </w:t>
      </w:r>
      <w:r>
        <w:rPr>
          <w:rFonts w:eastAsia="Calibri"/>
        </w:rPr>
        <w:t>mitigate</w:t>
      </w:r>
      <w:r w:rsidR="000F0FBC">
        <w:rPr>
          <w:rFonts w:eastAsia="Calibri"/>
        </w:rPr>
        <w:t>s</w:t>
      </w:r>
      <w:r>
        <w:rPr>
          <w:rFonts w:eastAsia="Calibri"/>
        </w:rPr>
        <w:t xml:space="preserve"> overfitting by applying a</w:t>
      </w:r>
      <w:r w:rsidR="00F30C0E">
        <w:rPr>
          <w:rFonts w:eastAsia="Calibri"/>
        </w:rPr>
        <w:t xml:space="preserve"> lambda (</w:t>
      </w:r>
      <w:r w:rsidR="00F30C0E">
        <w:rPr>
          <w:rFonts w:eastAsia="Calibri"/>
        </w:rPr>
        <w:sym w:font="Symbol" w:char="F06C"/>
      </w:r>
      <w:r w:rsidR="00F30C0E">
        <w:rPr>
          <w:rFonts w:eastAsia="Calibri"/>
        </w:rPr>
        <w:t>)</w:t>
      </w:r>
      <w:r>
        <w:rPr>
          <w:rFonts w:eastAsia="Calibri"/>
        </w:rPr>
        <w:t xml:space="preserve"> penalty </w:t>
      </w:r>
      <w:r w:rsidR="000F0FBC">
        <w:rPr>
          <w:rFonts w:eastAsia="Calibri"/>
        </w:rPr>
        <w:t xml:space="preserve">to the regression weights </w:t>
      </w:r>
      <w:r>
        <w:rPr>
          <w:rFonts w:eastAsia="Calibri"/>
        </w:rPr>
        <w:t xml:space="preserve">during optimization. The penalty </w:t>
      </w:r>
      <w:r w:rsidR="000F0FBC">
        <w:rPr>
          <w:rFonts w:eastAsia="Calibri"/>
        </w:rPr>
        <w:t>parameter</w:t>
      </w:r>
      <w:r w:rsidR="00F30C0E">
        <w:rPr>
          <w:rFonts w:eastAsia="Calibri"/>
        </w:rPr>
        <w:t xml:space="preserve"> </w:t>
      </w:r>
      <w:r w:rsidR="00F30C0E">
        <w:rPr>
          <w:rFonts w:eastAsia="Calibri"/>
        </w:rPr>
        <w:sym w:font="Symbol" w:char="F06C"/>
      </w:r>
      <w:r w:rsidR="000F0FBC">
        <w:rPr>
          <w:rFonts w:eastAsia="Calibri"/>
        </w:rPr>
        <w:t xml:space="preserve"> </w:t>
      </w:r>
      <w:r>
        <w:rPr>
          <w:rFonts w:eastAsia="Calibri"/>
        </w:rPr>
        <w:t xml:space="preserve">was </w:t>
      </w:r>
      <w:r w:rsidR="00B85C08">
        <w:rPr>
          <w:rFonts w:eastAsia="Calibri"/>
        </w:rPr>
        <w:t xml:space="preserve">tuned </w:t>
      </w:r>
      <w:r>
        <w:rPr>
          <w:rFonts w:eastAsia="Calibri"/>
        </w:rPr>
        <w:t>independently of the test set</w:t>
      </w:r>
      <w:r w:rsidR="00B85C08">
        <w:rPr>
          <w:rFonts w:eastAsia="Calibri"/>
        </w:rPr>
        <w:t xml:space="preserve"> using</w:t>
      </w:r>
      <w:r>
        <w:rPr>
          <w:rFonts w:eastAsia="Calibri"/>
        </w:rPr>
        <w:t xml:space="preserve"> a Leave-One-Out cross</w:t>
      </w:r>
      <w:r w:rsidR="00B85C08">
        <w:rPr>
          <w:rFonts w:eastAsia="Calibri"/>
        </w:rPr>
        <w:t>-</w:t>
      </w:r>
      <w:r>
        <w:rPr>
          <w:rFonts w:eastAsia="Calibri"/>
        </w:rPr>
        <w:t>validation schem</w:t>
      </w:r>
      <w:r w:rsidR="00B85C08">
        <w:rPr>
          <w:rFonts w:eastAsia="Calibri"/>
        </w:rPr>
        <w:t>e</w:t>
      </w:r>
      <w:r>
        <w:rPr>
          <w:rFonts w:eastAsia="Calibri"/>
        </w:rPr>
        <w:t xml:space="preserve"> </w:t>
      </w:r>
      <w:r w:rsidR="00B85C08">
        <w:rPr>
          <w:rFonts w:eastAsia="Calibri"/>
        </w:rPr>
        <w:t xml:space="preserve">within </w:t>
      </w:r>
      <w:r>
        <w:rPr>
          <w:rFonts w:eastAsia="Calibri"/>
        </w:rPr>
        <w:t>the training sample. The search grid for tuning</w:t>
      </w:r>
      <w:r w:rsidR="00F30C0E">
        <w:rPr>
          <w:rFonts w:eastAsia="Calibri"/>
        </w:rPr>
        <w:t xml:space="preserve"> </w:t>
      </w:r>
      <w:r w:rsidR="00F30C0E">
        <w:rPr>
          <w:rFonts w:eastAsia="Calibri"/>
        </w:rPr>
        <w:sym w:font="Symbol" w:char="F06C"/>
      </w:r>
      <w:r w:rsidR="00F30C0E">
        <w:rPr>
          <w:rFonts w:eastAsia="Calibri"/>
        </w:rPr>
        <w:t xml:space="preserve"> </w:t>
      </w:r>
      <w:r w:rsidR="00B85C08">
        <w:rPr>
          <w:rFonts w:eastAsia="Calibri"/>
        </w:rPr>
        <w:t xml:space="preserve">spanned a </w:t>
      </w:r>
      <w:r w:rsidR="00D0753B">
        <w:rPr>
          <w:rFonts w:eastAsia="Calibri"/>
        </w:rPr>
        <w:t>log</w:t>
      </w:r>
      <w:r w:rsidR="00B85C08">
        <w:rPr>
          <w:rFonts w:eastAsia="Calibri"/>
        </w:rPr>
        <w:t>arithmic</w:t>
      </w:r>
      <w:r w:rsidR="00D0753B">
        <w:rPr>
          <w:rFonts w:eastAsia="Calibri"/>
        </w:rPr>
        <w:t xml:space="preserve"> space </w:t>
      </w:r>
      <w:r w:rsidR="00B85C08">
        <w:rPr>
          <w:rFonts w:eastAsia="Calibri"/>
        </w:rPr>
        <w:t>from</w:t>
      </w:r>
      <w:r w:rsidR="00D0753B">
        <w:rPr>
          <w:rFonts w:eastAsia="Calibri"/>
        </w:rPr>
        <w:t xml:space="preserve"> -1.5 </w:t>
      </w:r>
      <w:r w:rsidR="00B85C08">
        <w:rPr>
          <w:rFonts w:eastAsia="Calibri"/>
        </w:rPr>
        <w:t xml:space="preserve">to </w:t>
      </w:r>
      <w:r w:rsidR="00D0753B">
        <w:rPr>
          <w:rFonts w:eastAsia="Calibri"/>
        </w:rPr>
        <w:t>30, with 30 intermediate values.</w:t>
      </w:r>
      <w:r>
        <w:rPr>
          <w:rFonts w:eastAsia="Calibri"/>
          <w:i/>
          <w:iCs/>
        </w:rPr>
        <w:t xml:space="preserve"> </w:t>
      </w:r>
    </w:p>
    <w:p w14:paraId="3496224D" w14:textId="228F5038" w:rsidR="009A4FAE" w:rsidRDefault="00703660" w:rsidP="00F57E80">
      <w:pPr>
        <w:rPr>
          <w:rFonts w:eastAsia="Calibri"/>
        </w:rPr>
      </w:pPr>
      <w:r>
        <w:rPr>
          <w:rFonts w:eastAsia="Calibri"/>
        </w:rPr>
        <w:t xml:space="preserve">Model generalizability was quantified internally </w:t>
      </w:r>
      <w:r w:rsidR="00B85C08">
        <w:rPr>
          <w:rFonts w:eastAsia="Calibri"/>
        </w:rPr>
        <w:t xml:space="preserve">using </w:t>
      </w:r>
      <w:r>
        <w:rPr>
          <w:rFonts w:eastAsia="Calibri"/>
        </w:rPr>
        <w:t>a 10-</w:t>
      </w:r>
      <w:r w:rsidR="00B85C08">
        <w:rPr>
          <w:rFonts w:eastAsia="Calibri"/>
        </w:rPr>
        <w:t>f</w:t>
      </w:r>
      <w:r>
        <w:rPr>
          <w:rFonts w:eastAsia="Calibri"/>
        </w:rPr>
        <w:t>old cross-validation (CV) schem</w:t>
      </w:r>
      <w:r w:rsidR="00B85C08">
        <w:rPr>
          <w:rFonts w:eastAsia="Calibri"/>
        </w:rPr>
        <w:t>e</w:t>
      </w:r>
      <w:r>
        <w:rPr>
          <w:rFonts w:eastAsia="Calibri"/>
        </w:rPr>
        <w:t xml:space="preserve">. </w:t>
      </w:r>
      <w:r w:rsidR="00B85C08">
        <w:rPr>
          <w:rFonts w:eastAsia="Calibri"/>
        </w:rPr>
        <w:t xml:space="preserve">This approach ensures robust </w:t>
      </w:r>
      <w:r>
        <w:rPr>
          <w:rFonts w:eastAsia="Calibri"/>
        </w:rPr>
        <w:t xml:space="preserve">out-of-sample predictions even in </w:t>
      </w:r>
      <w:r w:rsidR="00B85C08">
        <w:rPr>
          <w:rFonts w:eastAsia="Calibri"/>
        </w:rPr>
        <w:t xml:space="preserve">moderately sized </w:t>
      </w:r>
      <w:r>
        <w:rPr>
          <w:rFonts w:eastAsia="Calibri"/>
        </w:rPr>
        <w:t>datasets by iterati</w:t>
      </w:r>
      <w:r w:rsidR="00B85C08">
        <w:rPr>
          <w:rFonts w:eastAsia="Calibri"/>
        </w:rPr>
        <w:t xml:space="preserve">vely holding out </w:t>
      </w:r>
      <w:proofErr w:type="gramStart"/>
      <w:r w:rsidR="00B85C08">
        <w:rPr>
          <w:rFonts w:eastAsia="Calibri"/>
        </w:rPr>
        <w:t>one fold</w:t>
      </w:r>
      <w:proofErr w:type="gramEnd"/>
      <w:r w:rsidR="00B85C08">
        <w:rPr>
          <w:rFonts w:eastAsia="Calibri"/>
        </w:rPr>
        <w:t xml:space="preserve"> as a test set while training the model on the remining nine folds-</w:t>
      </w:r>
      <w:r>
        <w:rPr>
          <w:rFonts w:eastAsia="Calibri"/>
        </w:rPr>
        <w:t xml:space="preserve">. To account for random fluctuations </w:t>
      </w:r>
      <w:r w:rsidR="00B85C08">
        <w:rPr>
          <w:rFonts w:eastAsia="Calibri"/>
        </w:rPr>
        <w:t xml:space="preserve">caused by data </w:t>
      </w:r>
      <w:r>
        <w:rPr>
          <w:rFonts w:eastAsia="Calibri"/>
        </w:rPr>
        <w:t xml:space="preserve">splitting, </w:t>
      </w:r>
      <w:r w:rsidR="00B85C08">
        <w:rPr>
          <w:rFonts w:eastAsia="Calibri"/>
        </w:rPr>
        <w:t xml:space="preserve">the </w:t>
      </w:r>
      <w:r>
        <w:rPr>
          <w:rFonts w:eastAsia="Calibri"/>
        </w:rPr>
        <w:t xml:space="preserve">CV </w:t>
      </w:r>
      <w:r w:rsidR="00B85C08">
        <w:rPr>
          <w:rFonts w:eastAsia="Calibri"/>
        </w:rPr>
        <w:t xml:space="preserve">process </w:t>
      </w:r>
      <w:r>
        <w:rPr>
          <w:rFonts w:eastAsia="Calibri"/>
        </w:rPr>
        <w:t xml:space="preserve">was repeated 25 times to </w:t>
      </w:r>
      <w:r w:rsidR="00B85C08">
        <w:rPr>
          <w:rFonts w:eastAsia="Calibri"/>
        </w:rPr>
        <w:t xml:space="preserve">generate </w:t>
      </w:r>
      <w:r>
        <w:rPr>
          <w:rFonts w:eastAsia="Calibri"/>
        </w:rPr>
        <w:t xml:space="preserve">a </w:t>
      </w:r>
      <w:r w:rsidR="00B85C08">
        <w:rPr>
          <w:rFonts w:eastAsia="Calibri"/>
        </w:rPr>
        <w:t xml:space="preserve">stable </w:t>
      </w:r>
      <w:r>
        <w:rPr>
          <w:rFonts w:eastAsia="Calibri"/>
        </w:rPr>
        <w:t>distribution of model performance.</w:t>
      </w:r>
    </w:p>
    <w:p w14:paraId="00000045" w14:textId="77777777" w:rsidR="003F1E33" w:rsidRDefault="00703660" w:rsidP="00DA0FE8">
      <w:pPr>
        <w:pStyle w:val="Heading3"/>
      </w:pPr>
      <w:r>
        <w:t>Model fitness comparison and coefficient testing</w:t>
      </w:r>
    </w:p>
    <w:p w14:paraId="0B736D0B" w14:textId="3EAF8EF0" w:rsidR="00B85C08" w:rsidRDefault="00703660" w:rsidP="00F57E80">
      <w:pPr>
        <w:rPr>
          <w:rFonts w:eastAsia="Calibri"/>
        </w:rPr>
      </w:pPr>
      <w:r>
        <w:rPr>
          <w:rFonts w:eastAsia="Calibri"/>
        </w:rPr>
        <w:t>To assess goodness</w:t>
      </w:r>
      <w:r w:rsidR="00B85C08">
        <w:rPr>
          <w:rFonts w:eastAsia="Calibri"/>
        </w:rPr>
        <w:t>-</w:t>
      </w:r>
      <w:r>
        <w:rPr>
          <w:rFonts w:eastAsia="Calibri"/>
        </w:rPr>
        <w:t>of</w:t>
      </w:r>
      <w:r w:rsidR="00B85C08">
        <w:rPr>
          <w:rFonts w:eastAsia="Calibri"/>
        </w:rPr>
        <w:t>-</w:t>
      </w:r>
      <w:r>
        <w:rPr>
          <w:rFonts w:eastAsia="Calibri"/>
        </w:rPr>
        <w:t xml:space="preserve">fit, each model was tested against a null distribution </w:t>
      </w:r>
      <w:r w:rsidR="00B85C08">
        <w:rPr>
          <w:rFonts w:eastAsia="Calibri"/>
        </w:rPr>
        <w:t xml:space="preserve">generated </w:t>
      </w:r>
      <w:r>
        <w:rPr>
          <w:rFonts w:eastAsia="Calibri"/>
        </w:rPr>
        <w:t xml:space="preserve">from 1000 runs </w:t>
      </w:r>
      <w:r w:rsidR="00B85C08">
        <w:rPr>
          <w:rFonts w:eastAsia="Calibri"/>
        </w:rPr>
        <w:t xml:space="preserve">using </w:t>
      </w:r>
      <w:r>
        <w:rPr>
          <w:rFonts w:eastAsia="Calibri"/>
        </w:rPr>
        <w:t xml:space="preserve">random permutations of the outcome variable.  </w:t>
      </w:r>
      <w:r w:rsidR="00B85C08">
        <w:rPr>
          <w:rFonts w:eastAsia="Calibri"/>
        </w:rPr>
        <w:t xml:space="preserve">A </w:t>
      </w:r>
      <w:r>
        <w:rPr>
          <w:rFonts w:eastAsia="Calibri"/>
        </w:rPr>
        <w:t xml:space="preserve">model’s predictive accuracy was </w:t>
      </w:r>
      <w:r w:rsidR="00B85C08">
        <w:rPr>
          <w:rFonts w:eastAsia="Calibri"/>
        </w:rPr>
        <w:t xml:space="preserve">deemed </w:t>
      </w:r>
      <w:r>
        <w:rPr>
          <w:rFonts w:eastAsia="Calibri"/>
        </w:rPr>
        <w:t>statistically significant if the median R</w:t>
      </w:r>
      <w:r w:rsidRPr="00DE285F">
        <w:rPr>
          <w:rFonts w:eastAsia="Calibri"/>
          <w:vertAlign w:val="superscript"/>
        </w:rPr>
        <w:t>2</w:t>
      </w:r>
      <w:r>
        <w:rPr>
          <w:rFonts w:eastAsia="Calibri"/>
          <w:vertAlign w:val="superscript"/>
        </w:rPr>
        <w:t xml:space="preserve"> </w:t>
      </w:r>
      <w:r>
        <w:rPr>
          <w:rFonts w:eastAsia="Calibri"/>
        </w:rPr>
        <w:t xml:space="preserve">value, obtained </w:t>
      </w:r>
      <w:r w:rsidR="00B85C08">
        <w:rPr>
          <w:rFonts w:eastAsia="Calibri"/>
        </w:rPr>
        <w:t xml:space="preserve">across </w:t>
      </w:r>
      <w:r>
        <w:rPr>
          <w:rFonts w:eastAsia="Calibri"/>
        </w:rPr>
        <w:t xml:space="preserve">the 25 CV </w:t>
      </w:r>
      <w:r>
        <w:rPr>
          <w:rFonts w:eastAsia="Calibri"/>
        </w:rPr>
        <w:lastRenderedPageBreak/>
        <w:t xml:space="preserve">repetitions, exceeded </w:t>
      </w:r>
      <w:r w:rsidR="00B85C08">
        <w:rPr>
          <w:rFonts w:eastAsia="Calibri"/>
        </w:rPr>
        <w:t xml:space="preserve">the </w:t>
      </w:r>
      <w:r>
        <w:rPr>
          <w:rFonts w:eastAsia="Calibri"/>
        </w:rPr>
        <w:t>95</w:t>
      </w:r>
      <w:r w:rsidR="00B85C08">
        <w:rPr>
          <w:rFonts w:eastAsia="Calibri"/>
        </w:rPr>
        <w:t>th percentile</w:t>
      </w:r>
      <w:r>
        <w:rPr>
          <w:rFonts w:eastAsia="Calibri"/>
        </w:rPr>
        <w:t xml:space="preserve"> of the null distribution. The same logic was applied to the regression coefficients (beta weights), after </w:t>
      </w:r>
      <w:r w:rsidR="00B85C08">
        <w:rPr>
          <w:rFonts w:eastAsia="Calibri"/>
        </w:rPr>
        <w:t xml:space="preserve">computing </w:t>
      </w:r>
      <w:r>
        <w:rPr>
          <w:rFonts w:eastAsia="Calibri"/>
        </w:rPr>
        <w:t>consensus weights (</w:t>
      </w:r>
      <w:r w:rsidR="00B85C08">
        <w:rPr>
          <w:rFonts w:eastAsia="Calibri"/>
        </w:rPr>
        <w:t>the</w:t>
      </w:r>
      <w:r>
        <w:rPr>
          <w:rFonts w:eastAsia="Calibri"/>
        </w:rPr>
        <w:t xml:space="preserve"> median weight </w:t>
      </w:r>
      <w:r w:rsidR="00B85C08">
        <w:rPr>
          <w:rFonts w:eastAsia="Calibri"/>
        </w:rPr>
        <w:t xml:space="preserve">across </w:t>
      </w:r>
      <w:r>
        <w:rPr>
          <w:rFonts w:eastAsia="Calibri"/>
        </w:rPr>
        <w:t xml:space="preserve">the 25 CV repetitions). </w:t>
      </w:r>
      <w:r w:rsidR="00B85C08">
        <w:rPr>
          <w:rFonts w:eastAsia="Calibri"/>
        </w:rPr>
        <w:t>S</w:t>
      </w:r>
      <w:r>
        <w:rPr>
          <w:rFonts w:eastAsia="Calibri"/>
        </w:rPr>
        <w:t>ignificance threshold</w:t>
      </w:r>
      <w:r w:rsidR="00B85C08">
        <w:rPr>
          <w:rFonts w:eastAsia="Calibri"/>
        </w:rPr>
        <w:t>s</w:t>
      </w:r>
      <w:r>
        <w:rPr>
          <w:rFonts w:eastAsia="Calibri"/>
        </w:rPr>
        <w:t xml:space="preserve"> for both full model</w:t>
      </w:r>
      <w:r w:rsidR="00B85C08">
        <w:rPr>
          <w:rFonts w:eastAsia="Calibri"/>
        </w:rPr>
        <w:t>s</w:t>
      </w:r>
      <w:r>
        <w:rPr>
          <w:rFonts w:eastAsia="Calibri"/>
        </w:rPr>
        <w:t xml:space="preserve"> and </w:t>
      </w:r>
      <w:r w:rsidR="00B85C08">
        <w:rPr>
          <w:rFonts w:eastAsia="Calibri"/>
        </w:rPr>
        <w:t xml:space="preserve">individual </w:t>
      </w:r>
      <w:r>
        <w:rPr>
          <w:rFonts w:eastAsia="Calibri"/>
        </w:rPr>
        <w:t xml:space="preserve">weights </w:t>
      </w:r>
      <w:r w:rsidR="00B85C08">
        <w:rPr>
          <w:rFonts w:eastAsia="Calibri"/>
        </w:rPr>
        <w:t xml:space="preserve">were </w:t>
      </w:r>
      <w:r>
        <w:rPr>
          <w:rFonts w:eastAsia="Calibri"/>
        </w:rPr>
        <w:t xml:space="preserve">corrected </w:t>
      </w:r>
      <w:r w:rsidR="00B85C08">
        <w:rPr>
          <w:rFonts w:eastAsia="Calibri"/>
        </w:rPr>
        <w:t xml:space="preserve">using the </w:t>
      </w:r>
      <w:r>
        <w:rPr>
          <w:rFonts w:eastAsia="Calibri"/>
        </w:rPr>
        <w:t xml:space="preserve">False Discovery Rate (FDR).  </w:t>
      </w:r>
    </w:p>
    <w:p w14:paraId="00000047" w14:textId="12610249" w:rsidR="003F1E33" w:rsidRDefault="00B85C08" w:rsidP="00F57E80">
      <w:pPr>
        <w:rPr>
          <w:rFonts w:eastAsia="Calibri"/>
        </w:rPr>
      </w:pPr>
      <w:r>
        <w:rPr>
          <w:rFonts w:eastAsia="Calibri"/>
        </w:rPr>
        <w:t>T</w:t>
      </w:r>
      <w:r w:rsidR="00703660">
        <w:rPr>
          <w:rFonts w:eastAsia="Calibri"/>
        </w:rPr>
        <w:t xml:space="preserve">o test whether one model’s fit </w:t>
      </w:r>
      <w:r>
        <w:rPr>
          <w:rFonts w:eastAsia="Calibri"/>
        </w:rPr>
        <w:t xml:space="preserve">was statistically </w:t>
      </w:r>
      <w:r w:rsidR="00703660">
        <w:rPr>
          <w:rFonts w:eastAsia="Calibri"/>
        </w:rPr>
        <w:t>superior to another</w:t>
      </w:r>
      <w:r>
        <w:rPr>
          <w:rFonts w:eastAsia="Calibri"/>
        </w:rPr>
        <w:t>,</w:t>
      </w:r>
      <w:r w:rsidR="00703660">
        <w:rPr>
          <w:rFonts w:eastAsia="Calibri"/>
        </w:rPr>
        <w:t xml:space="preserve"> a Bayesian Wilcoxon signed-rank test</w:t>
      </w:r>
      <w:r w:rsidR="00B66793">
        <w:rPr>
          <w:rFonts w:eastAsia="Calibri"/>
        </w:rPr>
        <w:fldChar w:fldCharType="begin"/>
      </w:r>
      <w:r w:rsidR="00A054B2">
        <w:rPr>
          <w:rFonts w:eastAsia="Calibri"/>
        </w:rPr>
        <w:instrText xml:space="preserve"> ADDIN ZOTERO_ITEM CSL_CITATION {"citationID":"Z9EIw2Em","properties":{"formattedCitation":"\\super 49\\nosupersub{}","plainCitation":"49","noteIndex":0},"citationItems":[{"id":3970,"uris":["http://zotero.org/users/16413582/items/4MI3C6Z4"],"itemData":{"id":3970,"type":"paper-conference","abstract":"Bayesian methods are ubiquitous in machine learning.  Nevertheless, the analysis of empirical results is typically   performed  by frequentist tests. This implies dealing with  null hypothesis significance tests and  p-values, even though the   shortcomings of such methods are well known.   We propose  a nonparametric Bayesian version of the Wilcoxon   signed-rank test using a Dirichlet process (DP) based prior.  We address in two different ways the problem of how to choose  the   infinite dimensional parameter that characterizes the DP.   The proposed  test has all the traditional strengths of the Bayesian   approach; for instance, unlike the frequentist tests,   it allows verifying the null hypothesis, not only rejecting it, and   taking decision which minimize the expected loss.  Moreover, one of the solutions proposed to model the infinitedimensional parameter of the DP, allows isolating instances in which the traditional frequentist test is guessing at random.   We show results dealing with the comparison of two classifiers using real and simulated data.","container-title":"Proceedings of the 31st International Conference on Machine Learning","event-title":"International Conference on Machine Learning","ISSN":"1938-7228","language":"en","page":"1026-1034","publisher":"PMLR","source":"proceedings.mlr.press","title":"A Bayesian Wilcoxon signed-rank test based on the Dirichlet process","URL":"https://proceedings.mlr.press/v32/benavoli14.html","author":[{"family":"Benavoli","given":"Alessio"},{"family":"Corani","given":"Giorgio"},{"family":"Mangili","given":"Francesca"},{"family":"Zaffalon","given":"Marco"},{"family":"Ruggeri","given":"Fabrizio"}],"accessed":{"date-parts":[["2024",11,11]]},"issued":{"date-parts":[["2014",6,18]]}}}],"schema":"https://github.com/citation-style-language/schema/raw/master/csl-citation.json"} </w:instrText>
      </w:r>
      <w:r w:rsidR="00B66793">
        <w:rPr>
          <w:rFonts w:eastAsia="Calibri"/>
        </w:rPr>
        <w:fldChar w:fldCharType="separate"/>
      </w:r>
      <w:r w:rsidR="00A054B2" w:rsidRPr="00A054B2">
        <w:rPr>
          <w:vertAlign w:val="superscript"/>
          <w:lang w:val="en-GB"/>
        </w:rPr>
        <w:t>49</w:t>
      </w:r>
      <w:r w:rsidR="00B66793">
        <w:rPr>
          <w:rFonts w:eastAsia="Calibri"/>
        </w:rPr>
        <w:fldChar w:fldCharType="end"/>
      </w:r>
      <w:r w:rsidR="00703660">
        <w:rPr>
          <w:rFonts w:eastAsia="Calibri"/>
        </w:rPr>
        <w:t xml:space="preserve"> was </w:t>
      </w:r>
      <w:r>
        <w:rPr>
          <w:rFonts w:eastAsia="Calibri"/>
        </w:rPr>
        <w:t xml:space="preserve">applied to </w:t>
      </w:r>
      <w:r w:rsidR="00703660">
        <w:rPr>
          <w:rFonts w:eastAsia="Calibri"/>
        </w:rPr>
        <w:t>the paired distributions of R</w:t>
      </w:r>
      <w:r w:rsidR="00703660" w:rsidRPr="00DE285F">
        <w:rPr>
          <w:rFonts w:eastAsia="Calibri"/>
          <w:vertAlign w:val="superscript"/>
        </w:rPr>
        <w:t>2</w:t>
      </w:r>
      <w:r w:rsidR="00703660">
        <w:rPr>
          <w:rFonts w:eastAsia="Calibri"/>
          <w:vertAlign w:val="superscript"/>
        </w:rPr>
        <w:t xml:space="preserve"> </w:t>
      </w:r>
      <w:r w:rsidR="00703660">
        <w:rPr>
          <w:rFonts w:eastAsia="Calibri"/>
        </w:rPr>
        <w:t>obtained during the CV repetitions. For unimodal models, the best</w:t>
      </w:r>
      <w:r>
        <w:rPr>
          <w:rFonts w:eastAsia="Calibri"/>
        </w:rPr>
        <w:t>-</w:t>
      </w:r>
      <w:r w:rsidR="00703660">
        <w:rPr>
          <w:rFonts w:eastAsia="Calibri"/>
        </w:rPr>
        <w:t xml:space="preserve">scoring model </w:t>
      </w:r>
      <w:r>
        <w:rPr>
          <w:rFonts w:eastAsia="Calibri"/>
        </w:rPr>
        <w:t xml:space="preserve">(highest </w:t>
      </w:r>
      <w:r w:rsidRPr="00B85C08">
        <w:rPr>
          <w:rFonts w:eastAsia="Calibri"/>
        </w:rPr>
        <w:t>R</w:t>
      </w:r>
      <w:r w:rsidRPr="00DE285F">
        <w:rPr>
          <w:rFonts w:eastAsia="Calibri"/>
          <w:vertAlign w:val="superscript"/>
        </w:rPr>
        <w:t>2</w:t>
      </w:r>
      <w:r>
        <w:rPr>
          <w:rFonts w:eastAsia="Calibri"/>
        </w:rPr>
        <w:t xml:space="preserve">) </w:t>
      </w:r>
      <w:r w:rsidR="00703660" w:rsidRPr="00B85C08">
        <w:rPr>
          <w:rFonts w:eastAsia="Calibri"/>
        </w:rPr>
        <w:t>for</w:t>
      </w:r>
      <w:r w:rsidR="00703660">
        <w:rPr>
          <w:rFonts w:eastAsia="Calibri"/>
        </w:rPr>
        <w:t xml:space="preserve"> each domain and time point was compared </w:t>
      </w:r>
      <w:r>
        <w:rPr>
          <w:rFonts w:eastAsia="Calibri"/>
        </w:rPr>
        <w:t xml:space="preserve">against </w:t>
      </w:r>
      <w:r w:rsidR="00703660">
        <w:rPr>
          <w:rFonts w:eastAsia="Calibri"/>
        </w:rPr>
        <w:t xml:space="preserve">all other models. </w:t>
      </w:r>
      <w:r>
        <w:rPr>
          <w:rFonts w:eastAsia="Calibri"/>
        </w:rPr>
        <w:t>I</w:t>
      </w:r>
      <w:r w:rsidR="00703660">
        <w:rPr>
          <w:rFonts w:eastAsia="Calibri"/>
        </w:rPr>
        <w:t>n the multimodal scheme</w:t>
      </w:r>
      <w:r>
        <w:rPr>
          <w:rFonts w:eastAsia="Calibri"/>
        </w:rPr>
        <w:t>,</w:t>
      </w:r>
      <w:r w:rsidR="00703660">
        <w:rPr>
          <w:rFonts w:eastAsia="Calibri"/>
        </w:rPr>
        <w:t xml:space="preserve"> each nested model was compared against its </w:t>
      </w:r>
      <w:r>
        <w:rPr>
          <w:rFonts w:eastAsia="Calibri"/>
        </w:rPr>
        <w:t>preceding</w:t>
      </w:r>
      <w:r w:rsidR="00703660">
        <w:rPr>
          <w:rFonts w:eastAsia="Calibri"/>
        </w:rPr>
        <w:t xml:space="preserve">, simpler model. </w:t>
      </w:r>
      <w:r>
        <w:rPr>
          <w:rFonts w:eastAsia="Calibri"/>
        </w:rPr>
        <w:t xml:space="preserve">A </w:t>
      </w:r>
      <w:r w:rsidR="00703660">
        <w:rPr>
          <w:rFonts w:eastAsia="Calibri"/>
        </w:rPr>
        <w:t xml:space="preserve">difference was </w:t>
      </w:r>
      <w:r>
        <w:rPr>
          <w:rFonts w:eastAsia="Calibri"/>
        </w:rPr>
        <w:t>considered</w:t>
      </w:r>
      <w:r w:rsidR="00703660">
        <w:rPr>
          <w:rFonts w:eastAsia="Calibri"/>
        </w:rPr>
        <w:t xml:space="preserve"> statistically significant when at least</w:t>
      </w:r>
      <w:r w:rsidR="00C14149">
        <w:t xml:space="preserve"> </w:t>
      </w:r>
      <w:r w:rsidR="00703660">
        <w:rPr>
          <w:rFonts w:eastAsia="Calibri"/>
        </w:rPr>
        <w:t>9</w:t>
      </w:r>
      <w:r w:rsidR="007C583E">
        <w:rPr>
          <w:rFonts w:eastAsia="Calibri"/>
        </w:rPr>
        <w:t>5</w:t>
      </w:r>
      <w:r w:rsidR="00703660">
        <w:rPr>
          <w:rFonts w:eastAsia="Calibri"/>
        </w:rPr>
        <w:t>% of the posterior probability distribution of difference in R</w:t>
      </w:r>
      <w:r w:rsidR="00703660" w:rsidRPr="00DE285F">
        <w:rPr>
          <w:rFonts w:eastAsia="Calibri"/>
          <w:vertAlign w:val="superscript"/>
        </w:rPr>
        <w:t>2</w:t>
      </w:r>
      <w:r>
        <w:rPr>
          <w:rFonts w:eastAsia="Calibri"/>
        </w:rPr>
        <w:t xml:space="preserve"> lay </w:t>
      </w:r>
      <w:r w:rsidR="00703660">
        <w:rPr>
          <w:rFonts w:eastAsia="Calibri"/>
        </w:rPr>
        <w:t xml:space="preserve">above zero. </w:t>
      </w:r>
    </w:p>
    <w:p w14:paraId="00000048" w14:textId="77777777" w:rsidR="003F1E33" w:rsidRDefault="00703660" w:rsidP="00DA0FE8">
      <w:pPr>
        <w:pStyle w:val="Heading3"/>
      </w:pPr>
      <w:r>
        <w:t>Model interpretation</w:t>
      </w:r>
    </w:p>
    <w:p w14:paraId="00000049" w14:textId="3880F229" w:rsidR="003F1E33" w:rsidRDefault="00703660" w:rsidP="00F57E80">
      <w:pPr>
        <w:rPr>
          <w:rFonts w:eastAsia="Calibri"/>
        </w:rPr>
      </w:pPr>
      <w:r>
        <w:rPr>
          <w:rFonts w:eastAsia="Calibri"/>
        </w:rPr>
        <w:t xml:space="preserve">Each model </w:t>
      </w:r>
      <w:r w:rsidR="00B85C08">
        <w:rPr>
          <w:rFonts w:eastAsia="Calibri"/>
        </w:rPr>
        <w:t xml:space="preserve">was </w:t>
      </w:r>
      <w:r>
        <w:rPr>
          <w:rFonts w:eastAsia="Calibri"/>
        </w:rPr>
        <w:t xml:space="preserve">interpreted by </w:t>
      </w:r>
      <w:r w:rsidR="00B85C08">
        <w:rPr>
          <w:rFonts w:eastAsia="Calibri"/>
        </w:rPr>
        <w:t xml:space="preserve">evaluating </w:t>
      </w:r>
      <w:r>
        <w:rPr>
          <w:rFonts w:eastAsia="Calibri"/>
        </w:rPr>
        <w:t xml:space="preserve">the magnitude and sign of </w:t>
      </w:r>
      <w:r w:rsidR="00B85C08">
        <w:rPr>
          <w:rFonts w:eastAsia="Calibri"/>
        </w:rPr>
        <w:t xml:space="preserve">its </w:t>
      </w:r>
      <w:r>
        <w:rPr>
          <w:rFonts w:eastAsia="Calibri"/>
        </w:rPr>
        <w:t xml:space="preserve">coefficients. </w:t>
      </w:r>
      <w:r w:rsidR="00B85C08">
        <w:rPr>
          <w:rFonts w:eastAsia="Calibri"/>
        </w:rPr>
        <w:t>P</w:t>
      </w:r>
      <w:r>
        <w:rPr>
          <w:rFonts w:eastAsia="Calibri"/>
        </w:rPr>
        <w:t xml:space="preserve">redictors with negative or positive </w:t>
      </w:r>
      <w:r w:rsidR="00B85C08">
        <w:rPr>
          <w:rFonts w:eastAsia="Calibri"/>
        </w:rPr>
        <w:t xml:space="preserve">weights correspond </w:t>
      </w:r>
      <w:r>
        <w:rPr>
          <w:rFonts w:eastAsia="Calibri"/>
        </w:rPr>
        <w:t xml:space="preserve">to better or worse </w:t>
      </w:r>
      <w:r w:rsidR="00B85C08">
        <w:rPr>
          <w:rFonts w:eastAsia="Calibri"/>
        </w:rPr>
        <w:t xml:space="preserve">clinical </w:t>
      </w:r>
      <w:r>
        <w:rPr>
          <w:rFonts w:eastAsia="Calibri"/>
        </w:rPr>
        <w:t>outcome</w:t>
      </w:r>
      <w:r w:rsidR="00B85C08">
        <w:rPr>
          <w:rFonts w:eastAsia="Calibri"/>
        </w:rPr>
        <w:t>, respectively</w:t>
      </w:r>
      <w:r>
        <w:rPr>
          <w:rFonts w:eastAsia="Calibri"/>
        </w:rPr>
        <w:t xml:space="preserve">. </w:t>
      </w:r>
      <w:r w:rsidR="00B85C08">
        <w:rPr>
          <w:rFonts w:eastAsia="Calibri"/>
        </w:rPr>
        <w:t xml:space="preserve">For </w:t>
      </w:r>
      <w:r>
        <w:rPr>
          <w:rFonts w:eastAsia="Calibri"/>
        </w:rPr>
        <w:t>anatomical maps, statistically significant coefficients were back</w:t>
      </w:r>
      <w:r w:rsidR="00B85C08">
        <w:rPr>
          <w:rFonts w:eastAsia="Calibri"/>
        </w:rPr>
        <w:t>-</w:t>
      </w:r>
      <w:r>
        <w:rPr>
          <w:rFonts w:eastAsia="Calibri"/>
        </w:rPr>
        <w:t xml:space="preserve">projected to native space </w:t>
      </w:r>
      <w:r w:rsidR="00B85C08">
        <w:rPr>
          <w:rFonts w:eastAsia="Calibri"/>
        </w:rPr>
        <w:t xml:space="preserve">using </w:t>
      </w:r>
      <w:r>
        <w:rPr>
          <w:rFonts w:eastAsia="Calibri"/>
        </w:rPr>
        <w:t>the</w:t>
      </w:r>
      <w:r w:rsidR="00B85C08">
        <w:rPr>
          <w:rFonts w:eastAsia="Calibri"/>
        </w:rPr>
        <w:t>ir</w:t>
      </w:r>
      <w:r>
        <w:rPr>
          <w:rFonts w:eastAsia="Calibri"/>
        </w:rPr>
        <w:t xml:space="preserve"> respective PC loadings, as done in previous work.</w:t>
      </w:r>
      <w:r w:rsidR="00B66793">
        <w:rPr>
          <w:rFonts w:eastAsia="Calibri"/>
        </w:rPr>
        <w:fldChar w:fldCharType="begin"/>
      </w:r>
      <w:r w:rsidR="00B66793">
        <w:rPr>
          <w:rFonts w:eastAsia="Calibri"/>
        </w:rPr>
        <w:instrText xml:space="preserve"> ADDIN ZOTERO_ITEM CSL_CITATION {"citationID":"Ozzv9SaU","properties":{"formattedCitation":"\\super 18\\nosupersub{}","plainCitation":"18","noteIndex":0},"citationItems":[{"id":680,"uris":["http://zotero.org/users/16413582/items/N86GHBDX"],"itemData":{"id":680,"type":"article-journal","abstract":"Behavioural deficits in stroke reflect both structural damage at the site of injury, and widespread network dysfunction caused by structural, functional, and metabolic disconnection. Two recent methods allow for the estimation of structural and functional disconnection from clinical structural imaging. This is achieved by embedding a patient’s lesion into an atlas of functional and structural connections in healthy subjects, and deriving the ensemble of structural and functional connections that pass through the lesion, thus indirectly estimating its impact on the whole brain connectome. This indirect assessment of network dysfunction is more readily available than direct measures of functional and structural connectivity obtained with functional and diffusion MRI, respectively, and it is in theory applicable to a wide variety of disorders. To validate the clinical relevance of these methods, we quantified the prediction of behavioural deficits in a prospective cohort of 132 first-time stroke patients studied at 2 weeks post-injury (mean age 52.8 years, range 22–77; 63 females; 64 right hemispheres). Specifically, we used multivariate ridge regression to relate deficits in multiple functional domains (left and right visual, left and right motor, language, spatial attention, spatial and verbal memory) with the pattern of lesion and indirect structural or functional disconnection. In a subgroup of patients, we also measured direct alterations of functional connectivity with resting-state functional MRI. Both lesion and indirect structural disconnection maps were predictive of behavioural impairment in all domains (0.16 &amp;lt; R2 &amp;lt; 0.58) except for verbal memory (0.05 &amp;lt; R2 &amp;lt; 0.06). Prediction from indirect functional disconnection was scarce or negligible (0.01 &amp;lt; R2 &amp;lt; 0.18) except for the right visual field deficits (R2 = 0.38), even though multivariate maps were anatomically plausible in all domains. Prediction from direct measures of functional MRI functional connectivity in a subset of patients was clearly superior to indirect functional disconnection. In conclusion, the indirect estimation of structural connectivity damage successfully predicted behavioural deficits post-stroke to a level comparable to lesion information. However, indirect estimation of functional disconnection did not predict behavioural deficits, nor was a substitute for direct functional connectivity measurements, especially for cognitive disorders.","container-title":"Brain","DOI":"10.1093/brain/awaa156","ISSN":"0006-8950","issue":"7","journalAbbreviation":"Brain","page":"2173-2188","source":"Silverchair","title":"Post-stroke deficit prediction from lesion and indirect structural and functional disconnection","volume":"143","author":[{"family":"Salvalaggio","given":"Alessandro"},{"family":"De Filippo De Grazia","given":"Michele"},{"family":"Zorzi","given":"Marco"},{"family":"Thiebaut de Schotten","given":"Michel"},{"family":"Corbetta","given":"Maurizio"}],"issued":{"date-parts":[["2020",7,1]]}}}],"schema":"https://github.com/citation-style-language/schema/raw/master/csl-citation.json"} </w:instrText>
      </w:r>
      <w:r w:rsidR="00B66793">
        <w:rPr>
          <w:rFonts w:eastAsia="Calibri"/>
        </w:rPr>
        <w:fldChar w:fldCharType="separate"/>
      </w:r>
      <w:r w:rsidR="00B66793" w:rsidRPr="00B66793">
        <w:rPr>
          <w:vertAlign w:val="superscript"/>
          <w:lang w:val="en-GB"/>
        </w:rPr>
        <w:t>18</w:t>
      </w:r>
      <w:r w:rsidR="00B66793">
        <w:rPr>
          <w:rFonts w:eastAsia="Calibri"/>
        </w:rPr>
        <w:fldChar w:fldCharType="end"/>
      </w:r>
      <w:r>
        <w:rPr>
          <w:rFonts w:eastAsia="Calibri"/>
        </w:rPr>
        <w:t xml:space="preserve"> The resulting statistical maps were smoothed with a gaussian kernel with Full Width at Half Maximum (FWHM) </w:t>
      </w:r>
      <w:sdt>
        <w:sdtPr>
          <w:tag w:val="goog_rdk_33"/>
          <w:id w:val="880362021"/>
        </w:sdtPr>
        <w:sdtContent/>
      </w:sdt>
      <w:r>
        <w:rPr>
          <w:rFonts w:eastAsia="Calibri"/>
        </w:rPr>
        <w:t>of 3 mm and scaled to unit variance</w:t>
      </w:r>
      <w:r>
        <w:rPr>
          <w:rFonts w:eastAsia="Calibri"/>
          <w:i/>
          <w:iCs/>
        </w:rPr>
        <w:t>.</w:t>
      </w:r>
      <w:r>
        <w:rPr>
          <w:rFonts w:eastAsia="Calibri"/>
        </w:rPr>
        <w:t xml:space="preserve"> </w:t>
      </w:r>
      <w:r w:rsidR="00B85C08">
        <w:rPr>
          <w:rFonts w:eastAsia="Calibri"/>
        </w:rPr>
        <w:t>Anatomical r</w:t>
      </w:r>
      <w:r>
        <w:rPr>
          <w:rFonts w:eastAsia="Calibri"/>
        </w:rPr>
        <w:t xml:space="preserve">esults were </w:t>
      </w:r>
      <w:r w:rsidR="00B85C08">
        <w:rPr>
          <w:rFonts w:eastAsia="Calibri"/>
        </w:rPr>
        <w:t xml:space="preserve">localized using </w:t>
      </w:r>
      <w:r w:rsidR="00902185">
        <w:rPr>
          <w:rFonts w:eastAsia="Calibri"/>
        </w:rPr>
        <w:t>the</w:t>
      </w:r>
      <w:r>
        <w:rPr>
          <w:rFonts w:eastAsia="Calibri"/>
        </w:rPr>
        <w:t xml:space="preserve"> AAL (version 3) gray matter atlas</w:t>
      </w:r>
      <w:r w:rsidR="001A1486">
        <w:rPr>
          <w:rFonts w:eastAsia="Calibri"/>
        </w:rPr>
        <w:fldChar w:fldCharType="begin"/>
      </w:r>
      <w:r w:rsidR="00A054B2">
        <w:rPr>
          <w:rFonts w:eastAsia="Calibri"/>
        </w:rPr>
        <w:instrText xml:space="preserve"> ADDIN ZOTERO_ITEM CSL_CITATION {"citationID":"IeOT5DD2","properties":{"formattedCitation":"\\super 50\\nosupersub{}","plainCitation":"50","noteIndex":0},"citationItems":[{"id":3469,"uris":["http://zotero.org/users/16413582/items/D2S7T582"],"itemData":{"id":3469,"type":"article-journal","abstract":"Following a first version AAL of the automated anatomical labeling atlas (Tzourio-Mazoyer et al., 2002), a second version (AAL2) (Rolls et al., 2015) was developed that provided an alternative parcellation of the orbitofrontal cortex following the description provided by Chiavaras, Petrides, and colleagues. We now provide a third version, AAL3, which adds a number of brain areas not previously defined, but of interest in many neuroimaging investigations. The 26 new areas in the third version are subdivision of the anterior cingulate cortex into subgenual, pregenual and supracallosal parts; subdivision of the thalamus into 15 parts; the nucleus accumbens, substantia nigra, ventral tegmental area, red nucleus, locus coeruleus, and raphe nuclei. The new atlas is available as a toolbox for SPM, and can be used with MRIcron.","container-title":"NeuroImage","DOI":"10.1016/j.neuroimage.2019.116189","ISSN":"1095-9572","journalAbbreviation":"Neuroimage","language":"eng","page":"116189","PMID":"31521825","source":"PubMed","title":"Automated anatomical labelling atlas 3","volume":"206","author":[{"family":"Rolls","given":"Edmund T."},{"family":"Huang","given":"Chu-Chung"},{"family":"Lin","given":"Ching-Po"},{"family":"Feng","given":"Jianfeng"},{"family":"Joliot","given":"Marc"}],"issued":{"date-parts":[["2020",2,1]]}}}],"schema":"https://github.com/citation-style-language/schema/raw/master/csl-citation.json"} </w:instrText>
      </w:r>
      <w:r w:rsidR="001A1486">
        <w:rPr>
          <w:rFonts w:eastAsia="Calibri"/>
        </w:rPr>
        <w:fldChar w:fldCharType="separate"/>
      </w:r>
      <w:r w:rsidR="00A054B2" w:rsidRPr="00A054B2">
        <w:rPr>
          <w:vertAlign w:val="superscript"/>
          <w:lang w:val="en-GB"/>
        </w:rPr>
        <w:t>50</w:t>
      </w:r>
      <w:r w:rsidR="001A1486">
        <w:rPr>
          <w:rFonts w:eastAsia="Calibri"/>
        </w:rPr>
        <w:fldChar w:fldCharType="end"/>
      </w:r>
      <w:r>
        <w:rPr>
          <w:rFonts w:eastAsia="Calibri"/>
        </w:rPr>
        <w:t xml:space="preserve"> and </w:t>
      </w:r>
      <w:r w:rsidR="00B85C08">
        <w:rPr>
          <w:rFonts w:eastAsia="Calibri"/>
        </w:rPr>
        <w:t>the</w:t>
      </w:r>
      <w:r>
        <w:rPr>
          <w:rFonts w:eastAsia="Calibri"/>
        </w:rPr>
        <w:t xml:space="preserve"> </w:t>
      </w:r>
      <w:r w:rsidR="00B85C08">
        <w:rPr>
          <w:rFonts w:eastAsia="Calibri"/>
        </w:rPr>
        <w:t xml:space="preserve">Yeh </w:t>
      </w:r>
      <w:r>
        <w:rPr>
          <w:rFonts w:eastAsia="Calibri"/>
        </w:rPr>
        <w:t>white matter atlas.</w:t>
      </w:r>
      <w:r w:rsidR="001A1486">
        <w:rPr>
          <w:rFonts w:eastAsia="Calibri"/>
        </w:rPr>
        <w:fldChar w:fldCharType="begin"/>
      </w:r>
      <w:r w:rsidR="00A054B2">
        <w:rPr>
          <w:rFonts w:eastAsia="Calibri"/>
        </w:rPr>
        <w:instrText xml:space="preserve"> ADDIN ZOTERO_ITEM CSL_CITATION {"citationID":"5E6ES76k","properties":{"formattedCitation":"\\super 51\\nosupersub{}","plainCitation":"51","noteIndex":0},"citationItems":[{"id":6286,"uris":["http://zotero.org/users/16413582/items/I6CP4SBG"],"itemData":{"id":6286,"type":"article-journal","abstract":"Connectome maps region-to-region connectivities but does not inform which white matter pathways form the connections. Here we constructed a population-based tract-to-region connectome to fill this information gap. The constructed connectome quantifies the population probability of a white matter tract innervating a cortical region. The results show that ~85% of the tract-to-region connectome entries are consistent across individuals, whereas the remaining (~15%) have substantial individual differences requiring individualized mapping. Further hierarchical clustering on cortical regions revealed dorsal, ventral, and limbic networks based on the tract-to-region connective patterns. The clustering results on white matter bundles revealed the categorization of fiber bundle systems in the association pathways. This tract-to-region connectome provides insights into the connective topology between cortical regions and white matter bundles. The derived hierarchical relation further offers a categorization of gray and white matter structures.","container-title":"Nature Communications","DOI":"10.1038/s41467-022-32595-4","ISSN":"2041-1723","issue":"1","journalAbbreviation":"Nat Commun","language":"en","license":"2022 The Author(s)","page":"4933","publisher":"Nature Publishing Group","source":"www.nature.com","title":"Population-based tract-to-region connectome of the human brain and its hierarchical topology","volume":"13","author":[{"family":"Yeh","given":"Fang-Cheng"}],"issued":{"date-parts":[["2022",8,22]]}}}],"schema":"https://github.com/citation-style-language/schema/raw/master/csl-citation.json"} </w:instrText>
      </w:r>
      <w:r w:rsidR="001A1486">
        <w:rPr>
          <w:rFonts w:eastAsia="Calibri"/>
        </w:rPr>
        <w:fldChar w:fldCharType="separate"/>
      </w:r>
      <w:r w:rsidR="00A054B2" w:rsidRPr="00A054B2">
        <w:rPr>
          <w:vertAlign w:val="superscript"/>
          <w:lang w:val="en-GB"/>
        </w:rPr>
        <w:t>51</w:t>
      </w:r>
      <w:r w:rsidR="001A1486">
        <w:rPr>
          <w:rFonts w:eastAsia="Calibri"/>
        </w:rPr>
        <w:fldChar w:fldCharType="end"/>
      </w:r>
    </w:p>
    <w:p w14:paraId="0000004A" w14:textId="77777777" w:rsidR="003F1E33" w:rsidRDefault="00703660" w:rsidP="00DA0FE8">
      <w:pPr>
        <w:pStyle w:val="Heading3"/>
      </w:pPr>
      <w:r>
        <w:t xml:space="preserve">Data availability </w:t>
      </w:r>
    </w:p>
    <w:p w14:paraId="0000004B" w14:textId="66A542D1" w:rsidR="003F1E33" w:rsidRPr="00185062" w:rsidRDefault="00703660" w:rsidP="00F57E80">
      <w:pPr>
        <w:rPr>
          <w:rFonts w:eastAsia="Calibri"/>
          <w:lang w:val="en-IT"/>
        </w:rPr>
      </w:pPr>
      <w:r>
        <w:rPr>
          <w:rFonts w:eastAsia="Calibri"/>
        </w:rPr>
        <w:t>The code to reproduce the</w:t>
      </w:r>
      <w:r w:rsidR="00B85C08">
        <w:rPr>
          <w:rFonts w:eastAsia="Calibri"/>
        </w:rPr>
        <w:t>se analyses</w:t>
      </w:r>
      <w:r w:rsidR="008C7A7C">
        <w:rPr>
          <w:rFonts w:eastAsia="Calibri"/>
        </w:rPr>
        <w:t xml:space="preserve"> from raw data to </w:t>
      </w:r>
      <w:r w:rsidR="008B21E7">
        <w:rPr>
          <w:rFonts w:eastAsia="Calibri"/>
        </w:rPr>
        <w:t>results</w:t>
      </w:r>
      <w:r w:rsidR="008C7A7C">
        <w:rPr>
          <w:rFonts w:eastAsia="Calibri"/>
        </w:rPr>
        <w:t xml:space="preserve"> and figures</w:t>
      </w:r>
      <w:r>
        <w:rPr>
          <w:rFonts w:eastAsia="Calibri"/>
        </w:rPr>
        <w:t xml:space="preserve"> is publicly available at </w:t>
      </w:r>
      <w:hyperlink r:id="rId9" w:tgtFrame="_blank" w:history="1">
        <w:r w:rsidR="000920A2" w:rsidRPr="00D8158D">
          <w:rPr>
            <w:rStyle w:val="Hyperlink"/>
            <w:rFonts w:eastAsia="Calibri"/>
            <w:color w:val="000000" w:themeColor="text1"/>
          </w:rPr>
          <w:t>https://github.com/CCNL-UniPD/stroke_outcomes_prediction</w:t>
        </w:r>
      </w:hyperlink>
      <w:r w:rsidR="000920A2" w:rsidRPr="00D8158D">
        <w:rPr>
          <w:rFonts w:eastAsia="Calibri"/>
          <w:color w:val="000000" w:themeColor="text1"/>
        </w:rPr>
        <w:t xml:space="preserve">. </w:t>
      </w:r>
      <w:r w:rsidR="0084573E">
        <w:rPr>
          <w:rFonts w:eastAsia="Calibri"/>
        </w:rPr>
        <w:t xml:space="preserve">The </w:t>
      </w:r>
      <w:r>
        <w:rPr>
          <w:rFonts w:eastAsia="Calibri"/>
        </w:rPr>
        <w:t xml:space="preserve">back-projection maps </w:t>
      </w:r>
      <w:r>
        <w:rPr>
          <w:rFonts w:eastAsia="Calibri"/>
        </w:rPr>
        <w:lastRenderedPageBreak/>
        <w:t xml:space="preserve">can be </w:t>
      </w:r>
      <w:r w:rsidR="00B85C08">
        <w:rPr>
          <w:rFonts w:eastAsia="Calibri"/>
        </w:rPr>
        <w:t xml:space="preserve">accessed </w:t>
      </w:r>
      <w:r>
        <w:rPr>
          <w:rFonts w:eastAsia="Calibri"/>
        </w:rPr>
        <w:t>at</w:t>
      </w:r>
      <w:r w:rsidR="00602472">
        <w:rPr>
          <w:rFonts w:eastAsia="Calibri"/>
        </w:rPr>
        <w:t xml:space="preserve"> </w:t>
      </w:r>
      <w:r w:rsidR="001A6993">
        <w:rPr>
          <w:rFonts w:eastAsia="Calibri"/>
        </w:rPr>
        <w:t xml:space="preserve">the same </w:t>
      </w:r>
      <w:r w:rsidR="000920A2" w:rsidRPr="000920A2">
        <w:rPr>
          <w:rFonts w:eastAsia="Calibri"/>
        </w:rPr>
        <w:t>GitHub</w:t>
      </w:r>
      <w:r w:rsidR="001A6993" w:rsidRPr="000920A2">
        <w:rPr>
          <w:rFonts w:eastAsia="Calibri"/>
        </w:rPr>
        <w:t xml:space="preserve"> link</w:t>
      </w:r>
      <w:r w:rsidRPr="000920A2">
        <w:rPr>
          <w:rFonts w:eastAsia="Calibri"/>
        </w:rPr>
        <w:t xml:space="preserve">. </w:t>
      </w:r>
      <w:r w:rsidR="00B85C08" w:rsidRPr="000920A2">
        <w:rPr>
          <w:rFonts w:eastAsia="Calibri"/>
        </w:rPr>
        <w:t>P</w:t>
      </w:r>
      <w:r w:rsidRPr="000920A2">
        <w:rPr>
          <w:rFonts w:eastAsia="Calibri"/>
        </w:rPr>
        <w:t>atient data</w:t>
      </w:r>
      <w:r>
        <w:rPr>
          <w:rFonts w:eastAsia="Calibri"/>
        </w:rPr>
        <w:t xml:space="preserve"> support</w:t>
      </w:r>
      <w:r w:rsidR="00B85C08">
        <w:rPr>
          <w:rFonts w:eastAsia="Calibri"/>
        </w:rPr>
        <w:t>ing</w:t>
      </w:r>
      <w:r>
        <w:rPr>
          <w:rFonts w:eastAsia="Calibri"/>
        </w:rPr>
        <w:t xml:space="preserve"> the findings of this study are available </w:t>
      </w:r>
      <w:r w:rsidR="00D5562A">
        <w:rPr>
          <w:rFonts w:eastAsia="Calibri"/>
        </w:rPr>
        <w:t xml:space="preserve">upon </w:t>
      </w:r>
      <w:r w:rsidR="00B85C08">
        <w:rPr>
          <w:rFonts w:eastAsia="Calibri"/>
        </w:rPr>
        <w:t xml:space="preserve">reasonable </w:t>
      </w:r>
      <w:r w:rsidR="00D5562A">
        <w:rPr>
          <w:rFonts w:eastAsia="Calibri"/>
        </w:rPr>
        <w:t>request to</w:t>
      </w:r>
      <w:r w:rsidR="00B85C08">
        <w:rPr>
          <w:rFonts w:eastAsia="Calibri"/>
        </w:rPr>
        <w:t xml:space="preserve"> M</w:t>
      </w:r>
      <w:r w:rsidR="00BD1740">
        <w:rPr>
          <w:rFonts w:eastAsia="Calibri"/>
        </w:rPr>
        <w:t>.C.</w:t>
      </w:r>
      <w:r w:rsidR="007D44CB">
        <w:rPr>
          <w:rFonts w:eastAsia="Calibri"/>
        </w:rPr>
        <w:t xml:space="preserve"> The </w:t>
      </w:r>
      <w:r w:rsidR="00885270">
        <w:rPr>
          <w:rFonts w:eastAsia="Calibri"/>
        </w:rPr>
        <w:t xml:space="preserve">current </w:t>
      </w:r>
      <w:r w:rsidR="007D44CB">
        <w:rPr>
          <w:rFonts w:eastAsia="Calibri"/>
        </w:rPr>
        <w:t>study was not pre-registered.</w:t>
      </w:r>
    </w:p>
    <w:p w14:paraId="0000004C" w14:textId="77777777" w:rsidR="003F1E33" w:rsidRDefault="00703660" w:rsidP="00D10495">
      <w:pPr>
        <w:pStyle w:val="Heading2"/>
      </w:pPr>
      <w:r>
        <w:t xml:space="preserve">Results </w:t>
      </w:r>
    </w:p>
    <w:p w14:paraId="0000004D" w14:textId="77777777" w:rsidR="003F1E33" w:rsidRDefault="00703660" w:rsidP="00E7642F">
      <w:pPr>
        <w:pStyle w:val="Heading3"/>
      </w:pPr>
      <w:r>
        <w:t>Sample and maps dimensionality reduction</w:t>
      </w:r>
    </w:p>
    <w:p w14:paraId="0000004E" w14:textId="2B3EA703" w:rsidR="003F1E33" w:rsidRDefault="00703660" w:rsidP="00F57E80">
      <w:pPr>
        <w:rPr>
          <w:rFonts w:eastAsia="Calibri"/>
        </w:rPr>
      </w:pPr>
      <w:r>
        <w:rPr>
          <w:rFonts w:eastAsia="Calibri"/>
        </w:rPr>
        <w:t xml:space="preserve">The final sample comprised 199 patients (90 females; </w:t>
      </w:r>
      <w:r w:rsidR="00DE085B">
        <w:rPr>
          <w:rFonts w:eastAsia="Calibri"/>
        </w:rPr>
        <w:t xml:space="preserve">mean </w:t>
      </w:r>
      <w:r>
        <w:rPr>
          <w:rFonts w:eastAsia="Calibri"/>
        </w:rPr>
        <w:t xml:space="preserve">age 55 years, </w:t>
      </w:r>
      <w:bookmarkStart w:id="2" w:name="_Hlk220139943"/>
      <w:r>
        <w:rPr>
          <w:rFonts w:eastAsia="Calibri"/>
        </w:rPr>
        <w:t>range 19–83</w:t>
      </w:r>
      <w:bookmarkEnd w:id="2"/>
      <w:r>
        <w:rPr>
          <w:rFonts w:eastAsia="Calibri"/>
        </w:rPr>
        <w:t>; 178 right-handed; 95 right hemispheres strokes</w:t>
      </w:r>
      <w:r w:rsidR="00DE085B">
        <w:rPr>
          <w:rFonts w:eastAsia="Calibri"/>
        </w:rPr>
        <w:t>;</w:t>
      </w:r>
      <w:r>
        <w:rPr>
          <w:rFonts w:eastAsia="Calibri"/>
        </w:rPr>
        <w:t xml:space="preserve"> </w:t>
      </w:r>
      <w:r w:rsidR="00F13023">
        <w:rPr>
          <w:rFonts w:eastAsia="Calibri"/>
        </w:rPr>
        <w:t xml:space="preserve">170 ischemic strokes, </w:t>
      </w:r>
      <w:r>
        <w:rPr>
          <w:rFonts w:eastAsia="Calibri"/>
        </w:rPr>
        <w:t>mean lesional volume 36 cm</w:t>
      </w:r>
      <w:r>
        <w:rPr>
          <w:rFonts w:eastAsia="Calibri"/>
          <w:vertAlign w:val="superscript"/>
        </w:rPr>
        <w:t>3</w:t>
      </w:r>
      <w:r>
        <w:rPr>
          <w:rFonts w:eastAsia="Calibri"/>
        </w:rPr>
        <w:t>). Detail</w:t>
      </w:r>
      <w:r w:rsidR="00DE085B">
        <w:rPr>
          <w:rFonts w:eastAsia="Calibri"/>
        </w:rPr>
        <w:t>ed</w:t>
      </w:r>
      <w:r>
        <w:rPr>
          <w:rFonts w:eastAsia="Calibri"/>
        </w:rPr>
        <w:t xml:space="preserve"> demographic and </w:t>
      </w:r>
      <w:r w:rsidR="00DE085B">
        <w:rPr>
          <w:rFonts w:eastAsia="Calibri"/>
        </w:rPr>
        <w:t xml:space="preserve">acute </w:t>
      </w:r>
      <w:r>
        <w:rPr>
          <w:rFonts w:eastAsia="Calibri"/>
        </w:rPr>
        <w:t xml:space="preserve">neurological </w:t>
      </w:r>
      <w:r w:rsidR="00DE085B">
        <w:rPr>
          <w:rFonts w:eastAsia="Calibri"/>
        </w:rPr>
        <w:t xml:space="preserve">characteristics </w:t>
      </w:r>
      <w:r>
        <w:rPr>
          <w:rFonts w:eastAsia="Calibri"/>
        </w:rPr>
        <w:t xml:space="preserve">are </w:t>
      </w:r>
      <w:r w:rsidR="00DE085B">
        <w:rPr>
          <w:rFonts w:eastAsia="Calibri"/>
        </w:rPr>
        <w:t xml:space="preserve">provided </w:t>
      </w:r>
      <w:r>
        <w:rPr>
          <w:rFonts w:eastAsia="Calibri"/>
        </w:rPr>
        <w:t xml:space="preserve">in Supplementary Table 1. </w:t>
      </w:r>
      <w:r w:rsidR="00DE085B">
        <w:rPr>
          <w:rFonts w:eastAsia="Calibri"/>
        </w:rPr>
        <w:t>S</w:t>
      </w:r>
      <w:r>
        <w:rPr>
          <w:rFonts w:eastAsia="Calibri"/>
        </w:rPr>
        <w:t>ample size</w:t>
      </w:r>
      <w:r w:rsidR="00DE085B">
        <w:rPr>
          <w:rFonts w:eastAsia="Calibri"/>
        </w:rPr>
        <w:t>s</w:t>
      </w:r>
      <w:r>
        <w:rPr>
          <w:rFonts w:eastAsia="Calibri"/>
        </w:rPr>
        <w:t xml:space="preserve"> varied </w:t>
      </w:r>
      <w:r w:rsidR="00DE085B">
        <w:rPr>
          <w:rFonts w:eastAsia="Calibri"/>
        </w:rPr>
        <w:t xml:space="preserve">across functional </w:t>
      </w:r>
      <w:r>
        <w:rPr>
          <w:rFonts w:eastAsia="Calibri"/>
        </w:rPr>
        <w:t>domain</w:t>
      </w:r>
      <w:r w:rsidR="00DE085B">
        <w:rPr>
          <w:rFonts w:eastAsia="Calibri"/>
        </w:rPr>
        <w:t>s</w:t>
      </w:r>
      <w:r>
        <w:rPr>
          <w:rFonts w:eastAsia="Calibri"/>
        </w:rPr>
        <w:t xml:space="preserve"> and </w:t>
      </w:r>
      <w:r w:rsidR="00DE085B">
        <w:rPr>
          <w:rFonts w:eastAsia="Calibri"/>
        </w:rPr>
        <w:t xml:space="preserve">assessment </w:t>
      </w:r>
      <w:r>
        <w:rPr>
          <w:rFonts w:eastAsia="Calibri"/>
        </w:rPr>
        <w:t>time point</w:t>
      </w:r>
      <w:r w:rsidR="00DE085B">
        <w:rPr>
          <w:rFonts w:eastAsia="Calibri"/>
        </w:rPr>
        <w:t>s</w:t>
      </w:r>
      <w:r>
        <w:rPr>
          <w:rFonts w:eastAsia="Calibri"/>
        </w:rPr>
        <w:t xml:space="preserve"> (</w:t>
      </w:r>
      <w:r w:rsidRPr="00DE285F">
        <w:rPr>
          <w:rFonts w:eastAsia="Calibri"/>
          <w:b/>
          <w:bCs/>
        </w:rPr>
        <w:t>Supplementary Fig. 1</w:t>
      </w:r>
      <w:r>
        <w:rPr>
          <w:rFonts w:eastAsia="Calibri"/>
        </w:rPr>
        <w:t>). Across all domains</w:t>
      </w:r>
      <w:r w:rsidR="00DE085B">
        <w:rPr>
          <w:rFonts w:eastAsia="Calibri"/>
        </w:rPr>
        <w:t>,</w:t>
      </w:r>
      <w:r>
        <w:rPr>
          <w:rFonts w:eastAsia="Calibri"/>
        </w:rPr>
        <w:t xml:space="preserve"> </w:t>
      </w:r>
      <w:r w:rsidR="00DE085B">
        <w:rPr>
          <w:rFonts w:eastAsia="Calibri"/>
        </w:rPr>
        <w:t xml:space="preserve">data were available for a minimum of </w:t>
      </w:r>
      <w:r>
        <w:rPr>
          <w:rFonts w:eastAsia="Calibri"/>
        </w:rPr>
        <w:t xml:space="preserve">160, 120 and 100 patients at </w:t>
      </w:r>
      <w:r w:rsidR="00642EE6">
        <w:rPr>
          <w:rFonts w:eastAsia="Calibri"/>
        </w:rPr>
        <w:t>2</w:t>
      </w:r>
      <w:r w:rsidR="00DE085B">
        <w:rPr>
          <w:rFonts w:eastAsia="Calibri"/>
        </w:rPr>
        <w:t xml:space="preserve"> </w:t>
      </w:r>
      <w:r>
        <w:rPr>
          <w:rFonts w:eastAsia="Calibri"/>
        </w:rPr>
        <w:t xml:space="preserve">weeks, </w:t>
      </w:r>
      <w:r w:rsidR="00642EE6">
        <w:rPr>
          <w:rFonts w:eastAsia="Calibri"/>
        </w:rPr>
        <w:t>3</w:t>
      </w:r>
      <w:r w:rsidR="00DE085B">
        <w:rPr>
          <w:rFonts w:eastAsia="Calibri"/>
        </w:rPr>
        <w:t xml:space="preserve"> </w:t>
      </w:r>
      <w:r>
        <w:rPr>
          <w:rFonts w:eastAsia="Calibri"/>
        </w:rPr>
        <w:t>months</w:t>
      </w:r>
      <w:r w:rsidR="00DE085B">
        <w:rPr>
          <w:rFonts w:eastAsia="Calibri"/>
        </w:rPr>
        <w:t>,</w:t>
      </w:r>
      <w:r>
        <w:rPr>
          <w:rFonts w:eastAsia="Calibri"/>
        </w:rPr>
        <w:t xml:space="preserve"> </w:t>
      </w:r>
      <w:r w:rsidR="00D82AA2">
        <w:rPr>
          <w:rFonts w:eastAsia="Calibri"/>
        </w:rPr>
        <w:t xml:space="preserve">and </w:t>
      </w:r>
      <w:proofErr w:type="gramStart"/>
      <w:r w:rsidR="00642EE6">
        <w:rPr>
          <w:rFonts w:eastAsia="Calibri"/>
        </w:rPr>
        <w:t>1</w:t>
      </w:r>
      <w:r w:rsidR="00DE085B">
        <w:rPr>
          <w:rFonts w:eastAsia="Calibri"/>
        </w:rPr>
        <w:t xml:space="preserve"> year</w:t>
      </w:r>
      <w:proofErr w:type="gramEnd"/>
      <w:r w:rsidR="00DE085B">
        <w:rPr>
          <w:rFonts w:eastAsia="Calibri"/>
        </w:rPr>
        <w:t xml:space="preserve"> </w:t>
      </w:r>
      <w:r>
        <w:rPr>
          <w:rFonts w:eastAsia="Calibri"/>
        </w:rPr>
        <w:t>post-stroke</w:t>
      </w:r>
      <w:r w:rsidR="00DE085B">
        <w:rPr>
          <w:rFonts w:eastAsia="Calibri"/>
        </w:rPr>
        <w:t>, respectively</w:t>
      </w:r>
      <w:r>
        <w:rPr>
          <w:rFonts w:eastAsia="Calibri"/>
        </w:rPr>
        <w:t xml:space="preserve">. </w:t>
      </w:r>
      <w:r w:rsidR="00DE085B">
        <w:rPr>
          <w:rFonts w:eastAsia="Calibri"/>
        </w:rPr>
        <w:t xml:space="preserve">Retention </w:t>
      </w:r>
      <w:r>
        <w:rPr>
          <w:rFonts w:eastAsia="Calibri"/>
        </w:rPr>
        <w:t>rate</w:t>
      </w:r>
      <w:r w:rsidR="00DE085B">
        <w:rPr>
          <w:rFonts w:eastAsia="Calibri"/>
        </w:rPr>
        <w:t xml:space="preserve">s at </w:t>
      </w:r>
      <w:r w:rsidR="00143B26">
        <w:rPr>
          <w:rFonts w:eastAsia="Calibri"/>
        </w:rPr>
        <w:t xml:space="preserve">3 </w:t>
      </w:r>
      <w:r w:rsidR="00DE085B">
        <w:rPr>
          <w:rFonts w:eastAsia="Calibri"/>
        </w:rPr>
        <w:t>month</w:t>
      </w:r>
      <w:r w:rsidR="00143B26">
        <w:rPr>
          <w:rFonts w:eastAsia="Calibri"/>
        </w:rPr>
        <w:t>s</w:t>
      </w:r>
      <w:r w:rsidR="00DE085B">
        <w:rPr>
          <w:rFonts w:eastAsia="Calibri"/>
        </w:rPr>
        <w:t xml:space="preserve"> and one-year follow-ups were approximately </w:t>
      </w:r>
      <w:r>
        <w:rPr>
          <w:rFonts w:eastAsia="Calibri"/>
        </w:rPr>
        <w:t>70% and 54%</w:t>
      </w:r>
      <w:r w:rsidR="00DE085B">
        <w:rPr>
          <w:rFonts w:eastAsia="Calibri"/>
        </w:rPr>
        <w:t>, respectively</w:t>
      </w:r>
      <w:r>
        <w:rPr>
          <w:rFonts w:eastAsia="Calibri"/>
        </w:rPr>
        <w:t xml:space="preserve">. </w:t>
      </w:r>
      <w:r w:rsidR="00DE085B">
        <w:rPr>
          <w:rFonts w:eastAsia="Calibri"/>
        </w:rPr>
        <w:t>Distributions of d</w:t>
      </w:r>
      <w:r>
        <w:rPr>
          <w:rFonts w:eastAsia="Calibri"/>
        </w:rPr>
        <w:t>omain score</w:t>
      </w:r>
      <w:r w:rsidR="00DE085B">
        <w:rPr>
          <w:rFonts w:eastAsia="Calibri"/>
        </w:rPr>
        <w:t>s</w:t>
      </w:r>
      <w:r>
        <w:rPr>
          <w:rFonts w:eastAsia="Calibri"/>
        </w:rPr>
        <w:t xml:space="preserve"> are shown in </w:t>
      </w:r>
      <w:r w:rsidRPr="00DE285F">
        <w:rPr>
          <w:rFonts w:eastAsia="Calibri"/>
          <w:b/>
          <w:bCs/>
        </w:rPr>
        <w:t>Supplementary Fig. 2</w:t>
      </w:r>
      <w:r>
        <w:rPr>
          <w:rFonts w:eastAsia="Calibri"/>
        </w:rPr>
        <w:t>. The healthy control</w:t>
      </w:r>
      <w:r w:rsidR="00DE085B">
        <w:rPr>
          <w:rFonts w:eastAsia="Calibri"/>
        </w:rPr>
        <w:t xml:space="preserve"> cohort consisted of </w:t>
      </w:r>
      <w:r>
        <w:rPr>
          <w:rFonts w:eastAsia="Calibri"/>
        </w:rPr>
        <w:t xml:space="preserve">68 participants (mean age 56 years, 38 females), </w:t>
      </w:r>
      <w:r w:rsidR="00DE085B">
        <w:rPr>
          <w:rFonts w:eastAsia="Calibri"/>
        </w:rPr>
        <w:t xml:space="preserve">who were adequately </w:t>
      </w:r>
      <w:r>
        <w:rPr>
          <w:rFonts w:eastAsia="Calibri"/>
        </w:rPr>
        <w:t xml:space="preserve">matched </w:t>
      </w:r>
      <w:r w:rsidR="00DE085B">
        <w:rPr>
          <w:rFonts w:eastAsia="Calibri"/>
        </w:rPr>
        <w:t xml:space="preserve">for </w:t>
      </w:r>
      <w:r>
        <w:rPr>
          <w:rFonts w:eastAsia="Calibri"/>
        </w:rPr>
        <w:t>age and education with the stroke sample (Mann-Whitney U test, p &gt; .05).</w:t>
      </w:r>
    </w:p>
    <w:p w14:paraId="00000050" w14:textId="4B240E25" w:rsidR="003F1E33" w:rsidRDefault="00703660" w:rsidP="00F57E80">
      <w:pPr>
        <w:rPr>
          <w:rFonts w:eastAsia="Calibri"/>
        </w:rPr>
      </w:pPr>
      <w:r>
        <w:rPr>
          <w:rFonts w:eastAsia="Calibri"/>
        </w:rPr>
        <w:t>Lesion and SDC maps were reduced to 37 and 62 PCs</w:t>
      </w:r>
      <w:r w:rsidR="00DE085B">
        <w:rPr>
          <w:rFonts w:eastAsia="Calibri"/>
        </w:rPr>
        <w:t>, respectively</w:t>
      </w:r>
      <w:r>
        <w:rPr>
          <w:rFonts w:eastAsia="Calibri"/>
        </w:rPr>
        <w:t xml:space="preserve">. </w:t>
      </w:r>
      <w:r w:rsidR="00DE085B">
        <w:rPr>
          <w:rFonts w:eastAsia="Calibri"/>
        </w:rPr>
        <w:t>Spatial l</w:t>
      </w:r>
      <w:r>
        <w:rPr>
          <w:rFonts w:eastAsia="Calibri"/>
        </w:rPr>
        <w:t xml:space="preserve">oadings </w:t>
      </w:r>
      <w:r w:rsidR="00DE085B">
        <w:rPr>
          <w:rFonts w:eastAsia="Calibri"/>
        </w:rPr>
        <w:t xml:space="preserve">for </w:t>
      </w:r>
      <w:r>
        <w:rPr>
          <w:rFonts w:eastAsia="Calibri"/>
        </w:rPr>
        <w:t xml:space="preserve">the first three PCs are </w:t>
      </w:r>
      <w:r w:rsidR="00DE085B">
        <w:rPr>
          <w:rFonts w:eastAsia="Calibri"/>
        </w:rPr>
        <w:t xml:space="preserve">visualized </w:t>
      </w:r>
      <w:r>
        <w:rPr>
          <w:rFonts w:eastAsia="Calibri"/>
        </w:rPr>
        <w:t xml:space="preserve">in </w:t>
      </w:r>
      <w:r w:rsidRPr="00DE285F">
        <w:rPr>
          <w:rFonts w:eastAsia="Calibri"/>
          <w:b/>
          <w:bCs/>
        </w:rPr>
        <w:t>Supplementary Fig. 3</w:t>
      </w:r>
      <w:r>
        <w:rPr>
          <w:rFonts w:eastAsia="Calibri"/>
        </w:rPr>
        <w:t xml:space="preserve">. </w:t>
      </w:r>
      <w:r w:rsidR="00D82AA2">
        <w:rPr>
          <w:rFonts w:eastAsia="Calibri"/>
        </w:rPr>
        <w:t>The first PC of Lesion and SDC, explaining respectively 22% and 27% of the variance, loaded on left vs. right hemisphere stroke location, with a center in the subcortical white-gray matter</w:t>
      </w:r>
      <w:r w:rsidR="00CB202D">
        <w:rPr>
          <w:rFonts w:eastAsia="Calibri"/>
        </w:rPr>
        <w:t>,</w:t>
      </w:r>
      <w:r w:rsidR="00D82AA2">
        <w:rPr>
          <w:rFonts w:eastAsia="Calibri"/>
        </w:rPr>
        <w:t xml:space="preserve"> consistent with previous work.</w:t>
      </w:r>
      <w:r w:rsidR="00D82AA2">
        <w:rPr>
          <w:rFonts w:eastAsia="Calibri"/>
        </w:rPr>
        <w:fldChar w:fldCharType="begin"/>
      </w:r>
      <w:r w:rsidR="00A054B2">
        <w:rPr>
          <w:rFonts w:eastAsia="Calibri"/>
        </w:rPr>
        <w:instrText xml:space="preserve"> ADDIN ZOTERO_ITEM CSL_CITATION {"citationID":"HfRsEEbW","properties":{"formattedCitation":"\\super 30,52\\nosupersub{}","plainCitation":"30,52","noteIndex":0},"citationItems":[{"id":700,"uris":["http://zotero.org/users/16413582/items/HM9TVKTM"],"itemData":{"id":700,"type":"article-journal","abstract":"A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L."}],"issued":{"date-parts":[["2015",3,4]]}}},{"id":1165,"uris":["http://zotero.org/users/16413582/items/LGL4PQFC"],"itemData":{"id":1165,"type":"article-journal","abstract":"Brain lesions do not just disable but also disconnect brain areas, which once deprived of their input or output, can no longer subserve behaviour and cognition. The role of white matter connections has remained an open question for the past 250 years. Based on 1333 stroke lesions, here we reveal the human Disconnectome and demonstrate its relationship to the functional segregation of the human brain. Results indicate that functional territories are not only defined by white matter connections, but also by the highly stereotyped spatial distribution of brain disconnections. While the former has granted us the possibility to map 590 functions on the white matter of the whole brain, the latter compels a revision of the taxonomy of brain functions. Overall, our freely available Atlas of White Matter Function will enable improved clinical-neuroanatomical predictions for brain lesion studies and provide a platform for explorations in the domain of cognition.","container-title":"Nature Communications","DOI":"10.1038/s41467-020-18920-9","ISSN":"2041-1723","issue":"1","journalAbbreviation":"Nat Commun","language":"en","license":"2020 The Author(s)","note":"number: 1","page":"5094","publisher":"Nature Publishing Group","source":"www.nature.com","title":"Brain disconnections link structural connectivity with function and behaviour","volume":"11","author":[{"family":"Thiebaut de Schotten","given":"Michel"},{"family":"Foulon","given":"Chris"},{"family":"Nachev","given":"Parashkev"}],"issued":{"date-parts":[["2020",10,9]]}}}],"schema":"https://github.com/citation-style-language/schema/raw/master/csl-citation.json"} </w:instrText>
      </w:r>
      <w:r w:rsidR="00D82AA2">
        <w:rPr>
          <w:rFonts w:eastAsia="Calibri"/>
        </w:rPr>
        <w:fldChar w:fldCharType="separate"/>
      </w:r>
      <w:r w:rsidR="00A054B2" w:rsidRPr="00A054B2">
        <w:rPr>
          <w:vertAlign w:val="superscript"/>
          <w:lang w:val="en-GB"/>
        </w:rPr>
        <w:t>30,52</w:t>
      </w:r>
      <w:r w:rsidR="00D82AA2">
        <w:rPr>
          <w:rFonts w:eastAsia="Calibri"/>
        </w:rPr>
        <w:fldChar w:fldCharType="end"/>
      </w:r>
      <w:r w:rsidR="00D82AA2">
        <w:rPr>
          <w:rFonts w:eastAsia="Calibri"/>
        </w:rPr>
        <w:t xml:space="preserve"> </w:t>
      </w:r>
      <w:r>
        <w:rPr>
          <w:rFonts w:eastAsia="Calibri"/>
        </w:rPr>
        <w:t xml:space="preserve">Lesion PC2 (12% of variance) </w:t>
      </w:r>
      <w:r w:rsidR="00DE085B">
        <w:rPr>
          <w:rFonts w:eastAsia="Calibri"/>
        </w:rPr>
        <w:t xml:space="preserve">captured </w:t>
      </w:r>
      <w:r>
        <w:rPr>
          <w:rFonts w:eastAsia="Calibri"/>
        </w:rPr>
        <w:t xml:space="preserve">left hemisphere strokes </w:t>
      </w:r>
      <w:r w:rsidR="00DE085B">
        <w:rPr>
          <w:rFonts w:eastAsia="Calibri"/>
        </w:rPr>
        <w:t xml:space="preserve">predominantly </w:t>
      </w:r>
      <w:r>
        <w:rPr>
          <w:rFonts w:eastAsia="Calibri"/>
        </w:rPr>
        <w:t>involving the middle cerebral artery (MCA)</w:t>
      </w:r>
      <w:r w:rsidR="00DE085B">
        <w:rPr>
          <w:rFonts w:eastAsia="Calibri"/>
        </w:rPr>
        <w:t xml:space="preserve"> territory. </w:t>
      </w:r>
      <w:r w:rsidR="0000029F">
        <w:rPr>
          <w:rFonts w:eastAsia="Calibri"/>
        </w:rPr>
        <w:t>Conversely</w:t>
      </w:r>
      <w:r w:rsidR="00DE085B">
        <w:rPr>
          <w:rFonts w:eastAsia="Calibri"/>
        </w:rPr>
        <w:t>,</w:t>
      </w:r>
      <w:r>
        <w:rPr>
          <w:rFonts w:eastAsia="Calibri"/>
        </w:rPr>
        <w:t xml:space="preserve"> lesion PC3 (4% of variance) loaded on right hemisphere strokes</w:t>
      </w:r>
      <w:r w:rsidR="00DE085B">
        <w:rPr>
          <w:rFonts w:eastAsia="Calibri"/>
        </w:rPr>
        <w:t>,</w:t>
      </w:r>
      <w:r>
        <w:rPr>
          <w:rFonts w:eastAsia="Calibri"/>
        </w:rPr>
        <w:t xml:space="preserve"> differentiating </w:t>
      </w:r>
      <w:r w:rsidR="00DE085B">
        <w:rPr>
          <w:rFonts w:eastAsia="Calibri"/>
        </w:rPr>
        <w:t xml:space="preserve">between </w:t>
      </w:r>
      <w:r>
        <w:rPr>
          <w:rFonts w:eastAsia="Calibri"/>
        </w:rPr>
        <w:t xml:space="preserve">cortical </w:t>
      </w:r>
      <w:r w:rsidR="00DE085B">
        <w:rPr>
          <w:rFonts w:eastAsia="Calibri"/>
        </w:rPr>
        <w:t xml:space="preserve">and </w:t>
      </w:r>
      <w:r>
        <w:rPr>
          <w:rFonts w:eastAsia="Calibri"/>
        </w:rPr>
        <w:t xml:space="preserve">subcortical structures. SDC PC2 (17% of variance) </w:t>
      </w:r>
      <w:r w:rsidR="00DE085B">
        <w:rPr>
          <w:rFonts w:eastAsia="Calibri"/>
        </w:rPr>
        <w:t xml:space="preserve">reflected </w:t>
      </w:r>
      <w:r>
        <w:rPr>
          <w:rFonts w:eastAsia="Calibri"/>
        </w:rPr>
        <w:t xml:space="preserve">widespread damage of left hemisphere </w:t>
      </w:r>
      <w:r w:rsidR="00DE085B">
        <w:rPr>
          <w:rFonts w:eastAsia="Calibri"/>
        </w:rPr>
        <w:t xml:space="preserve">tracts, including </w:t>
      </w:r>
      <w:r>
        <w:rPr>
          <w:rFonts w:eastAsia="Calibri"/>
        </w:rPr>
        <w:lastRenderedPageBreak/>
        <w:t xml:space="preserve">involvement of the corpus callosum. </w:t>
      </w:r>
      <w:r w:rsidR="00DE085B">
        <w:rPr>
          <w:rFonts w:eastAsia="Calibri"/>
        </w:rPr>
        <w:t xml:space="preserve">Finally, </w:t>
      </w:r>
      <w:r>
        <w:rPr>
          <w:rFonts w:eastAsia="Calibri"/>
        </w:rPr>
        <w:t xml:space="preserve">SDC PC3 (5% of variance) </w:t>
      </w:r>
      <w:r w:rsidR="00DE085B">
        <w:rPr>
          <w:rFonts w:eastAsia="Calibri"/>
        </w:rPr>
        <w:t xml:space="preserve">contrasted </w:t>
      </w:r>
      <w:r>
        <w:rPr>
          <w:rFonts w:eastAsia="Calibri"/>
        </w:rPr>
        <w:t>bilateral disconnections in the corona radiata, corticospinal tract, cingulum</w:t>
      </w:r>
      <w:r w:rsidR="00DE085B">
        <w:rPr>
          <w:rFonts w:eastAsia="Calibri"/>
        </w:rPr>
        <w:t>,</w:t>
      </w:r>
      <w:r>
        <w:rPr>
          <w:rFonts w:eastAsia="Calibri"/>
        </w:rPr>
        <w:t xml:space="preserve"> and corpus callosum </w:t>
      </w:r>
      <w:r w:rsidR="00DE085B">
        <w:rPr>
          <w:rFonts w:eastAsia="Calibri"/>
        </w:rPr>
        <w:t xml:space="preserve">against disconnections in </w:t>
      </w:r>
      <w:r>
        <w:rPr>
          <w:rFonts w:eastAsia="Calibri"/>
        </w:rPr>
        <w:t xml:space="preserve">the inferior longitudinal fasciculus, the inferior </w:t>
      </w:r>
      <w:proofErr w:type="spellStart"/>
      <w:r w:rsidR="00DE085B">
        <w:rPr>
          <w:rFonts w:eastAsia="Calibri"/>
        </w:rPr>
        <w:t>fronto</w:t>
      </w:r>
      <w:proofErr w:type="spellEnd"/>
      <w:r w:rsidR="00DE085B">
        <w:rPr>
          <w:rFonts w:eastAsia="Calibri"/>
        </w:rPr>
        <w:t>-</w:t>
      </w:r>
      <w:r>
        <w:rPr>
          <w:rFonts w:eastAsia="Calibri"/>
        </w:rPr>
        <w:t>occipital fasciculus</w:t>
      </w:r>
      <w:r w:rsidR="00DE085B">
        <w:rPr>
          <w:rFonts w:eastAsia="Calibri"/>
        </w:rPr>
        <w:t>,</w:t>
      </w:r>
      <w:r>
        <w:rPr>
          <w:rFonts w:eastAsia="Calibri"/>
        </w:rPr>
        <w:t xml:space="preserve"> and anterior commissural tract.</w:t>
      </w:r>
    </w:p>
    <w:p w14:paraId="00000051" w14:textId="77777777" w:rsidR="003F1E33" w:rsidRDefault="00703660" w:rsidP="00E7642F">
      <w:pPr>
        <w:pStyle w:val="Heading3"/>
      </w:pPr>
      <w:r>
        <w:t>Unimodal models</w:t>
      </w:r>
    </w:p>
    <w:p w14:paraId="3A076681" w14:textId="1182CCF7" w:rsidR="00DE085B" w:rsidRDefault="00DE085B" w:rsidP="00F57E80">
      <w:pPr>
        <w:rPr>
          <w:rFonts w:eastAsia="Calibri"/>
        </w:rPr>
      </w:pPr>
      <w:r w:rsidRPr="00DE285F">
        <w:rPr>
          <w:rFonts w:eastAsia="Calibri"/>
        </w:rPr>
        <w:t>In our first set of analyses, we evaluated the individual (unimodal) predictive contribution of demographic factors, acute neurological assessments, lesion topography, and structural disconnection (SDC) maps to functional outcomes at each recovery stage.</w:t>
      </w:r>
      <w:r>
        <w:rPr>
          <w:rFonts w:eastAsia="Calibri"/>
          <w:b/>
          <w:bCs/>
        </w:rPr>
        <w:t xml:space="preserve"> </w:t>
      </w:r>
      <w:r w:rsidR="00703660" w:rsidRPr="00DE285F">
        <w:rPr>
          <w:rFonts w:eastAsia="Calibri"/>
          <w:b/>
          <w:bCs/>
        </w:rPr>
        <w:t>Fig</w:t>
      </w:r>
      <w:r w:rsidR="00600366">
        <w:rPr>
          <w:rFonts w:eastAsia="Calibri"/>
          <w:b/>
          <w:bCs/>
        </w:rPr>
        <w:t>.</w:t>
      </w:r>
      <w:r w:rsidR="00703660" w:rsidRPr="00DE285F">
        <w:rPr>
          <w:rFonts w:eastAsia="Calibri"/>
          <w:b/>
          <w:bCs/>
        </w:rPr>
        <w:t xml:space="preserve"> 2</w:t>
      </w:r>
      <w:r w:rsidR="00703660">
        <w:rPr>
          <w:rFonts w:eastAsia="Calibri"/>
        </w:rPr>
        <w:t xml:space="preserve"> </w:t>
      </w:r>
      <w:r>
        <w:rPr>
          <w:rFonts w:eastAsia="Calibri"/>
        </w:rPr>
        <w:t xml:space="preserve">illustrates </w:t>
      </w:r>
      <w:r w:rsidR="00703660">
        <w:rPr>
          <w:rFonts w:eastAsia="Calibri"/>
        </w:rPr>
        <w:t xml:space="preserve">the variance </w:t>
      </w:r>
      <w:r>
        <w:rPr>
          <w:rFonts w:eastAsia="Calibri"/>
        </w:rPr>
        <w:t xml:space="preserve">explained </w:t>
      </w:r>
      <w:r w:rsidR="00703660">
        <w:rPr>
          <w:rFonts w:eastAsia="Calibri"/>
        </w:rPr>
        <w:t xml:space="preserve">by </w:t>
      </w:r>
      <w:r>
        <w:rPr>
          <w:rFonts w:eastAsia="Calibri"/>
        </w:rPr>
        <w:t xml:space="preserve">each of these </w:t>
      </w:r>
      <w:r w:rsidR="00022A07">
        <w:rPr>
          <w:rFonts w:eastAsia="Calibri"/>
        </w:rPr>
        <w:t>predictor</w:t>
      </w:r>
      <w:r>
        <w:rPr>
          <w:rFonts w:eastAsia="Calibri"/>
        </w:rPr>
        <w:t xml:space="preserve"> sets across </w:t>
      </w:r>
      <w:r w:rsidR="00703660">
        <w:rPr>
          <w:rFonts w:eastAsia="Calibri"/>
        </w:rPr>
        <w:t>domain</w:t>
      </w:r>
      <w:r>
        <w:rPr>
          <w:rFonts w:eastAsia="Calibri"/>
        </w:rPr>
        <w:t>s</w:t>
      </w:r>
      <w:r w:rsidR="00703660">
        <w:rPr>
          <w:rFonts w:eastAsia="Calibri"/>
        </w:rPr>
        <w:t xml:space="preserve"> and time point</w:t>
      </w:r>
      <w:r>
        <w:rPr>
          <w:rFonts w:eastAsia="Calibri"/>
        </w:rPr>
        <w:t>s</w:t>
      </w:r>
      <w:r w:rsidR="00703660">
        <w:rPr>
          <w:rFonts w:eastAsia="Calibri"/>
        </w:rPr>
        <w:t xml:space="preserve">. </w:t>
      </w:r>
    </w:p>
    <w:p w14:paraId="00000052" w14:textId="7ECFA8BC" w:rsidR="003F1E33" w:rsidRPr="00DE285F" w:rsidRDefault="00DE085B" w:rsidP="00F57E80">
      <w:pPr>
        <w:rPr>
          <w:rFonts w:eastAsia="Calibri"/>
          <w:b/>
          <w:bCs/>
        </w:rPr>
      </w:pPr>
      <w:r>
        <w:rPr>
          <w:rFonts w:eastAsia="Calibri"/>
        </w:rPr>
        <w:t xml:space="preserve">Generally, </w:t>
      </w:r>
      <w:r w:rsidR="00703660">
        <w:rPr>
          <w:rFonts w:eastAsia="Calibri"/>
        </w:rPr>
        <w:t xml:space="preserve">the </w:t>
      </w:r>
      <w:r>
        <w:rPr>
          <w:rFonts w:eastAsia="Calibri"/>
        </w:rPr>
        <w:t xml:space="preserve">explained </w:t>
      </w:r>
      <w:r w:rsidR="00703660">
        <w:rPr>
          <w:rFonts w:eastAsia="Calibri"/>
        </w:rPr>
        <w:t xml:space="preserve">variance decreased as a function of time, with most models performing at </w:t>
      </w:r>
      <w:r>
        <w:rPr>
          <w:rFonts w:eastAsia="Calibri"/>
        </w:rPr>
        <w:t>near-</w:t>
      </w:r>
      <w:r w:rsidR="00703660">
        <w:rPr>
          <w:rFonts w:eastAsia="Calibri"/>
        </w:rPr>
        <w:t xml:space="preserve">chance </w:t>
      </w:r>
      <w:r>
        <w:rPr>
          <w:rFonts w:eastAsia="Calibri"/>
        </w:rPr>
        <w:t xml:space="preserve">levels </w:t>
      </w:r>
      <w:r w:rsidR="00703660">
        <w:rPr>
          <w:rFonts w:eastAsia="Calibri"/>
        </w:rPr>
        <w:t xml:space="preserve">at </w:t>
      </w:r>
      <w:proofErr w:type="gramStart"/>
      <w:r w:rsidR="00703660">
        <w:rPr>
          <w:rFonts w:eastAsia="Calibri"/>
        </w:rPr>
        <w:t>one year</w:t>
      </w:r>
      <w:proofErr w:type="gramEnd"/>
      <w:r>
        <w:rPr>
          <w:rFonts w:eastAsia="Calibri"/>
        </w:rPr>
        <w:t xml:space="preserve"> post-stroke</w:t>
      </w:r>
      <w:r w:rsidR="00703660">
        <w:rPr>
          <w:rFonts w:eastAsia="Calibri"/>
        </w:rPr>
        <w:t xml:space="preserve">. This </w:t>
      </w:r>
      <w:r>
        <w:rPr>
          <w:rFonts w:eastAsia="Calibri"/>
        </w:rPr>
        <w:t xml:space="preserve">trend </w:t>
      </w:r>
      <w:r w:rsidR="00703660">
        <w:rPr>
          <w:rFonts w:eastAsia="Calibri"/>
        </w:rPr>
        <w:t>is accompanied by a shift</w:t>
      </w:r>
      <w:r>
        <w:rPr>
          <w:rFonts w:eastAsia="Calibri"/>
        </w:rPr>
        <w:t xml:space="preserve"> in</w:t>
      </w:r>
      <w:r w:rsidR="00703660">
        <w:rPr>
          <w:rFonts w:eastAsia="Calibri"/>
        </w:rPr>
        <w:t xml:space="preserve"> the patient score distribution toward </w:t>
      </w:r>
      <w:r>
        <w:rPr>
          <w:rFonts w:eastAsia="Calibri"/>
        </w:rPr>
        <w:t xml:space="preserve">that of </w:t>
      </w:r>
      <w:r w:rsidR="00703660">
        <w:rPr>
          <w:rFonts w:eastAsia="Calibri"/>
        </w:rPr>
        <w:t xml:space="preserve">the </w:t>
      </w:r>
      <w:r>
        <w:rPr>
          <w:rFonts w:eastAsia="Calibri"/>
        </w:rPr>
        <w:t xml:space="preserve">healthy </w:t>
      </w:r>
      <w:r w:rsidR="00703660">
        <w:rPr>
          <w:rFonts w:eastAsia="Calibri"/>
        </w:rPr>
        <w:t>control sample</w:t>
      </w:r>
      <w:r>
        <w:rPr>
          <w:rFonts w:eastAsia="Calibri"/>
        </w:rPr>
        <w:t>,</w:t>
      </w:r>
      <w:r w:rsidR="00703660">
        <w:rPr>
          <w:rFonts w:eastAsia="Calibri"/>
        </w:rPr>
        <w:t xml:space="preserve"> consequent</w:t>
      </w:r>
      <w:r>
        <w:rPr>
          <w:rFonts w:eastAsia="Calibri"/>
        </w:rPr>
        <w:t>ly</w:t>
      </w:r>
      <w:r w:rsidR="00703660">
        <w:rPr>
          <w:rFonts w:eastAsia="Calibri"/>
        </w:rPr>
        <w:t xml:space="preserve"> compressi</w:t>
      </w:r>
      <w:r>
        <w:rPr>
          <w:rFonts w:eastAsia="Calibri"/>
        </w:rPr>
        <w:t>ng</w:t>
      </w:r>
      <w:r w:rsidR="00703660">
        <w:rPr>
          <w:rFonts w:eastAsia="Calibri"/>
        </w:rPr>
        <w:t xml:space="preserve"> outcome variability (</w:t>
      </w:r>
      <w:r w:rsidR="00703660" w:rsidRPr="00DE285F">
        <w:rPr>
          <w:rFonts w:eastAsia="Calibri"/>
          <w:b/>
          <w:bCs/>
        </w:rPr>
        <w:t>Supplementary Fig. 2</w:t>
      </w:r>
      <w:r w:rsidR="00703660">
        <w:rPr>
          <w:rFonts w:eastAsia="Calibri"/>
        </w:rPr>
        <w:t xml:space="preserve">). </w:t>
      </w:r>
      <w:r w:rsidRPr="00DE085B">
        <w:rPr>
          <w:rFonts w:eastAsia="Calibri"/>
        </w:rPr>
        <w:t>Because we are predicting longitudinal outcomes using predominantly acute-state attributes, the predictive power naturally wanes as the number of patients exhibiting residual deficits in the chronic stage drastically decreases. Consequently, acute stroke characteristics explain only a minor fraction of the long-term functional variability observed at one year.</w:t>
      </w:r>
      <w:r>
        <w:rPr>
          <w:rFonts w:eastAsia="Calibri"/>
        </w:rPr>
        <w:t xml:space="preserve"> </w:t>
      </w:r>
    </w:p>
    <w:p w14:paraId="00000053" w14:textId="28935C77" w:rsidR="003F1E33" w:rsidRDefault="00703660" w:rsidP="00F57E80">
      <w:pPr>
        <w:rPr>
          <w:rFonts w:eastAsia="Calibri"/>
        </w:rPr>
      </w:pPr>
      <w:r>
        <w:rPr>
          <w:rFonts w:eastAsia="Calibri"/>
        </w:rPr>
        <w:t>Given the large number of models</w:t>
      </w:r>
      <w:r w:rsidR="00DE085B">
        <w:rPr>
          <w:rFonts w:eastAsia="Calibri"/>
        </w:rPr>
        <w:t xml:space="preserve"> tested</w:t>
      </w:r>
      <w:r>
        <w:rPr>
          <w:rFonts w:eastAsia="Calibri"/>
        </w:rPr>
        <w:t xml:space="preserve">, this section </w:t>
      </w:r>
      <w:r w:rsidR="00DE085B">
        <w:rPr>
          <w:rFonts w:eastAsia="Calibri"/>
        </w:rPr>
        <w:t xml:space="preserve">summarized </w:t>
      </w:r>
      <w:r>
        <w:rPr>
          <w:rFonts w:eastAsia="Calibri"/>
        </w:rPr>
        <w:t xml:space="preserve">the overall results </w:t>
      </w:r>
      <w:r w:rsidR="00DE085B">
        <w:rPr>
          <w:rFonts w:eastAsia="Calibri"/>
        </w:rPr>
        <w:t xml:space="preserve">for </w:t>
      </w:r>
      <w:r>
        <w:rPr>
          <w:rFonts w:eastAsia="Calibri"/>
        </w:rPr>
        <w:t xml:space="preserve">each domain. Specifically, </w:t>
      </w:r>
      <w:r w:rsidR="00DE085B">
        <w:rPr>
          <w:rFonts w:eastAsia="Calibri"/>
        </w:rPr>
        <w:t xml:space="preserve">we report </w:t>
      </w:r>
      <w:r>
        <w:rPr>
          <w:rFonts w:eastAsia="Calibri"/>
        </w:rPr>
        <w:t>the best</w:t>
      </w:r>
      <w:r w:rsidR="00DE085B">
        <w:rPr>
          <w:rFonts w:eastAsia="Calibri"/>
        </w:rPr>
        <w:t>-performing</w:t>
      </w:r>
      <w:r>
        <w:rPr>
          <w:rFonts w:eastAsia="Calibri"/>
        </w:rPr>
        <w:t xml:space="preserve"> models (in terms of median R</w:t>
      </w:r>
      <w:r w:rsidRPr="00DE285F">
        <w:rPr>
          <w:rFonts w:eastAsia="Calibri"/>
          <w:vertAlign w:val="superscript"/>
        </w:rPr>
        <w:t>2</w:t>
      </w:r>
      <w:r>
        <w:rPr>
          <w:rFonts w:eastAsia="Calibri"/>
        </w:rPr>
        <w:t xml:space="preserve"> across the 25 CV repeats), the range of performance, </w:t>
      </w:r>
      <w:r w:rsidR="00DE085B">
        <w:rPr>
          <w:rFonts w:eastAsia="Calibri"/>
        </w:rPr>
        <w:t xml:space="preserve">and </w:t>
      </w:r>
      <w:r>
        <w:rPr>
          <w:rFonts w:eastAsia="Calibri"/>
        </w:rPr>
        <w:t>the most impact</w:t>
      </w:r>
      <w:r w:rsidR="00DE085B">
        <w:rPr>
          <w:rFonts w:eastAsia="Calibri"/>
        </w:rPr>
        <w:t>ful</w:t>
      </w:r>
      <w:r>
        <w:rPr>
          <w:rFonts w:eastAsia="Calibri"/>
        </w:rPr>
        <w:t xml:space="preserve"> predictors. Statistically significant models explaining less than 15% </w:t>
      </w:r>
      <w:r w:rsidR="00DE085B">
        <w:rPr>
          <w:rFonts w:eastAsia="Calibri"/>
        </w:rPr>
        <w:t xml:space="preserve">of the variance are </w:t>
      </w:r>
      <w:r>
        <w:rPr>
          <w:rFonts w:eastAsia="Calibri"/>
        </w:rPr>
        <w:t>interpreted as weak</w:t>
      </w:r>
      <w:r w:rsidR="00DE085B">
        <w:rPr>
          <w:rFonts w:eastAsia="Calibri"/>
        </w:rPr>
        <w:t>,</w:t>
      </w:r>
      <w:r>
        <w:rPr>
          <w:rFonts w:eastAsia="Calibri"/>
        </w:rPr>
        <w:t xml:space="preserve"> </w:t>
      </w:r>
      <w:r w:rsidR="00DE085B">
        <w:rPr>
          <w:rFonts w:eastAsia="Calibri"/>
        </w:rPr>
        <w:t xml:space="preserve">possessing </w:t>
      </w:r>
      <w:r>
        <w:rPr>
          <w:rFonts w:eastAsia="Calibri"/>
        </w:rPr>
        <w:t xml:space="preserve">doubtful clinical relevance for </w:t>
      </w:r>
      <w:r w:rsidR="00DE085B">
        <w:rPr>
          <w:rFonts w:eastAsia="Calibri"/>
        </w:rPr>
        <w:t xml:space="preserve">individual </w:t>
      </w:r>
      <w:r>
        <w:rPr>
          <w:rFonts w:eastAsia="Calibri"/>
        </w:rPr>
        <w:t>prognostication</w:t>
      </w:r>
      <w:r w:rsidR="00DE085B">
        <w:rPr>
          <w:rFonts w:eastAsia="Calibri"/>
        </w:rPr>
        <w:t>;</w:t>
      </w:r>
      <w:r>
        <w:rPr>
          <w:rFonts w:eastAsia="Calibri"/>
        </w:rPr>
        <w:t xml:space="preserve"> statistical significance is necessary </w:t>
      </w:r>
      <w:r w:rsidR="00DE085B">
        <w:rPr>
          <w:rFonts w:eastAsia="Calibri"/>
        </w:rPr>
        <w:t xml:space="preserve">but </w:t>
      </w:r>
      <w:r>
        <w:rPr>
          <w:rFonts w:eastAsia="Calibri"/>
        </w:rPr>
        <w:t xml:space="preserve">not sufficient to justify </w:t>
      </w:r>
      <w:r w:rsidR="00DE085B">
        <w:rPr>
          <w:rFonts w:eastAsia="Calibri"/>
        </w:rPr>
        <w:t xml:space="preserve">clinical </w:t>
      </w:r>
      <w:r>
        <w:rPr>
          <w:rFonts w:eastAsia="Calibri"/>
        </w:rPr>
        <w:t xml:space="preserve">deployment. </w:t>
      </w:r>
      <w:r w:rsidR="00DE085B">
        <w:rPr>
          <w:rFonts w:eastAsia="Calibri"/>
        </w:rPr>
        <w:t xml:space="preserve">Comprehensive </w:t>
      </w:r>
      <w:r>
        <w:rPr>
          <w:rFonts w:eastAsia="Calibri"/>
        </w:rPr>
        <w:t xml:space="preserve">visualization of model </w:t>
      </w:r>
      <w:r>
        <w:rPr>
          <w:rFonts w:eastAsia="Calibri"/>
        </w:rPr>
        <w:lastRenderedPageBreak/>
        <w:t xml:space="preserve">performance and </w:t>
      </w:r>
      <w:r w:rsidR="00DE085B">
        <w:rPr>
          <w:rFonts w:eastAsia="Calibri"/>
        </w:rPr>
        <w:t xml:space="preserve">regression </w:t>
      </w:r>
      <w:r>
        <w:rPr>
          <w:rFonts w:eastAsia="Calibri"/>
        </w:rPr>
        <w:t xml:space="preserve">coefficients </w:t>
      </w:r>
      <w:r w:rsidR="0050019A">
        <w:rPr>
          <w:rFonts w:eastAsia="Calibri"/>
        </w:rPr>
        <w:t xml:space="preserve">of the demographic and neurological model </w:t>
      </w:r>
      <w:r w:rsidR="00DE085B">
        <w:rPr>
          <w:rFonts w:eastAsia="Calibri"/>
        </w:rPr>
        <w:t xml:space="preserve">are provided </w:t>
      </w:r>
      <w:r>
        <w:rPr>
          <w:rFonts w:eastAsia="Calibri"/>
        </w:rPr>
        <w:t xml:space="preserve">in </w:t>
      </w:r>
      <w:r w:rsidRPr="00DE285F">
        <w:rPr>
          <w:rFonts w:eastAsia="Calibri"/>
          <w:b/>
          <w:bCs/>
        </w:rPr>
        <w:t>Fig</w:t>
      </w:r>
      <w:r w:rsidR="00600366">
        <w:rPr>
          <w:rFonts w:eastAsia="Calibri"/>
          <w:b/>
          <w:bCs/>
        </w:rPr>
        <w:t>.</w:t>
      </w:r>
      <w:r w:rsidRPr="00DE285F">
        <w:rPr>
          <w:rFonts w:eastAsia="Calibri"/>
          <w:b/>
          <w:bCs/>
        </w:rPr>
        <w:t xml:space="preserve"> 2</w:t>
      </w:r>
      <w:r>
        <w:rPr>
          <w:rFonts w:eastAsia="Calibri"/>
        </w:rPr>
        <w:t xml:space="preserve"> and </w:t>
      </w:r>
      <w:r w:rsidRPr="00DE285F">
        <w:rPr>
          <w:rFonts w:eastAsia="Calibri"/>
          <w:b/>
          <w:bCs/>
        </w:rPr>
        <w:t>Fig</w:t>
      </w:r>
      <w:r w:rsidR="00600366">
        <w:rPr>
          <w:rFonts w:eastAsia="Calibri"/>
          <w:b/>
          <w:bCs/>
        </w:rPr>
        <w:t>.</w:t>
      </w:r>
      <w:r w:rsidRPr="00DE285F">
        <w:rPr>
          <w:rFonts w:eastAsia="Calibri"/>
          <w:b/>
          <w:bCs/>
        </w:rPr>
        <w:t xml:space="preserve"> 3</w:t>
      </w:r>
      <w:r w:rsidR="00DE085B" w:rsidRPr="00DE285F">
        <w:rPr>
          <w:rFonts w:eastAsia="Calibri"/>
        </w:rPr>
        <w:t>, respectively</w:t>
      </w:r>
      <w:r>
        <w:rPr>
          <w:rFonts w:eastAsia="Calibri"/>
        </w:rPr>
        <w:t xml:space="preserve">. </w:t>
      </w:r>
      <w:r w:rsidR="006629EC">
        <w:rPr>
          <w:rFonts w:eastAsia="Calibri"/>
        </w:rPr>
        <w:t>Instead,</w:t>
      </w:r>
      <w:r w:rsidR="00F7391D">
        <w:rPr>
          <w:rFonts w:eastAsia="Calibri"/>
        </w:rPr>
        <w:t xml:space="preserve"> back-projection of SDC and lesion model’s weights onto native space are </w:t>
      </w:r>
      <w:r w:rsidR="00D767CB">
        <w:rPr>
          <w:rFonts w:eastAsia="Calibri"/>
        </w:rPr>
        <w:t>displayed</w:t>
      </w:r>
      <w:r w:rsidR="00F7391D">
        <w:rPr>
          <w:rFonts w:eastAsia="Calibri"/>
        </w:rPr>
        <w:t xml:space="preserve"> in </w:t>
      </w:r>
      <w:r w:rsidR="00F7391D" w:rsidRPr="00F7391D">
        <w:rPr>
          <w:rFonts w:eastAsia="Calibri"/>
          <w:b/>
          <w:bCs/>
        </w:rPr>
        <w:t>Supplementary Fig. 4</w:t>
      </w:r>
      <w:r w:rsidR="00F7391D">
        <w:rPr>
          <w:rFonts w:eastAsia="Calibri"/>
        </w:rPr>
        <w:t>.</w:t>
      </w:r>
    </w:p>
    <w:p w14:paraId="00000054" w14:textId="77777777" w:rsidR="003F1E33" w:rsidRDefault="00703660" w:rsidP="00505DE1">
      <w:pPr>
        <w:pStyle w:val="Heading4"/>
        <w:rPr>
          <w:rFonts w:eastAsia="Calibri"/>
        </w:rPr>
      </w:pPr>
      <w:r>
        <w:rPr>
          <w:rFonts w:eastAsia="Calibri"/>
        </w:rPr>
        <w:t xml:space="preserve">Language </w:t>
      </w:r>
    </w:p>
    <w:p w14:paraId="0671C59C" w14:textId="62C07170" w:rsidR="00DE085B" w:rsidRDefault="00DE085B" w:rsidP="00F57E80">
      <w:pPr>
        <w:rPr>
          <w:rFonts w:eastAsia="Calibri"/>
        </w:rPr>
      </w:pPr>
      <w:r>
        <w:rPr>
          <w:rFonts w:eastAsia="Calibri"/>
        </w:rPr>
        <w:t>The n</w:t>
      </w:r>
      <w:r w:rsidR="00703660">
        <w:rPr>
          <w:rFonts w:eastAsia="Calibri"/>
        </w:rPr>
        <w:t>eurological exam (</w:t>
      </w:r>
      <w:r>
        <w:rPr>
          <w:rFonts w:eastAsia="Calibri"/>
        </w:rPr>
        <w:t xml:space="preserve">comprising the </w:t>
      </w:r>
      <w:r w:rsidR="00703660">
        <w:rPr>
          <w:rFonts w:eastAsia="Calibri"/>
        </w:rPr>
        <w:t>NIHSS total score, NIHSS language, neglect and arm sub</w:t>
      </w:r>
      <w:r>
        <w:rPr>
          <w:rFonts w:eastAsia="Calibri"/>
        </w:rPr>
        <w:t>-</w:t>
      </w:r>
      <w:r w:rsidR="00703660">
        <w:rPr>
          <w:rFonts w:eastAsia="Calibri"/>
        </w:rPr>
        <w:t xml:space="preserve">items, lesion side, </w:t>
      </w:r>
      <w:r>
        <w:rPr>
          <w:rFonts w:eastAsia="Calibri"/>
        </w:rPr>
        <w:t xml:space="preserve">and </w:t>
      </w:r>
      <w:r w:rsidR="00703660">
        <w:rPr>
          <w:rFonts w:eastAsia="Calibri"/>
        </w:rPr>
        <w:t xml:space="preserve">ischemia vs. hemorrhage) </w:t>
      </w:r>
      <w:r>
        <w:rPr>
          <w:rFonts w:eastAsia="Calibri"/>
        </w:rPr>
        <w:t xml:space="preserve">yielded </w:t>
      </w:r>
      <w:r w:rsidR="00703660">
        <w:rPr>
          <w:rFonts w:eastAsia="Calibri"/>
        </w:rPr>
        <w:t xml:space="preserve">the best model </w:t>
      </w:r>
      <w:r>
        <w:rPr>
          <w:rFonts w:eastAsia="Calibri"/>
        </w:rPr>
        <w:t xml:space="preserve">for </w:t>
      </w:r>
      <w:r w:rsidR="00703660">
        <w:rPr>
          <w:rFonts w:eastAsia="Calibri"/>
        </w:rPr>
        <w:t>predict</w:t>
      </w:r>
      <w:r>
        <w:rPr>
          <w:rFonts w:eastAsia="Calibri"/>
        </w:rPr>
        <w:t>ing</w:t>
      </w:r>
      <w:r w:rsidR="00703660">
        <w:rPr>
          <w:rFonts w:eastAsia="Calibri"/>
        </w:rPr>
        <w:t xml:space="preserve"> language outcome at </w:t>
      </w:r>
      <w:r w:rsidR="00642EE6">
        <w:rPr>
          <w:rFonts w:eastAsia="Calibri"/>
        </w:rPr>
        <w:t>2</w:t>
      </w:r>
      <w:r w:rsidR="00703660">
        <w:rPr>
          <w:rFonts w:eastAsia="Calibri"/>
        </w:rPr>
        <w:t xml:space="preserve"> weeks (R</w:t>
      </w:r>
      <w:r w:rsidR="00703660" w:rsidRPr="00DE285F">
        <w:rPr>
          <w:rFonts w:eastAsia="Calibri"/>
          <w:vertAlign w:val="superscript"/>
        </w:rPr>
        <w:t>2</w:t>
      </w:r>
      <w:r w:rsidR="00703660">
        <w:rPr>
          <w:rFonts w:eastAsia="Calibri"/>
        </w:rPr>
        <w:t xml:space="preserve"> = 0.65) and </w:t>
      </w:r>
      <w:r w:rsidR="00642EE6">
        <w:rPr>
          <w:rFonts w:eastAsia="Calibri"/>
        </w:rPr>
        <w:t>3</w:t>
      </w:r>
      <w:r w:rsidR="00703660">
        <w:rPr>
          <w:rFonts w:eastAsia="Calibri"/>
        </w:rPr>
        <w:t xml:space="preserve"> months post-stroke (R</w:t>
      </w:r>
      <w:r w:rsidR="00703660" w:rsidRPr="00DE285F">
        <w:rPr>
          <w:rFonts w:eastAsia="Calibri"/>
          <w:vertAlign w:val="superscript"/>
        </w:rPr>
        <w:t>2</w:t>
      </w:r>
      <w:r w:rsidR="00703660">
        <w:rPr>
          <w:rFonts w:eastAsia="Calibri"/>
        </w:rPr>
        <w:t xml:space="preserve"> = 0.51). Language impairment was </w:t>
      </w:r>
      <w:r>
        <w:rPr>
          <w:rFonts w:eastAsia="Calibri"/>
        </w:rPr>
        <w:t xml:space="preserve">primarily </w:t>
      </w:r>
      <w:r w:rsidR="00703660">
        <w:rPr>
          <w:rFonts w:eastAsia="Calibri"/>
        </w:rPr>
        <w:t xml:space="preserve">associated to overall </w:t>
      </w:r>
      <w:r>
        <w:rPr>
          <w:rFonts w:eastAsia="Calibri"/>
        </w:rPr>
        <w:t xml:space="preserve">stroke </w:t>
      </w:r>
      <w:r w:rsidR="00703660">
        <w:rPr>
          <w:rFonts w:eastAsia="Calibri"/>
        </w:rPr>
        <w:t xml:space="preserve">severity and </w:t>
      </w:r>
      <w:r>
        <w:rPr>
          <w:rFonts w:eastAsia="Calibri"/>
        </w:rPr>
        <w:t xml:space="preserve">the specific </w:t>
      </w:r>
      <w:r w:rsidR="00703660">
        <w:rPr>
          <w:rFonts w:eastAsia="Calibri"/>
        </w:rPr>
        <w:t>language sub</w:t>
      </w:r>
      <w:r>
        <w:rPr>
          <w:rFonts w:eastAsia="Calibri"/>
        </w:rPr>
        <w:t>-</w:t>
      </w:r>
      <w:r w:rsidR="00703660">
        <w:rPr>
          <w:rFonts w:eastAsia="Calibri"/>
        </w:rPr>
        <w:t xml:space="preserve">item (see </w:t>
      </w:r>
      <w:r w:rsidR="00703660" w:rsidRPr="00DE285F">
        <w:rPr>
          <w:rFonts w:eastAsia="Calibri"/>
          <w:b/>
          <w:bCs/>
        </w:rPr>
        <w:t>Fig. 3</w:t>
      </w:r>
      <w:r w:rsidR="00703660">
        <w:rPr>
          <w:rFonts w:eastAsia="Calibri"/>
        </w:rPr>
        <w:t xml:space="preserve">). </w:t>
      </w:r>
      <w:r>
        <w:rPr>
          <w:rFonts w:eastAsia="Calibri"/>
        </w:rPr>
        <w:t xml:space="preserve">Although </w:t>
      </w:r>
      <w:r w:rsidR="00703660">
        <w:rPr>
          <w:rFonts w:eastAsia="Calibri"/>
        </w:rPr>
        <w:t>Lesion and SDC</w:t>
      </w:r>
      <w:r>
        <w:rPr>
          <w:rFonts w:eastAsia="Calibri"/>
        </w:rPr>
        <w:t xml:space="preserve"> maps </w:t>
      </w:r>
      <w:r w:rsidR="00703660">
        <w:rPr>
          <w:rFonts w:eastAsia="Calibri"/>
        </w:rPr>
        <w:t>explained a considerable portion of the variance at both time points (Lesion R</w:t>
      </w:r>
      <w:r w:rsidR="00703660" w:rsidRPr="00DE285F">
        <w:rPr>
          <w:rFonts w:eastAsia="Calibri"/>
          <w:vertAlign w:val="superscript"/>
        </w:rPr>
        <w:t>2</w:t>
      </w:r>
      <w:r w:rsidR="00703660">
        <w:rPr>
          <w:rFonts w:eastAsia="Calibri"/>
        </w:rPr>
        <w:t xml:space="preserve"> = 0.46 – 0.53; SDC R</w:t>
      </w:r>
      <w:r w:rsidR="00703660" w:rsidRPr="00DE285F">
        <w:rPr>
          <w:rFonts w:eastAsia="Calibri"/>
          <w:vertAlign w:val="superscript"/>
        </w:rPr>
        <w:t>2</w:t>
      </w:r>
      <w:r w:rsidR="00703660">
        <w:rPr>
          <w:rFonts w:eastAsia="Calibri"/>
        </w:rPr>
        <w:t xml:space="preserve"> = 0.28 – 0.45), </w:t>
      </w:r>
      <w:r>
        <w:rPr>
          <w:rFonts w:eastAsia="Calibri"/>
        </w:rPr>
        <w:t xml:space="preserve">they </w:t>
      </w:r>
      <w:r w:rsidR="00703660">
        <w:rPr>
          <w:rFonts w:eastAsia="Calibri"/>
        </w:rPr>
        <w:t xml:space="preserve">were statistically inferior to the </w:t>
      </w:r>
      <w:r>
        <w:rPr>
          <w:rFonts w:eastAsia="Calibri"/>
        </w:rPr>
        <w:t xml:space="preserve">clinical </w:t>
      </w:r>
      <w:r w:rsidR="00703660">
        <w:rPr>
          <w:rFonts w:eastAsia="Calibri"/>
        </w:rPr>
        <w:t xml:space="preserve">neurological model. </w:t>
      </w:r>
    </w:p>
    <w:p w14:paraId="00000055" w14:textId="12EA77FA" w:rsidR="003F1E33" w:rsidRDefault="00703660" w:rsidP="00F57E80">
      <w:pPr>
        <w:rPr>
          <w:rFonts w:eastAsia="Calibri"/>
        </w:rPr>
      </w:pPr>
      <w:r>
        <w:rPr>
          <w:rFonts w:eastAsia="Calibri"/>
        </w:rPr>
        <w:t xml:space="preserve">When </w:t>
      </w:r>
      <w:proofErr w:type="gramStart"/>
      <w:r>
        <w:rPr>
          <w:rFonts w:eastAsia="Calibri"/>
        </w:rPr>
        <w:t>back</w:t>
      </w:r>
      <w:r w:rsidR="00DE085B">
        <w:rPr>
          <w:rFonts w:eastAsia="Calibri"/>
        </w:rPr>
        <w:t>-</w:t>
      </w:r>
      <w:r>
        <w:rPr>
          <w:rFonts w:eastAsia="Calibri"/>
        </w:rPr>
        <w:t>projecting</w:t>
      </w:r>
      <w:proofErr w:type="gramEnd"/>
      <w:r>
        <w:rPr>
          <w:rFonts w:eastAsia="Calibri"/>
        </w:rPr>
        <w:t xml:space="preserve"> the statistically significant weights of the neuroanatomical models into native space</w:t>
      </w:r>
      <w:r w:rsidR="00DE085B">
        <w:rPr>
          <w:rFonts w:eastAsia="Calibri"/>
        </w:rPr>
        <w:t xml:space="preserve">, established anatomical </w:t>
      </w:r>
      <w:r>
        <w:rPr>
          <w:rFonts w:eastAsia="Calibri"/>
        </w:rPr>
        <w:t xml:space="preserve">structures emerged. For instance, the lesion model identified the left arcuate fasciculus as a critical tract for predicting </w:t>
      </w:r>
      <w:r w:rsidR="00251CA1">
        <w:rPr>
          <w:rFonts w:eastAsia="Calibri"/>
        </w:rPr>
        <w:t xml:space="preserve">3 </w:t>
      </w:r>
      <w:r>
        <w:rPr>
          <w:rFonts w:eastAsia="Calibri"/>
        </w:rPr>
        <w:t>months language outcome (</w:t>
      </w:r>
      <w:r w:rsidRPr="00DE285F">
        <w:rPr>
          <w:rFonts w:eastAsia="Calibri"/>
          <w:b/>
          <w:bCs/>
        </w:rPr>
        <w:t>Fig. 4</w:t>
      </w:r>
      <w:r>
        <w:rPr>
          <w:rFonts w:eastAsia="Calibri"/>
        </w:rPr>
        <w:t>), confirming previous studies.</w:t>
      </w:r>
      <w:r w:rsidR="00B92401">
        <w:rPr>
          <w:rFonts w:eastAsia="Calibri"/>
        </w:rPr>
        <w:fldChar w:fldCharType="begin"/>
      </w:r>
      <w:r w:rsidR="00A054B2">
        <w:rPr>
          <w:rFonts w:eastAsia="Calibri"/>
        </w:rPr>
        <w:instrText xml:space="preserve"> ADDIN ZOTERO_ITEM CSL_CITATION {"citationID":"sdWgUSWV","properties":{"formattedCitation":"\\super 53\\nosupersub{}","plainCitation":"53","noteIndex":0},"citationItems":[{"id":117857,"uris":["http://zotero.org/users/16413582/items/K4R746KH"],"itemData":{"id":117857,"type":"article-journal","abstract":"Current evidence strongly suggests that the arcuate fasciculus (AF) is critical for language, from spontaneous speech and word retrieval to repetition and comprehension abilities. However, to further pinpoint its unique and differential role in language, its anatomy needs to be explored in greater detail and its contribution to language processing beyond that of known cortical language areas must be established. We address this in a comprehensive evaluation of the specific functional role of the AF in a well-characterized cohort of individuals with chronic aphasia (n=33) following left hemisphere stroke. To evaluate macro- and microstructural integrity of the AF, tractography based on the constrained spherical deconvolution model was performed. The AF in the left and right hemispheres were then manually reconstructed using a modified 3-segment model (Catani et al., 2005), and a modified 2-segment model (Glasser and Rilling, 2008). The normalized volume and a measure of microstructural integrity of different segments of the AF were correlated with language indices while controlling for gender and lesion volume. Specific contributions of AF segments to language while accounting for the role of specific cortical language areas – inferior frontal and posterior temporal – were tested using multiple regression analyses. Involvement of the following tract segments in the left hemisphere in language processing beyond the contribution of cortical areas was demonstrated: the long segment of the AF contributed to overall language impairment and repetition abilities; anterior segment – to fluency and naming; the posterior segment – to comprehension. The results highlight the important contributions of the AF fiber pathways to language impairments beyond that of known cortical language areas. At the same time, no clear role of the right hemisphere AF tracts in language processing could be ascertained. In sum, our findings lend support to the broader role of the left AF in language processing, with particular emphasis on comprehension and naming, and point to the posterior segment of this tract as being most crucial for supporting residual language abilities.","container-title":"Frontiers in Human Neuroscience","DOI":"10.3389/fnhum.2021.672665","ISSN":"1662-5161","journalAbbreviation":"Front. Hum. Neurosci.","language":"English","publisher":"Frontiers","source":"Frontiers","title":"Functional Contributions of the Arcuate Fasciculus to Language Processing","URL":"https://www.frontiersin.org/journals/human-neuroscience/articles/10.3389/fnhum.2021.672665/full","volume":"15","author":[{"family":"Ivanova","given":"Maria V."},{"family":"Zhong","given":"Allison"},{"family":"Turken","given":"And"},{"family":"Baldo","given":"Juliana V."},{"family":"Dronkers","given":"Nina F."}],"accessed":{"date-parts":[["2025",8,3]]},"issued":{"date-parts":[["2021",6,25]]}}}],"schema":"https://github.com/citation-style-language/schema/raw/master/csl-citation.json"} </w:instrText>
      </w:r>
      <w:r w:rsidR="00B92401">
        <w:rPr>
          <w:rFonts w:eastAsia="Calibri"/>
        </w:rPr>
        <w:fldChar w:fldCharType="separate"/>
      </w:r>
      <w:r w:rsidR="00A054B2" w:rsidRPr="00A054B2">
        <w:rPr>
          <w:vertAlign w:val="superscript"/>
          <w:lang w:val="en-GB"/>
        </w:rPr>
        <w:t>53</w:t>
      </w:r>
      <w:r w:rsidR="00B92401">
        <w:rPr>
          <w:rFonts w:eastAsia="Calibri"/>
        </w:rPr>
        <w:fldChar w:fldCharType="end"/>
      </w:r>
      <w:r>
        <w:rPr>
          <w:rFonts w:eastAsia="Calibri"/>
        </w:rPr>
        <w:t xml:space="preserve"> While </w:t>
      </w:r>
      <w:r w:rsidR="00DE085B">
        <w:rPr>
          <w:rFonts w:eastAsia="Calibri"/>
        </w:rPr>
        <w:t>the predicted scores</w:t>
      </w:r>
      <w:r>
        <w:rPr>
          <w:rFonts w:eastAsia="Calibri"/>
        </w:rPr>
        <w:t xml:space="preserve"> were moderately accurate, the </w:t>
      </w:r>
      <w:r w:rsidR="00DE085B">
        <w:rPr>
          <w:rFonts w:eastAsia="Calibri"/>
        </w:rPr>
        <w:t xml:space="preserve">models frequently underestimated the </w:t>
      </w:r>
      <w:r>
        <w:rPr>
          <w:rFonts w:eastAsia="Calibri"/>
        </w:rPr>
        <w:t xml:space="preserve">degree of deficit </w:t>
      </w:r>
      <w:r w:rsidR="00DE085B">
        <w:rPr>
          <w:rFonts w:eastAsia="Calibri"/>
        </w:rPr>
        <w:t xml:space="preserve">in </w:t>
      </w:r>
      <w:r>
        <w:rPr>
          <w:rFonts w:eastAsia="Calibri"/>
        </w:rPr>
        <w:t xml:space="preserve">severely impaired patients </w:t>
      </w:r>
      <w:r w:rsidR="00DE085B">
        <w:rPr>
          <w:rFonts w:eastAsia="Calibri"/>
        </w:rPr>
        <w:t xml:space="preserve">(see </w:t>
      </w:r>
      <w:r>
        <w:rPr>
          <w:rFonts w:eastAsia="Calibri"/>
        </w:rPr>
        <w:t xml:space="preserve">predictions vs. actual scores in </w:t>
      </w:r>
      <w:r w:rsidRPr="00DE285F">
        <w:rPr>
          <w:rFonts w:eastAsia="Calibri"/>
          <w:b/>
          <w:bCs/>
        </w:rPr>
        <w:t>Fig. 4</w:t>
      </w:r>
      <w:r w:rsidR="00DE085B">
        <w:rPr>
          <w:rFonts w:eastAsia="Calibri"/>
          <w:b/>
          <w:bCs/>
        </w:rPr>
        <w:t>)</w:t>
      </w:r>
      <w:r>
        <w:rPr>
          <w:rFonts w:eastAsia="Calibri"/>
        </w:rPr>
        <w:t xml:space="preserve">. </w:t>
      </w:r>
      <w:r w:rsidR="00DE085B">
        <w:rPr>
          <w:rFonts w:eastAsia="Calibri"/>
        </w:rPr>
        <w:t>Conversely</w:t>
      </w:r>
      <w:r>
        <w:rPr>
          <w:rFonts w:eastAsia="Calibri"/>
        </w:rPr>
        <w:t>, residual language deficit at one year was exclusively</w:t>
      </w:r>
      <w:r w:rsidR="001138EB">
        <w:rPr>
          <w:rFonts w:eastAsia="Calibri"/>
        </w:rPr>
        <w:t xml:space="preserve">, </w:t>
      </w:r>
      <w:r w:rsidR="00DE085B">
        <w:rPr>
          <w:rFonts w:eastAsia="Calibri"/>
        </w:rPr>
        <w:t>albeit weakly</w:t>
      </w:r>
      <w:r w:rsidR="001138EB">
        <w:rPr>
          <w:rFonts w:eastAsia="Calibri"/>
        </w:rPr>
        <w:t>,</w:t>
      </w:r>
      <w:r w:rsidR="00DE085B">
        <w:rPr>
          <w:rFonts w:eastAsia="Calibri"/>
        </w:rPr>
        <w:t xml:space="preserve"> </w:t>
      </w:r>
      <w:r>
        <w:rPr>
          <w:rFonts w:eastAsia="Calibri"/>
        </w:rPr>
        <w:t>explained by demographic variables</w:t>
      </w:r>
      <w:r w:rsidR="00DE085B">
        <w:rPr>
          <w:rFonts w:eastAsia="Calibri"/>
        </w:rPr>
        <w:t xml:space="preserve"> (R</w:t>
      </w:r>
      <w:r w:rsidR="00DE085B" w:rsidRPr="00DE285F">
        <w:rPr>
          <w:rFonts w:eastAsia="Calibri"/>
          <w:vertAlign w:val="superscript"/>
        </w:rPr>
        <w:t>2</w:t>
      </w:r>
      <w:r w:rsidR="00DE085B">
        <w:rPr>
          <w:rFonts w:eastAsia="Calibri"/>
        </w:rPr>
        <w:t xml:space="preserve"> = 0.05)</w:t>
      </w:r>
      <w:r>
        <w:rPr>
          <w:rFonts w:eastAsia="Calibri"/>
        </w:rPr>
        <w:t xml:space="preserve">, </w:t>
      </w:r>
      <w:r w:rsidR="00DE085B">
        <w:rPr>
          <w:rFonts w:eastAsia="Calibri"/>
        </w:rPr>
        <w:t>specifically</w:t>
      </w:r>
      <w:r>
        <w:rPr>
          <w:rFonts w:eastAsia="Calibri"/>
        </w:rPr>
        <w:t xml:space="preserve"> low</w:t>
      </w:r>
      <w:r w:rsidR="00DE085B">
        <w:rPr>
          <w:rFonts w:eastAsia="Calibri"/>
        </w:rPr>
        <w:t>er</w:t>
      </w:r>
      <w:r>
        <w:rPr>
          <w:rFonts w:eastAsia="Calibri"/>
        </w:rPr>
        <w:t xml:space="preserve"> education level, </w:t>
      </w:r>
      <w:r w:rsidR="00DE085B">
        <w:rPr>
          <w:rFonts w:eastAsia="Calibri"/>
        </w:rPr>
        <w:t xml:space="preserve">older </w:t>
      </w:r>
      <w:r>
        <w:rPr>
          <w:rFonts w:eastAsia="Calibri"/>
        </w:rPr>
        <w:t>age</w:t>
      </w:r>
      <w:r w:rsidR="00DE085B">
        <w:rPr>
          <w:rFonts w:eastAsia="Calibri"/>
        </w:rPr>
        <w:t>,</w:t>
      </w:r>
      <w:r>
        <w:rPr>
          <w:rFonts w:eastAsia="Calibri"/>
        </w:rPr>
        <w:t xml:space="preserve"> and belonging to an ethnic minority</w:t>
      </w:r>
      <w:r w:rsidR="00DE085B">
        <w:rPr>
          <w:rFonts w:eastAsia="Calibri"/>
        </w:rPr>
        <w:t xml:space="preserve"> group</w:t>
      </w:r>
      <w:r>
        <w:rPr>
          <w:rFonts w:eastAsia="Calibri"/>
        </w:rPr>
        <w:t xml:space="preserve">. </w:t>
      </w:r>
    </w:p>
    <w:p w14:paraId="00000056" w14:textId="77777777" w:rsidR="003F1E33" w:rsidRDefault="00703660" w:rsidP="00505DE1">
      <w:pPr>
        <w:pStyle w:val="Heading4"/>
        <w:rPr>
          <w:rFonts w:eastAsia="Calibri"/>
        </w:rPr>
      </w:pPr>
      <w:r>
        <w:rPr>
          <w:rFonts w:eastAsia="Calibri"/>
        </w:rPr>
        <w:t xml:space="preserve">Verbal memory </w:t>
      </w:r>
    </w:p>
    <w:p w14:paraId="00000057" w14:textId="4992FC86" w:rsidR="003F1E33" w:rsidRDefault="00DE085B" w:rsidP="00F57E80">
      <w:pPr>
        <w:rPr>
          <w:rFonts w:eastAsia="Calibri"/>
        </w:rPr>
      </w:pPr>
      <w:r>
        <w:rPr>
          <w:rFonts w:eastAsia="Calibri"/>
        </w:rPr>
        <w:t>A</w:t>
      </w:r>
      <w:r w:rsidR="00703660">
        <w:rPr>
          <w:rFonts w:eastAsia="Calibri"/>
        </w:rPr>
        <w:t>cross all time points</w:t>
      </w:r>
      <w:r>
        <w:rPr>
          <w:rFonts w:eastAsia="Calibri"/>
        </w:rPr>
        <w:t>,</w:t>
      </w:r>
      <w:r w:rsidR="00703660">
        <w:rPr>
          <w:rFonts w:eastAsia="Calibri"/>
        </w:rPr>
        <w:t xml:space="preserve"> </w:t>
      </w:r>
      <w:r w:rsidR="00572956">
        <w:rPr>
          <w:rFonts w:eastAsia="Calibri"/>
        </w:rPr>
        <w:t>most of</w:t>
      </w:r>
      <w:r w:rsidR="00703660">
        <w:rPr>
          <w:rFonts w:eastAsia="Calibri"/>
        </w:rPr>
        <w:t xml:space="preserve"> the </w:t>
      </w:r>
      <w:r>
        <w:rPr>
          <w:rFonts w:eastAsia="Calibri"/>
        </w:rPr>
        <w:t xml:space="preserve">variance in </w:t>
      </w:r>
      <w:r w:rsidR="00703660">
        <w:rPr>
          <w:rFonts w:eastAsia="Calibri"/>
        </w:rPr>
        <w:t xml:space="preserve">verbal memory </w:t>
      </w:r>
      <w:r>
        <w:rPr>
          <w:rFonts w:eastAsia="Calibri"/>
        </w:rPr>
        <w:t xml:space="preserve">outcome (&gt; 74%) </w:t>
      </w:r>
      <w:r w:rsidR="00703660">
        <w:rPr>
          <w:rFonts w:eastAsia="Calibri"/>
        </w:rPr>
        <w:t xml:space="preserve">remained </w:t>
      </w:r>
      <w:r>
        <w:rPr>
          <w:rFonts w:eastAsia="Calibri"/>
        </w:rPr>
        <w:t>un</w:t>
      </w:r>
      <w:r w:rsidR="00703660">
        <w:rPr>
          <w:rFonts w:eastAsia="Calibri"/>
        </w:rPr>
        <w:t>explained</w:t>
      </w:r>
      <w:r>
        <w:rPr>
          <w:rFonts w:eastAsia="Calibri"/>
        </w:rPr>
        <w:t xml:space="preserve"> by any unimodal model</w:t>
      </w:r>
      <w:r w:rsidR="00703660">
        <w:rPr>
          <w:rFonts w:eastAsia="Calibri"/>
        </w:rPr>
        <w:t xml:space="preserve">. Sub-acute outcome was best </w:t>
      </w:r>
      <w:r>
        <w:rPr>
          <w:rFonts w:eastAsia="Calibri"/>
        </w:rPr>
        <w:t xml:space="preserve">captured </w:t>
      </w:r>
      <w:r w:rsidR="00703660">
        <w:rPr>
          <w:rFonts w:eastAsia="Calibri"/>
        </w:rPr>
        <w:t xml:space="preserve">by the neurological </w:t>
      </w:r>
      <w:r w:rsidR="00703660">
        <w:rPr>
          <w:rFonts w:eastAsia="Calibri"/>
        </w:rPr>
        <w:lastRenderedPageBreak/>
        <w:t>model (R</w:t>
      </w:r>
      <w:r w:rsidR="00703660" w:rsidRPr="00DE285F">
        <w:rPr>
          <w:rFonts w:eastAsia="Calibri"/>
          <w:vertAlign w:val="superscript"/>
        </w:rPr>
        <w:t>2</w:t>
      </w:r>
      <w:r w:rsidR="00703660">
        <w:rPr>
          <w:rFonts w:eastAsia="Calibri"/>
        </w:rPr>
        <w:t xml:space="preserve"> = 0.25</w:t>
      </w:r>
      <w:r w:rsidR="00C9013C">
        <w:rPr>
          <w:rFonts w:eastAsia="Calibri"/>
        </w:rPr>
        <w:t>), especially by severity and language deficit corroborating previous works showing a positive correlation between verbal memory and language impairment.</w:t>
      </w:r>
      <w:r w:rsidR="00C9013C">
        <w:rPr>
          <w:rFonts w:eastAsia="Calibri"/>
        </w:rPr>
        <w:fldChar w:fldCharType="begin"/>
      </w:r>
      <w:r w:rsidR="00E07C91">
        <w:rPr>
          <w:rFonts w:eastAsia="Calibri"/>
        </w:rPr>
        <w:instrText xml:space="preserve"> ADDIN ZOTERO_ITEM CSL_CITATION {"citationID":"GdLX74jh","properties":{"formattedCitation":"\\super 30\\nosupersub{}","plainCitation":"30","noteIndex":0},"citationItems":[{"id":700,"uris":["http://zotero.org/users/16413582/items/HM9TVKTM"],"itemData":{"id":700,"type":"article-journal","abstract":"A long-held view is that stroke causes many distinct neurological syndromes due to damage of specialized cortical and subcortical centers. However, it is unknown if a syndrome-based description is helpful in characterizing behavioral deficits across a large number of patients. We studied a large prospective sample of first-time stroke patients with heterogeneous lesions at 1-2 weeks post-stroke. We measured behavior over multiple domains and lesion anatomy with structural MRI and a probabilistic atlas of white matter pathways. Multivariate methods estimated the percentage of behavioral variance explained by structural damage. A few clusters of behavioral deficits spanning multiple functions explained neurological impairment. Stroke topography was predominantly subcortical, and disconnection of white matter tracts critically contributed to behavioral deficits and their correlation. The locus of damage explained more variance for motor and language than memory or attention deficits. Our findings highlight the need for better models of white matter damage on cognition.","container-title":"Neuron","DOI":"10.1016/j.neuron.2015.02.027","ISSN":"1097-4199","issue":"5","journalAbbreviation":"Neuron","language":"eng","page":"927-941","PMID":"25741721","PMCID":"PMC4646844","source":"PubMed","title":"Common behavioral clusters and subcortical anatomy in stroke","volume":"85","author":[{"family":"Corbetta","given":"Maurizio"},{"family":"Ramsey","given":"Lenny"},{"family":"Callejas","given":"Alicia"},{"family":"Baldassarre","given":"Antonello"},{"family":"Hacker","given":"Carl D."},{"family":"Siegel","given":"Joshua S."},{"family":"Astafiev","given":"Serguei V."},{"family":"Rengachary","given":"Jennifer"},{"family":"Zinn","given":"Kristina"},{"family":"Lang","given":"Catherine E."},{"family":"Connor","given":"Lisa Tabor"},{"family":"Fucetola","given":"Robert"},{"family":"Strube","given":"Michael"},{"family":"Carter","given":"Alex R."},{"family":"Shulman","given":"Gordon L."}],"issued":{"date-parts":[["2015",3,4]]}}}],"schema":"https://github.com/citation-style-language/schema/raw/master/csl-citation.json"} </w:instrText>
      </w:r>
      <w:r w:rsidR="00C9013C">
        <w:rPr>
          <w:rFonts w:eastAsia="Calibri"/>
        </w:rPr>
        <w:fldChar w:fldCharType="separate"/>
      </w:r>
      <w:r w:rsidR="00E07C91" w:rsidRPr="00E07C91">
        <w:rPr>
          <w:vertAlign w:val="superscript"/>
          <w:lang w:val="en-GB"/>
        </w:rPr>
        <w:t>30</w:t>
      </w:r>
      <w:r w:rsidR="00C9013C">
        <w:rPr>
          <w:rFonts w:eastAsia="Calibri"/>
        </w:rPr>
        <w:fldChar w:fldCharType="end"/>
      </w:r>
      <w:r w:rsidR="00C9013C">
        <w:rPr>
          <w:rFonts w:eastAsia="Calibri"/>
        </w:rPr>
        <w:t xml:space="preserve"> </w:t>
      </w:r>
      <w:r w:rsidR="00703660">
        <w:rPr>
          <w:rFonts w:eastAsia="Calibri"/>
        </w:rPr>
        <w:t xml:space="preserve">Early and late verbal memory recovery were best predicted by demographic </w:t>
      </w:r>
      <w:r>
        <w:rPr>
          <w:rFonts w:eastAsia="Calibri"/>
        </w:rPr>
        <w:t xml:space="preserve">variables </w:t>
      </w:r>
      <w:r w:rsidR="00703660">
        <w:rPr>
          <w:rFonts w:eastAsia="Calibri"/>
        </w:rPr>
        <w:t>(R</w:t>
      </w:r>
      <w:r w:rsidR="00703660" w:rsidRPr="00DE285F">
        <w:rPr>
          <w:rFonts w:eastAsia="Calibri"/>
          <w:vertAlign w:val="superscript"/>
        </w:rPr>
        <w:t>2</w:t>
      </w:r>
      <w:r w:rsidR="00703660">
        <w:rPr>
          <w:rFonts w:eastAsia="Calibri"/>
        </w:rPr>
        <w:t xml:space="preserve"> = 0.09 – 0.19), with worse outcomes linked primarily to low</w:t>
      </w:r>
      <w:r>
        <w:rPr>
          <w:rFonts w:eastAsia="Calibri"/>
        </w:rPr>
        <w:t>er</w:t>
      </w:r>
      <w:r w:rsidR="00703660">
        <w:rPr>
          <w:rFonts w:eastAsia="Calibri"/>
        </w:rPr>
        <w:t xml:space="preserve"> education, </w:t>
      </w:r>
      <w:r>
        <w:rPr>
          <w:rFonts w:eastAsia="Calibri"/>
        </w:rPr>
        <w:t xml:space="preserve">older </w:t>
      </w:r>
      <w:r w:rsidR="00703660">
        <w:rPr>
          <w:rFonts w:eastAsia="Calibri"/>
        </w:rPr>
        <w:t>age</w:t>
      </w:r>
      <w:r>
        <w:rPr>
          <w:rFonts w:eastAsia="Calibri"/>
        </w:rPr>
        <w:t>,</w:t>
      </w:r>
      <w:r w:rsidR="00703660">
        <w:rPr>
          <w:rFonts w:eastAsia="Calibri"/>
        </w:rPr>
        <w:t xml:space="preserve"> and minority</w:t>
      </w:r>
      <w:r>
        <w:rPr>
          <w:rFonts w:eastAsia="Calibri"/>
        </w:rPr>
        <w:t xml:space="preserve"> ethnicity</w:t>
      </w:r>
      <w:r w:rsidR="00703660">
        <w:rPr>
          <w:rFonts w:eastAsia="Calibri"/>
        </w:rPr>
        <w:t>. Lesion and SDC models performed poorly</w:t>
      </w:r>
      <w:r>
        <w:rPr>
          <w:rFonts w:eastAsia="Calibri"/>
        </w:rPr>
        <w:t>,</w:t>
      </w:r>
      <w:r w:rsidR="00703660">
        <w:rPr>
          <w:rFonts w:eastAsia="Calibri"/>
        </w:rPr>
        <w:t xml:space="preserve"> show</w:t>
      </w:r>
      <w:r>
        <w:rPr>
          <w:rFonts w:eastAsia="Calibri"/>
        </w:rPr>
        <w:t>ing</w:t>
      </w:r>
      <w:r w:rsidR="00703660">
        <w:rPr>
          <w:rFonts w:eastAsia="Calibri"/>
        </w:rPr>
        <w:t xml:space="preserve"> inferior predictive accuracy compared to demographic</w:t>
      </w:r>
      <w:r>
        <w:rPr>
          <w:rFonts w:eastAsia="Calibri"/>
        </w:rPr>
        <w:t>s</w:t>
      </w:r>
      <w:r w:rsidRPr="00DE085B">
        <w:rPr>
          <w:rFonts w:eastAsia="Calibri"/>
        </w:rPr>
        <w:t xml:space="preserve"> </w:t>
      </w:r>
      <w:r>
        <w:rPr>
          <w:rFonts w:eastAsia="Calibri"/>
        </w:rPr>
        <w:t>across all time points</w:t>
      </w:r>
      <w:r w:rsidR="00703660">
        <w:rPr>
          <w:rFonts w:eastAsia="Calibri"/>
        </w:rPr>
        <w:t>. In sum, chronic verbal memory impairments hinged partially on demographic</w:t>
      </w:r>
      <w:r>
        <w:rPr>
          <w:rFonts w:eastAsia="Calibri"/>
        </w:rPr>
        <w:t xml:space="preserve"> baselines rather than acute </w:t>
      </w:r>
      <w:r w:rsidR="00703660">
        <w:rPr>
          <w:rFonts w:eastAsia="Calibri"/>
        </w:rPr>
        <w:t xml:space="preserve">stroke characteristics indexed by the neurological exam and lesion neuroanatomy. </w:t>
      </w:r>
    </w:p>
    <w:p w14:paraId="00000058" w14:textId="77777777" w:rsidR="003F1E33" w:rsidRDefault="00703660" w:rsidP="00505DE1">
      <w:pPr>
        <w:pStyle w:val="Heading4"/>
        <w:rPr>
          <w:rFonts w:eastAsia="Calibri"/>
        </w:rPr>
      </w:pPr>
      <w:r>
        <w:rPr>
          <w:rFonts w:eastAsia="Calibri"/>
        </w:rPr>
        <w:t xml:space="preserve">Spatial memory </w:t>
      </w:r>
    </w:p>
    <w:p w14:paraId="00000059" w14:textId="752672E9" w:rsidR="003F1E33" w:rsidRDefault="00DE085B" w:rsidP="00F57E80">
      <w:pPr>
        <w:rPr>
          <w:rFonts w:eastAsia="Calibri"/>
        </w:rPr>
      </w:pPr>
      <w:proofErr w:type="gramStart"/>
      <w:r>
        <w:rPr>
          <w:rFonts w:eastAsia="Calibri"/>
        </w:rPr>
        <w:t>Similar to</w:t>
      </w:r>
      <w:proofErr w:type="gramEnd"/>
      <w:r>
        <w:rPr>
          <w:rFonts w:eastAsia="Calibri"/>
        </w:rPr>
        <w:t xml:space="preserve"> verbal memory, a</w:t>
      </w:r>
      <w:r w:rsidR="00703660">
        <w:rPr>
          <w:rFonts w:eastAsia="Calibri"/>
        </w:rPr>
        <w:t xml:space="preserve"> large </w:t>
      </w:r>
      <w:r>
        <w:rPr>
          <w:rFonts w:eastAsia="Calibri"/>
        </w:rPr>
        <w:t xml:space="preserve">proportion </w:t>
      </w:r>
      <w:r w:rsidR="00703660">
        <w:rPr>
          <w:rFonts w:eastAsia="Calibri"/>
        </w:rPr>
        <w:t xml:space="preserve">of spatial memory variance </w:t>
      </w:r>
      <w:r>
        <w:rPr>
          <w:rFonts w:eastAsia="Calibri"/>
        </w:rPr>
        <w:t xml:space="preserve">(&gt; 65%) </w:t>
      </w:r>
      <w:r w:rsidR="00703660">
        <w:rPr>
          <w:rFonts w:eastAsia="Calibri"/>
        </w:rPr>
        <w:t xml:space="preserve">was </w:t>
      </w:r>
      <w:r>
        <w:rPr>
          <w:rFonts w:eastAsia="Calibri"/>
        </w:rPr>
        <w:t>un</w:t>
      </w:r>
      <w:r w:rsidR="00703660">
        <w:rPr>
          <w:rFonts w:eastAsia="Calibri"/>
        </w:rPr>
        <w:t xml:space="preserve">explained across all recovery stages. The neurological model </w:t>
      </w:r>
      <w:r>
        <w:rPr>
          <w:rFonts w:eastAsia="Calibri"/>
        </w:rPr>
        <w:t xml:space="preserve">was </w:t>
      </w:r>
      <w:r w:rsidR="00703660">
        <w:rPr>
          <w:rFonts w:eastAsia="Calibri"/>
        </w:rPr>
        <w:t>statistically superior to all other</w:t>
      </w:r>
      <w:r>
        <w:rPr>
          <w:rFonts w:eastAsia="Calibri"/>
        </w:rPr>
        <w:t>s</w:t>
      </w:r>
      <w:r w:rsidR="00703660">
        <w:rPr>
          <w:rFonts w:eastAsia="Calibri"/>
        </w:rPr>
        <w:t xml:space="preserve"> in estimating sub-acute outcome (R</w:t>
      </w:r>
      <w:r w:rsidR="00703660" w:rsidRPr="00DE285F">
        <w:rPr>
          <w:rFonts w:eastAsia="Calibri"/>
          <w:vertAlign w:val="superscript"/>
        </w:rPr>
        <w:t>2</w:t>
      </w:r>
      <w:r w:rsidR="00703660">
        <w:rPr>
          <w:rFonts w:eastAsia="Calibri"/>
        </w:rPr>
        <w:t xml:space="preserve"> = 0.3</w:t>
      </w:r>
      <w:r w:rsidR="00283CAF">
        <w:rPr>
          <w:rFonts w:eastAsia="Calibri"/>
        </w:rPr>
        <w:t>3</w:t>
      </w:r>
      <w:r w:rsidR="00703660">
        <w:rPr>
          <w:rFonts w:eastAsia="Calibri"/>
        </w:rPr>
        <w:t>)</w:t>
      </w:r>
      <w:r>
        <w:rPr>
          <w:rFonts w:eastAsia="Calibri"/>
        </w:rPr>
        <w:t>, with w</w:t>
      </w:r>
      <w:r w:rsidR="00703660">
        <w:rPr>
          <w:rFonts w:eastAsia="Calibri"/>
        </w:rPr>
        <w:t xml:space="preserve">orse estimates linked to </w:t>
      </w:r>
      <w:r>
        <w:rPr>
          <w:rFonts w:eastAsia="Calibri"/>
        </w:rPr>
        <w:t xml:space="preserve">overall </w:t>
      </w:r>
      <w:r w:rsidR="00703660">
        <w:rPr>
          <w:rFonts w:eastAsia="Calibri"/>
        </w:rPr>
        <w:t>severity and</w:t>
      </w:r>
      <w:r>
        <w:rPr>
          <w:rFonts w:eastAsia="Calibri"/>
        </w:rPr>
        <w:t>,</w:t>
      </w:r>
      <w:r w:rsidR="00703660">
        <w:rPr>
          <w:rFonts w:eastAsia="Calibri"/>
        </w:rPr>
        <w:t xml:space="preserve"> to a </w:t>
      </w:r>
      <w:r>
        <w:rPr>
          <w:rFonts w:eastAsia="Calibri"/>
        </w:rPr>
        <w:t xml:space="preserve">lesser </w:t>
      </w:r>
      <w:r w:rsidR="00703660">
        <w:rPr>
          <w:rFonts w:eastAsia="Calibri"/>
        </w:rPr>
        <w:t>extent</w:t>
      </w:r>
      <w:r>
        <w:rPr>
          <w:rFonts w:eastAsia="Calibri"/>
        </w:rPr>
        <w:t>,</w:t>
      </w:r>
      <w:r w:rsidR="00703660">
        <w:rPr>
          <w:rFonts w:eastAsia="Calibri"/>
        </w:rPr>
        <w:t xml:space="preserve"> language deficits. </w:t>
      </w:r>
      <w:r>
        <w:rPr>
          <w:rFonts w:eastAsia="Calibri"/>
        </w:rPr>
        <w:t>D</w:t>
      </w:r>
      <w:r w:rsidR="00703660">
        <w:rPr>
          <w:rFonts w:eastAsia="Calibri"/>
        </w:rPr>
        <w:t xml:space="preserve">emographic and neuroanatomical models explained between 20% and 30% of the sub-acute variance. Early and late spatial memory recovery </w:t>
      </w:r>
      <w:r>
        <w:rPr>
          <w:rFonts w:eastAsia="Calibri"/>
        </w:rPr>
        <w:t xml:space="preserve">were </w:t>
      </w:r>
      <w:r w:rsidR="00703660">
        <w:rPr>
          <w:rFonts w:eastAsia="Calibri"/>
        </w:rPr>
        <w:t>best predicted by demographic</w:t>
      </w:r>
      <w:r>
        <w:rPr>
          <w:rFonts w:eastAsia="Calibri"/>
        </w:rPr>
        <w:t>s</w:t>
      </w:r>
      <w:r w:rsidR="00703660">
        <w:rPr>
          <w:rFonts w:eastAsia="Calibri"/>
        </w:rPr>
        <w:t xml:space="preserve"> (R</w:t>
      </w:r>
      <w:r w:rsidR="00703660" w:rsidRPr="00DE285F">
        <w:rPr>
          <w:rFonts w:eastAsia="Calibri"/>
          <w:vertAlign w:val="superscript"/>
        </w:rPr>
        <w:t>2</w:t>
      </w:r>
      <w:r w:rsidR="00703660">
        <w:rPr>
          <w:rFonts w:eastAsia="Calibri"/>
        </w:rPr>
        <w:t xml:space="preserve"> = 0.2</w:t>
      </w:r>
      <w:r w:rsidR="003308AA">
        <w:rPr>
          <w:rFonts w:eastAsia="Calibri"/>
        </w:rPr>
        <w:t>3</w:t>
      </w:r>
      <w:r w:rsidR="00703660">
        <w:rPr>
          <w:rFonts w:eastAsia="Calibri"/>
        </w:rPr>
        <w:t xml:space="preserve"> – 0.2</w:t>
      </w:r>
      <w:r w:rsidR="003308AA">
        <w:rPr>
          <w:rFonts w:eastAsia="Calibri"/>
        </w:rPr>
        <w:t>5</w:t>
      </w:r>
      <w:r w:rsidR="00703660">
        <w:rPr>
          <w:rFonts w:eastAsia="Calibri"/>
        </w:rPr>
        <w:t xml:space="preserve">), </w:t>
      </w:r>
      <w:r>
        <w:rPr>
          <w:rFonts w:eastAsia="Calibri"/>
        </w:rPr>
        <w:t xml:space="preserve">where </w:t>
      </w:r>
      <w:r w:rsidR="00703660">
        <w:rPr>
          <w:rFonts w:eastAsia="Calibri"/>
        </w:rPr>
        <w:t xml:space="preserve">residual deficits </w:t>
      </w:r>
      <w:r>
        <w:rPr>
          <w:rFonts w:eastAsia="Calibri"/>
        </w:rPr>
        <w:t xml:space="preserve">were again </w:t>
      </w:r>
      <w:r w:rsidR="00703660">
        <w:rPr>
          <w:rFonts w:eastAsia="Calibri"/>
        </w:rPr>
        <w:t xml:space="preserve">associated </w:t>
      </w:r>
      <w:r>
        <w:rPr>
          <w:rFonts w:eastAsia="Calibri"/>
        </w:rPr>
        <w:t xml:space="preserve">with lower </w:t>
      </w:r>
      <w:r w:rsidR="00703660">
        <w:rPr>
          <w:rFonts w:eastAsia="Calibri"/>
        </w:rPr>
        <w:t xml:space="preserve">education, </w:t>
      </w:r>
      <w:r>
        <w:rPr>
          <w:rFonts w:eastAsia="Calibri"/>
        </w:rPr>
        <w:t xml:space="preserve">older </w:t>
      </w:r>
      <w:r w:rsidR="00703660">
        <w:rPr>
          <w:rFonts w:eastAsia="Calibri"/>
        </w:rPr>
        <w:t>age</w:t>
      </w:r>
      <w:r>
        <w:rPr>
          <w:rFonts w:eastAsia="Calibri"/>
        </w:rPr>
        <w:t>,</w:t>
      </w:r>
      <w:r w:rsidR="00703660">
        <w:rPr>
          <w:rFonts w:eastAsia="Calibri"/>
        </w:rPr>
        <w:t xml:space="preserve"> and minority</w:t>
      </w:r>
      <w:r>
        <w:rPr>
          <w:rFonts w:eastAsia="Calibri"/>
        </w:rPr>
        <w:t xml:space="preserve"> ethnicity</w:t>
      </w:r>
      <w:r w:rsidR="00703660">
        <w:rPr>
          <w:rFonts w:eastAsia="Calibri"/>
        </w:rPr>
        <w:t xml:space="preserve">. </w:t>
      </w:r>
    </w:p>
    <w:p w14:paraId="0000005A" w14:textId="77777777" w:rsidR="003F1E33" w:rsidRDefault="00703660" w:rsidP="008F66A1">
      <w:pPr>
        <w:pStyle w:val="Heading4"/>
        <w:rPr>
          <w:rFonts w:eastAsia="Calibri"/>
        </w:rPr>
      </w:pPr>
      <w:r>
        <w:rPr>
          <w:rFonts w:eastAsia="Calibri"/>
        </w:rPr>
        <w:t xml:space="preserve">Attention (visual field bias) </w:t>
      </w:r>
    </w:p>
    <w:p w14:paraId="0000005B" w14:textId="2A91A082" w:rsidR="003F1E33" w:rsidRDefault="00703660" w:rsidP="00F57E80">
      <w:pPr>
        <w:rPr>
          <w:rFonts w:eastAsia="Calibri"/>
        </w:rPr>
      </w:pPr>
      <w:r>
        <w:rPr>
          <w:rFonts w:eastAsia="Calibri"/>
        </w:rPr>
        <w:t xml:space="preserve">Most of the variance (&gt; 77%) in visual field bias </w:t>
      </w:r>
      <w:r w:rsidR="00654DAC">
        <w:rPr>
          <w:rFonts w:eastAsia="Calibri"/>
        </w:rPr>
        <w:t>remained</w:t>
      </w:r>
      <w:r>
        <w:rPr>
          <w:rFonts w:eastAsia="Calibri"/>
        </w:rPr>
        <w:t xml:space="preserve"> </w:t>
      </w:r>
      <w:r w:rsidR="00654DAC">
        <w:rPr>
          <w:rFonts w:eastAsia="Calibri"/>
        </w:rPr>
        <w:t>un</w:t>
      </w:r>
      <w:r>
        <w:rPr>
          <w:rFonts w:eastAsia="Calibri"/>
        </w:rPr>
        <w:t xml:space="preserve">explained across all time points. This </w:t>
      </w:r>
      <w:r w:rsidR="00654DAC">
        <w:rPr>
          <w:rFonts w:eastAsia="Calibri"/>
        </w:rPr>
        <w:t>may</w:t>
      </w:r>
      <w:r>
        <w:rPr>
          <w:rFonts w:eastAsia="Calibri"/>
        </w:rPr>
        <w:t xml:space="preserve"> be exacerbated by the small number of patients exhibiting </w:t>
      </w:r>
      <w:r w:rsidR="00654DAC">
        <w:rPr>
          <w:rFonts w:eastAsia="Calibri"/>
        </w:rPr>
        <w:t xml:space="preserve">these specific </w:t>
      </w:r>
      <w:r>
        <w:rPr>
          <w:rFonts w:eastAsia="Calibri"/>
        </w:rPr>
        <w:t>impairments, especially in the chronic phase (</w:t>
      </w:r>
      <w:r w:rsidRPr="00DE285F">
        <w:rPr>
          <w:rFonts w:eastAsia="Calibri"/>
          <w:b/>
          <w:bCs/>
        </w:rPr>
        <w:t>Supplementary Fig. 2</w:t>
      </w:r>
      <w:r>
        <w:rPr>
          <w:rFonts w:eastAsia="Calibri"/>
        </w:rPr>
        <w:t>).  Sub-acute deficits were best explained by the neurological model (R</w:t>
      </w:r>
      <w:r w:rsidRPr="00DE285F">
        <w:rPr>
          <w:rFonts w:eastAsia="Calibri"/>
          <w:vertAlign w:val="superscript"/>
        </w:rPr>
        <w:t>2</w:t>
      </w:r>
      <w:r>
        <w:rPr>
          <w:rFonts w:eastAsia="Calibri"/>
        </w:rPr>
        <w:t xml:space="preserve"> = 0.2</w:t>
      </w:r>
      <w:r w:rsidR="004F11A1">
        <w:rPr>
          <w:rFonts w:eastAsia="Calibri"/>
        </w:rPr>
        <w:t>1</w:t>
      </w:r>
      <w:r>
        <w:rPr>
          <w:rFonts w:eastAsia="Calibri"/>
        </w:rPr>
        <w:t>)</w:t>
      </w:r>
      <w:r w:rsidR="00654DAC">
        <w:rPr>
          <w:rFonts w:eastAsia="Calibri"/>
        </w:rPr>
        <w:t>,</w:t>
      </w:r>
      <w:r>
        <w:rPr>
          <w:rFonts w:eastAsia="Calibri"/>
        </w:rPr>
        <w:t xml:space="preserve"> specifically by </w:t>
      </w:r>
      <w:r w:rsidR="00654DAC">
        <w:rPr>
          <w:rFonts w:eastAsia="Calibri"/>
        </w:rPr>
        <w:t xml:space="preserve">overall </w:t>
      </w:r>
      <w:r>
        <w:rPr>
          <w:rFonts w:eastAsia="Calibri"/>
        </w:rPr>
        <w:t xml:space="preserve">severity and </w:t>
      </w:r>
      <w:r w:rsidR="00654DAC">
        <w:rPr>
          <w:rFonts w:eastAsia="Calibri"/>
        </w:rPr>
        <w:t xml:space="preserve">the acute </w:t>
      </w:r>
      <w:r>
        <w:rPr>
          <w:rFonts w:eastAsia="Calibri"/>
        </w:rPr>
        <w:t>neglect sub</w:t>
      </w:r>
      <w:r w:rsidR="00654DAC">
        <w:rPr>
          <w:rFonts w:eastAsia="Calibri"/>
        </w:rPr>
        <w:t>-</w:t>
      </w:r>
      <w:r>
        <w:rPr>
          <w:rFonts w:eastAsia="Calibri"/>
        </w:rPr>
        <w:t xml:space="preserve">item. </w:t>
      </w:r>
      <w:r w:rsidR="00654DAC">
        <w:rPr>
          <w:rFonts w:eastAsia="Calibri"/>
        </w:rPr>
        <w:t xml:space="preserve">A </w:t>
      </w:r>
      <w:r>
        <w:rPr>
          <w:rFonts w:eastAsia="Calibri"/>
        </w:rPr>
        <w:t xml:space="preserve">minor portion of the </w:t>
      </w:r>
      <w:r w:rsidR="00251CA1">
        <w:rPr>
          <w:rFonts w:eastAsia="Calibri"/>
        </w:rPr>
        <w:t xml:space="preserve">3 </w:t>
      </w:r>
      <w:r>
        <w:rPr>
          <w:rFonts w:eastAsia="Calibri"/>
        </w:rPr>
        <w:t>months variance was explained by neuroanatomy alone (lesion R</w:t>
      </w:r>
      <w:r w:rsidRPr="00DE285F">
        <w:rPr>
          <w:rFonts w:eastAsia="Calibri"/>
          <w:vertAlign w:val="superscript"/>
        </w:rPr>
        <w:t>2</w:t>
      </w:r>
      <w:r>
        <w:rPr>
          <w:rFonts w:eastAsia="Calibri"/>
        </w:rPr>
        <w:t xml:space="preserve"> = 0.1; SDC R</w:t>
      </w:r>
      <w:r w:rsidRPr="00DE285F">
        <w:rPr>
          <w:rFonts w:eastAsia="Calibri"/>
          <w:vertAlign w:val="superscript"/>
        </w:rPr>
        <w:t>2</w:t>
      </w:r>
      <w:r>
        <w:rPr>
          <w:rFonts w:eastAsia="Calibri"/>
        </w:rPr>
        <w:t xml:space="preserve"> = 0.09). </w:t>
      </w:r>
      <w:r w:rsidR="00654DAC">
        <w:rPr>
          <w:rFonts w:eastAsia="Calibri"/>
        </w:rPr>
        <w:t xml:space="preserve">While the </w:t>
      </w:r>
      <w:r>
        <w:rPr>
          <w:rFonts w:eastAsia="Calibri"/>
        </w:rPr>
        <w:t xml:space="preserve">Lesion </w:t>
      </w:r>
      <w:r w:rsidR="00654DAC">
        <w:rPr>
          <w:rFonts w:eastAsia="Calibri"/>
        </w:rPr>
        <w:t xml:space="preserve">model </w:t>
      </w:r>
      <w:r>
        <w:rPr>
          <w:rFonts w:eastAsia="Calibri"/>
        </w:rPr>
        <w:t xml:space="preserve">was statistically superior to </w:t>
      </w:r>
      <w:r w:rsidR="00654DAC">
        <w:rPr>
          <w:rFonts w:eastAsia="Calibri"/>
        </w:rPr>
        <w:lastRenderedPageBreak/>
        <w:t xml:space="preserve">the </w:t>
      </w:r>
      <w:r>
        <w:rPr>
          <w:rFonts w:eastAsia="Calibri"/>
        </w:rPr>
        <w:t>SDC</w:t>
      </w:r>
      <w:r w:rsidR="00654DAC">
        <w:rPr>
          <w:rFonts w:eastAsia="Calibri"/>
        </w:rPr>
        <w:t xml:space="preserve"> model</w:t>
      </w:r>
      <w:r>
        <w:rPr>
          <w:rFonts w:eastAsia="Calibri"/>
        </w:rPr>
        <w:t xml:space="preserve">, </w:t>
      </w:r>
      <w:r w:rsidR="00654DAC">
        <w:rPr>
          <w:rFonts w:eastAsia="Calibri"/>
        </w:rPr>
        <w:t xml:space="preserve">the </w:t>
      </w:r>
      <w:r>
        <w:rPr>
          <w:rFonts w:eastAsia="Calibri"/>
        </w:rPr>
        <w:t>increase in R</w:t>
      </w:r>
      <w:r w:rsidRPr="00DE285F">
        <w:rPr>
          <w:rFonts w:eastAsia="Calibri"/>
          <w:vertAlign w:val="superscript"/>
        </w:rPr>
        <w:t>2</w:t>
      </w:r>
      <w:r>
        <w:rPr>
          <w:rFonts w:eastAsia="Calibri"/>
        </w:rPr>
        <w:t xml:space="preserve"> </w:t>
      </w:r>
      <w:r w:rsidR="00654DAC">
        <w:rPr>
          <w:rFonts w:eastAsia="Calibri"/>
        </w:rPr>
        <w:t xml:space="preserve">was negligible, </w:t>
      </w:r>
      <w:r>
        <w:rPr>
          <w:rFonts w:eastAsia="Calibri"/>
        </w:rPr>
        <w:t>and overall predictive strength</w:t>
      </w:r>
      <w:r w:rsidR="00654DAC">
        <w:rPr>
          <w:rFonts w:eastAsia="Calibri"/>
        </w:rPr>
        <w:t xml:space="preserve"> remained weak</w:t>
      </w:r>
      <w:r>
        <w:rPr>
          <w:rFonts w:eastAsia="Calibri"/>
        </w:rPr>
        <w:t xml:space="preserve">. </w:t>
      </w:r>
    </w:p>
    <w:p w14:paraId="0000005C" w14:textId="77777777" w:rsidR="003F1E33" w:rsidRDefault="00703660" w:rsidP="008F66A1">
      <w:pPr>
        <w:pStyle w:val="Heading4"/>
        <w:rPr>
          <w:rFonts w:eastAsia="Calibri"/>
        </w:rPr>
      </w:pPr>
      <w:r>
        <w:rPr>
          <w:rFonts w:eastAsia="Calibri"/>
        </w:rPr>
        <w:t>Attention (general)</w:t>
      </w:r>
    </w:p>
    <w:p w14:paraId="0000005E" w14:textId="424EB8BC" w:rsidR="003F1E33" w:rsidRDefault="00703660" w:rsidP="00F57E80">
      <w:pPr>
        <w:rPr>
          <w:rFonts w:eastAsia="Calibri"/>
        </w:rPr>
      </w:pPr>
      <w:r>
        <w:rPr>
          <w:rFonts w:eastAsia="Calibri"/>
        </w:rPr>
        <w:t>Similarly to memory and visual field bias</w:t>
      </w:r>
      <w:r w:rsidR="00E66CDB">
        <w:rPr>
          <w:rFonts w:eastAsia="Calibri"/>
        </w:rPr>
        <w:t>,</w:t>
      </w:r>
      <w:r>
        <w:rPr>
          <w:rFonts w:eastAsia="Calibri"/>
        </w:rPr>
        <w:t xml:space="preserve"> most of the general attention variance (&gt; 71%) was </w:t>
      </w:r>
      <w:r w:rsidR="00E66CDB">
        <w:rPr>
          <w:rFonts w:eastAsia="Calibri"/>
        </w:rPr>
        <w:t>un</w:t>
      </w:r>
      <w:r>
        <w:rPr>
          <w:rFonts w:eastAsia="Calibri"/>
        </w:rPr>
        <w:t>explained by any model</w:t>
      </w:r>
      <w:r w:rsidR="00E66CDB">
        <w:rPr>
          <w:rFonts w:eastAsia="Calibri"/>
        </w:rPr>
        <w:t xml:space="preserve">. </w:t>
      </w:r>
      <w:r>
        <w:rPr>
          <w:rFonts w:eastAsia="Calibri"/>
        </w:rPr>
        <w:t>Neurological variables best explained sub-acute outcome (R</w:t>
      </w:r>
      <w:r w:rsidRPr="00DE285F">
        <w:rPr>
          <w:rFonts w:eastAsia="Calibri"/>
          <w:vertAlign w:val="superscript"/>
        </w:rPr>
        <w:t>2</w:t>
      </w:r>
      <w:r>
        <w:rPr>
          <w:rFonts w:eastAsia="Calibri"/>
        </w:rPr>
        <w:t xml:space="preserve"> = 0.2</w:t>
      </w:r>
      <w:r w:rsidR="0022233B">
        <w:rPr>
          <w:rFonts w:eastAsia="Calibri"/>
        </w:rPr>
        <w:t>9</w:t>
      </w:r>
      <w:r>
        <w:rPr>
          <w:rFonts w:eastAsia="Calibri"/>
        </w:rPr>
        <w:t>)</w:t>
      </w:r>
      <w:r w:rsidR="00E66CDB">
        <w:rPr>
          <w:rFonts w:eastAsia="Calibri"/>
        </w:rPr>
        <w:t xml:space="preserve">, linking </w:t>
      </w:r>
      <w:r>
        <w:rPr>
          <w:rFonts w:eastAsia="Calibri"/>
        </w:rPr>
        <w:t xml:space="preserve">deficits to </w:t>
      </w:r>
      <w:r w:rsidR="00E66CDB">
        <w:rPr>
          <w:rFonts w:eastAsia="Calibri"/>
        </w:rPr>
        <w:t xml:space="preserve">overall </w:t>
      </w:r>
      <w:r>
        <w:rPr>
          <w:rFonts w:eastAsia="Calibri"/>
        </w:rPr>
        <w:t>severity, neglect</w:t>
      </w:r>
      <w:r w:rsidR="00E66CDB">
        <w:rPr>
          <w:rFonts w:eastAsia="Calibri"/>
        </w:rPr>
        <w:t>,</w:t>
      </w:r>
      <w:r>
        <w:rPr>
          <w:rFonts w:eastAsia="Calibri"/>
        </w:rPr>
        <w:t xml:space="preserve"> and absence of right arm motor impairment. </w:t>
      </w:r>
      <w:r w:rsidR="00E66CDB">
        <w:rPr>
          <w:rFonts w:eastAsia="Calibri"/>
        </w:rPr>
        <w:t>Conversely</w:t>
      </w:r>
      <w:r>
        <w:rPr>
          <w:rFonts w:eastAsia="Calibri"/>
        </w:rPr>
        <w:t xml:space="preserve">, </w:t>
      </w:r>
      <w:r w:rsidR="00A60FED">
        <w:rPr>
          <w:rFonts w:eastAsia="Calibri"/>
        </w:rPr>
        <w:t xml:space="preserve">3 </w:t>
      </w:r>
      <w:r>
        <w:rPr>
          <w:rFonts w:eastAsia="Calibri"/>
        </w:rPr>
        <w:t>month</w:t>
      </w:r>
      <w:r w:rsidR="00A60FED">
        <w:rPr>
          <w:rFonts w:eastAsia="Calibri"/>
        </w:rPr>
        <w:t>s</w:t>
      </w:r>
      <w:r>
        <w:rPr>
          <w:rFonts w:eastAsia="Calibri"/>
        </w:rPr>
        <w:t xml:space="preserve"> outcome variability was best predicted by lesion topography, although explaining a minor fraction of the variance (</w:t>
      </w:r>
      <w:r w:rsidR="00345423">
        <w:rPr>
          <w:rFonts w:eastAsia="Calibri"/>
        </w:rPr>
        <w:t>R</w:t>
      </w:r>
      <w:r w:rsidR="00345423" w:rsidRPr="00DE285F">
        <w:rPr>
          <w:rFonts w:eastAsia="Calibri"/>
          <w:vertAlign w:val="superscript"/>
        </w:rPr>
        <w:t>2</w:t>
      </w:r>
      <w:r w:rsidR="00345423">
        <w:rPr>
          <w:rFonts w:eastAsia="Calibri"/>
        </w:rPr>
        <w:t xml:space="preserve"> </w:t>
      </w:r>
      <w:r>
        <w:rPr>
          <w:rFonts w:eastAsia="Calibri"/>
        </w:rPr>
        <w:t xml:space="preserve">= 0.16). Similarly to the other cognitive domains, demographic </w:t>
      </w:r>
      <w:r w:rsidR="00E66CDB">
        <w:rPr>
          <w:rFonts w:eastAsia="Calibri"/>
        </w:rPr>
        <w:t xml:space="preserve">variables </w:t>
      </w:r>
      <w:r>
        <w:rPr>
          <w:rFonts w:eastAsia="Calibri"/>
        </w:rPr>
        <w:t>explained a small fraction of the late recovery variance (R</w:t>
      </w:r>
      <w:r w:rsidRPr="00DE285F">
        <w:rPr>
          <w:rFonts w:eastAsia="Calibri"/>
          <w:vertAlign w:val="superscript"/>
        </w:rPr>
        <w:t>2</w:t>
      </w:r>
      <w:r>
        <w:rPr>
          <w:rFonts w:eastAsia="Calibri"/>
        </w:rPr>
        <w:t xml:space="preserve"> = 0.08), with worse </w:t>
      </w:r>
      <w:r w:rsidR="00E66CDB">
        <w:rPr>
          <w:rFonts w:eastAsia="Calibri"/>
        </w:rPr>
        <w:t xml:space="preserve">outcome driven </w:t>
      </w:r>
      <w:r>
        <w:rPr>
          <w:rFonts w:eastAsia="Calibri"/>
        </w:rPr>
        <w:t>by low</w:t>
      </w:r>
      <w:r w:rsidR="00E66CDB">
        <w:rPr>
          <w:rFonts w:eastAsia="Calibri"/>
        </w:rPr>
        <w:t>er</w:t>
      </w:r>
      <w:r>
        <w:rPr>
          <w:rFonts w:eastAsia="Calibri"/>
        </w:rPr>
        <w:t xml:space="preserve"> education, </w:t>
      </w:r>
      <w:r w:rsidR="00E66CDB">
        <w:rPr>
          <w:rFonts w:eastAsia="Calibri"/>
        </w:rPr>
        <w:t xml:space="preserve">older </w:t>
      </w:r>
      <w:r>
        <w:rPr>
          <w:rFonts w:eastAsia="Calibri"/>
        </w:rPr>
        <w:t>age</w:t>
      </w:r>
      <w:r w:rsidR="00E66CDB">
        <w:rPr>
          <w:rFonts w:eastAsia="Calibri"/>
        </w:rPr>
        <w:t>,</w:t>
      </w:r>
      <w:r>
        <w:rPr>
          <w:rFonts w:eastAsia="Calibri"/>
        </w:rPr>
        <w:t xml:space="preserve"> and ethnic minority</w:t>
      </w:r>
      <w:r w:rsidR="00E66CDB">
        <w:rPr>
          <w:rFonts w:eastAsia="Calibri"/>
        </w:rPr>
        <w:t xml:space="preserve"> status</w:t>
      </w:r>
      <w:r>
        <w:rPr>
          <w:rFonts w:eastAsia="Calibri"/>
        </w:rPr>
        <w:t>.</w:t>
      </w:r>
    </w:p>
    <w:p w14:paraId="0000005F" w14:textId="77777777" w:rsidR="003F1E33" w:rsidRDefault="00703660" w:rsidP="008F66A1">
      <w:pPr>
        <w:pStyle w:val="Heading4"/>
        <w:rPr>
          <w:rFonts w:eastAsia="Calibri"/>
        </w:rPr>
      </w:pPr>
      <w:r>
        <w:rPr>
          <w:rFonts w:eastAsia="Calibri"/>
        </w:rPr>
        <w:t>Left and right motor function</w:t>
      </w:r>
    </w:p>
    <w:p w14:paraId="00000060" w14:textId="4304964D" w:rsidR="003F1E33" w:rsidRDefault="00703660" w:rsidP="00F57E80">
      <w:pPr>
        <w:rPr>
          <w:rFonts w:eastAsia="Calibri"/>
        </w:rPr>
      </w:pPr>
      <w:r>
        <w:rPr>
          <w:rFonts w:eastAsia="Calibri"/>
        </w:rPr>
        <w:t>Left and right motor function were accurately predicted by neurological variables across all time points, with explained variance ranging from 65% to 9</w:t>
      </w:r>
      <w:r w:rsidR="0022233B">
        <w:rPr>
          <w:rFonts w:eastAsia="Calibri"/>
        </w:rPr>
        <w:t>3</w:t>
      </w:r>
      <w:r>
        <w:rPr>
          <w:rFonts w:eastAsia="Calibri"/>
        </w:rPr>
        <w:t xml:space="preserve">%. </w:t>
      </w:r>
      <w:r w:rsidR="008E3744">
        <w:rPr>
          <w:rFonts w:eastAsia="Calibri"/>
        </w:rPr>
        <w:t>The m</w:t>
      </w:r>
      <w:r>
        <w:rPr>
          <w:rFonts w:eastAsia="Calibri"/>
        </w:rPr>
        <w:t xml:space="preserve">ost impactful predictors were </w:t>
      </w:r>
      <w:r w:rsidR="008E3744">
        <w:rPr>
          <w:rFonts w:eastAsia="Calibri"/>
        </w:rPr>
        <w:t xml:space="preserve">overall </w:t>
      </w:r>
      <w:r>
        <w:rPr>
          <w:rFonts w:eastAsia="Calibri"/>
        </w:rPr>
        <w:t xml:space="preserve">severity and the respective </w:t>
      </w:r>
      <w:r w:rsidR="008E3744">
        <w:rPr>
          <w:rFonts w:eastAsia="Calibri"/>
        </w:rPr>
        <w:t xml:space="preserve">acute </w:t>
      </w:r>
      <w:r>
        <w:rPr>
          <w:rFonts w:eastAsia="Calibri"/>
        </w:rPr>
        <w:t xml:space="preserve">upper extremity impairments. Interestingly, </w:t>
      </w:r>
      <w:r w:rsidR="008E3744">
        <w:rPr>
          <w:rFonts w:eastAsia="Calibri"/>
        </w:rPr>
        <w:t xml:space="preserve">initial </w:t>
      </w:r>
      <w:r>
        <w:rPr>
          <w:rFonts w:eastAsia="Calibri"/>
        </w:rPr>
        <w:t xml:space="preserve">severity exerted a milder long-term impact on right motor function compared to left motor function. </w:t>
      </w:r>
      <w:r w:rsidR="008E3744">
        <w:rPr>
          <w:rFonts w:eastAsia="Calibri"/>
        </w:rPr>
        <w:t>Clinically</w:t>
      </w:r>
      <w:r>
        <w:rPr>
          <w:rFonts w:eastAsia="Calibri"/>
        </w:rPr>
        <w:t xml:space="preserve">, recovery of the dominant arm </w:t>
      </w:r>
      <w:r w:rsidR="008E3744">
        <w:rPr>
          <w:rFonts w:eastAsia="Calibri"/>
        </w:rPr>
        <w:t xml:space="preserve">may </w:t>
      </w:r>
      <w:r>
        <w:rPr>
          <w:rFonts w:eastAsia="Calibri"/>
        </w:rPr>
        <w:t xml:space="preserve">be less </w:t>
      </w:r>
      <w:r w:rsidR="008E3744">
        <w:rPr>
          <w:rFonts w:eastAsia="Calibri"/>
        </w:rPr>
        <w:t xml:space="preserve">constrained </w:t>
      </w:r>
      <w:r>
        <w:rPr>
          <w:rFonts w:eastAsia="Calibri"/>
        </w:rPr>
        <w:t xml:space="preserve">by overall severity </w:t>
      </w:r>
      <w:r w:rsidR="008E3744">
        <w:rPr>
          <w:rFonts w:eastAsia="Calibri"/>
        </w:rPr>
        <w:t xml:space="preserve">than </w:t>
      </w:r>
      <w:r>
        <w:rPr>
          <w:rFonts w:eastAsia="Calibri"/>
        </w:rPr>
        <w:t xml:space="preserve">the non-dominant hand. </w:t>
      </w:r>
      <w:r w:rsidR="008E3744">
        <w:rPr>
          <w:rFonts w:eastAsia="Calibri"/>
        </w:rPr>
        <w:t>N</w:t>
      </w:r>
      <w:r>
        <w:rPr>
          <w:rFonts w:eastAsia="Calibri"/>
        </w:rPr>
        <w:t xml:space="preserve">euroanatomy, especially disconnection patterns, </w:t>
      </w:r>
      <w:r w:rsidR="008E3744">
        <w:rPr>
          <w:rFonts w:eastAsia="Calibri"/>
        </w:rPr>
        <w:t xml:space="preserve">also </w:t>
      </w:r>
      <w:r>
        <w:rPr>
          <w:rFonts w:eastAsia="Calibri"/>
        </w:rPr>
        <w:t>explained a considerable portion of motor outcome across all time points (SDC R</w:t>
      </w:r>
      <w:r w:rsidRPr="00DE285F">
        <w:rPr>
          <w:rFonts w:eastAsia="Calibri"/>
          <w:vertAlign w:val="superscript"/>
        </w:rPr>
        <w:t>2</w:t>
      </w:r>
      <w:r>
        <w:rPr>
          <w:rFonts w:eastAsia="Calibri"/>
        </w:rPr>
        <w:t xml:space="preserve"> = 0.14 – 0.52). However, right motor function </w:t>
      </w:r>
      <w:r w:rsidR="008E3744">
        <w:rPr>
          <w:rFonts w:eastAsia="Calibri"/>
        </w:rPr>
        <w:t xml:space="preserve">proved </w:t>
      </w:r>
      <w:r>
        <w:rPr>
          <w:rFonts w:eastAsia="Calibri"/>
        </w:rPr>
        <w:t xml:space="preserve">more challenging to predict </w:t>
      </w:r>
      <w:r w:rsidR="008E3744">
        <w:rPr>
          <w:rFonts w:eastAsia="Calibri"/>
        </w:rPr>
        <w:t xml:space="preserve">than </w:t>
      </w:r>
      <w:r>
        <w:rPr>
          <w:rFonts w:eastAsia="Calibri"/>
        </w:rPr>
        <w:t>left motor function</w:t>
      </w:r>
      <w:r w:rsidR="008E3744">
        <w:rPr>
          <w:rFonts w:eastAsia="Calibri"/>
        </w:rPr>
        <w:t>;</w:t>
      </w:r>
      <w:r>
        <w:rPr>
          <w:rFonts w:eastAsia="Calibri"/>
        </w:rPr>
        <w:t xml:space="preserve"> </w:t>
      </w:r>
      <w:r w:rsidR="008E3744">
        <w:rPr>
          <w:rFonts w:eastAsia="Calibri"/>
        </w:rPr>
        <w:t>s</w:t>
      </w:r>
      <w:r>
        <w:rPr>
          <w:rFonts w:eastAsia="Calibri"/>
        </w:rPr>
        <w:t>peculatively, concurrent language deficits, primarily linked to left hemisphere lesions, may have confounded the behavioral assessment. When investigating the weights of the SDC model for early and late left motor recovery, established white matter structures were identified (</w:t>
      </w:r>
      <w:r w:rsidRPr="00DE285F">
        <w:rPr>
          <w:rFonts w:eastAsia="Calibri"/>
          <w:b/>
          <w:bCs/>
        </w:rPr>
        <w:t>Fig. 4</w:t>
      </w:r>
      <w:r>
        <w:rPr>
          <w:rFonts w:eastAsia="Calibri"/>
        </w:rPr>
        <w:t xml:space="preserve">). Early recovery was </w:t>
      </w:r>
      <w:r w:rsidR="004E42E7">
        <w:rPr>
          <w:rFonts w:eastAsia="Calibri"/>
        </w:rPr>
        <w:t xml:space="preserve">depended on </w:t>
      </w:r>
      <w:r>
        <w:rPr>
          <w:rFonts w:eastAsia="Calibri"/>
        </w:rPr>
        <w:t xml:space="preserve">the integrity of the right corticospinal tract, </w:t>
      </w:r>
      <w:r>
        <w:rPr>
          <w:rFonts w:eastAsia="Calibri"/>
        </w:rPr>
        <w:lastRenderedPageBreak/>
        <w:t>corticobulbar tract, corticopontine tract, cortico-striatal tract and thalamic radiation</w:t>
      </w:r>
      <w:r w:rsidR="004E42E7">
        <w:rPr>
          <w:rFonts w:eastAsia="Calibri"/>
        </w:rPr>
        <w:t>s</w:t>
      </w:r>
      <w:r>
        <w:rPr>
          <w:rFonts w:eastAsia="Calibri"/>
        </w:rPr>
        <w:t>, mirroring critical components of the sensorimotor network. At one year</w:t>
      </w:r>
      <w:r w:rsidR="004E42E7">
        <w:rPr>
          <w:rFonts w:eastAsia="Calibri"/>
        </w:rPr>
        <w:t>,</w:t>
      </w:r>
      <w:r>
        <w:rPr>
          <w:rFonts w:eastAsia="Calibri"/>
        </w:rPr>
        <w:t xml:space="preserve"> the same structures </w:t>
      </w:r>
      <w:r w:rsidR="004E42E7">
        <w:rPr>
          <w:rFonts w:eastAsia="Calibri"/>
        </w:rPr>
        <w:t>emerged</w:t>
      </w:r>
      <w:r>
        <w:rPr>
          <w:rFonts w:eastAsia="Calibri"/>
        </w:rPr>
        <w:t>, suggesting stable neural substrates for chronic motor deficits.</w:t>
      </w:r>
    </w:p>
    <w:p w14:paraId="00000061" w14:textId="10C42229" w:rsidR="003F1E33" w:rsidRDefault="00703660" w:rsidP="008F66A1">
      <w:pPr>
        <w:pStyle w:val="Heading4"/>
        <w:rPr>
          <w:rFonts w:eastAsia="Calibri"/>
        </w:rPr>
      </w:pPr>
      <w:r>
        <w:rPr>
          <w:rFonts w:eastAsia="Calibri"/>
        </w:rPr>
        <w:t>F</w:t>
      </w:r>
      <w:r w:rsidR="004E42E7">
        <w:rPr>
          <w:rFonts w:eastAsia="Calibri"/>
        </w:rPr>
        <w:t>unctional Independence Measure (F</w:t>
      </w:r>
      <w:r>
        <w:rPr>
          <w:rFonts w:eastAsia="Calibri"/>
        </w:rPr>
        <w:t>IM</w:t>
      </w:r>
      <w:r w:rsidR="004E42E7">
        <w:rPr>
          <w:rFonts w:eastAsia="Calibri"/>
        </w:rPr>
        <w:t>)</w:t>
      </w:r>
    </w:p>
    <w:p w14:paraId="00000063" w14:textId="63FB4537" w:rsidR="003F1E33" w:rsidRDefault="00703660" w:rsidP="00F57E80">
      <w:pPr>
        <w:rPr>
          <w:rFonts w:eastAsia="Calibri"/>
        </w:rPr>
      </w:pPr>
      <w:r>
        <w:rPr>
          <w:rFonts w:eastAsia="Calibri"/>
        </w:rPr>
        <w:t>Neurological information predicted 6</w:t>
      </w:r>
      <w:r w:rsidR="005E26F6">
        <w:rPr>
          <w:rFonts w:eastAsia="Calibri"/>
        </w:rPr>
        <w:t>4</w:t>
      </w:r>
      <w:r>
        <w:rPr>
          <w:rFonts w:eastAsia="Calibri"/>
        </w:rPr>
        <w:t xml:space="preserve">% and 41% of </w:t>
      </w:r>
      <w:r w:rsidR="004E42E7">
        <w:rPr>
          <w:rFonts w:eastAsia="Calibri"/>
        </w:rPr>
        <w:t xml:space="preserve">the FIM variance at </w:t>
      </w:r>
      <w:r w:rsidR="00251CA1">
        <w:rPr>
          <w:rFonts w:eastAsia="Calibri"/>
        </w:rPr>
        <w:t>3</w:t>
      </w:r>
      <w:r>
        <w:rPr>
          <w:rFonts w:eastAsia="Calibri"/>
        </w:rPr>
        <w:t xml:space="preserve"> months and </w:t>
      </w:r>
      <w:r w:rsidR="00251CA1">
        <w:rPr>
          <w:rFonts w:eastAsia="Calibri"/>
        </w:rPr>
        <w:t xml:space="preserve">1 </w:t>
      </w:r>
      <w:r>
        <w:rPr>
          <w:rFonts w:eastAsia="Calibri"/>
        </w:rPr>
        <w:t xml:space="preserve">year, </w:t>
      </w:r>
      <w:r w:rsidR="004E42E7">
        <w:rPr>
          <w:rFonts w:eastAsia="Calibri"/>
        </w:rPr>
        <w:t xml:space="preserve">respectively, emerging </w:t>
      </w:r>
      <w:r>
        <w:rPr>
          <w:rFonts w:eastAsia="Calibri"/>
        </w:rPr>
        <w:t xml:space="preserve">as the </w:t>
      </w:r>
      <w:r w:rsidR="004E42E7">
        <w:rPr>
          <w:rFonts w:eastAsia="Calibri"/>
        </w:rPr>
        <w:t xml:space="preserve">clearly superior model </w:t>
      </w:r>
      <w:r>
        <w:rPr>
          <w:rFonts w:eastAsia="Calibri"/>
        </w:rPr>
        <w:t>over neuroanatomy (SDC R</w:t>
      </w:r>
      <w:r w:rsidRPr="00DE285F">
        <w:rPr>
          <w:rFonts w:eastAsia="Calibri"/>
          <w:vertAlign w:val="superscript"/>
        </w:rPr>
        <w:t>2</w:t>
      </w:r>
      <w:r>
        <w:rPr>
          <w:rFonts w:eastAsia="Calibri"/>
        </w:rPr>
        <w:t xml:space="preserve"> = 0.07 – 0.2; lesion R</w:t>
      </w:r>
      <w:r w:rsidRPr="00DE285F">
        <w:rPr>
          <w:rFonts w:eastAsia="Calibri"/>
          <w:vertAlign w:val="superscript"/>
        </w:rPr>
        <w:t>2</w:t>
      </w:r>
      <w:r>
        <w:rPr>
          <w:rFonts w:eastAsia="Calibri"/>
        </w:rPr>
        <w:t xml:space="preserve"> = 0.01 – 0.15) and demographic</w:t>
      </w:r>
      <w:r w:rsidR="004E42E7">
        <w:rPr>
          <w:rFonts w:eastAsia="Calibri"/>
        </w:rPr>
        <w:t>s</w:t>
      </w:r>
      <w:r>
        <w:rPr>
          <w:rFonts w:eastAsia="Calibri"/>
        </w:rPr>
        <w:t xml:space="preserve"> (not significant). Worse outcomes </w:t>
      </w:r>
      <w:r w:rsidR="004E42E7">
        <w:rPr>
          <w:rFonts w:eastAsia="Calibri"/>
        </w:rPr>
        <w:t xml:space="preserve">at </w:t>
      </w:r>
      <w:r w:rsidR="00251CA1">
        <w:rPr>
          <w:rFonts w:eastAsia="Calibri"/>
        </w:rPr>
        <w:t>3</w:t>
      </w:r>
      <w:r w:rsidR="004E42E7">
        <w:rPr>
          <w:rFonts w:eastAsia="Calibri"/>
        </w:rPr>
        <w:t xml:space="preserve"> months </w:t>
      </w:r>
      <w:r>
        <w:rPr>
          <w:rFonts w:eastAsia="Calibri"/>
        </w:rPr>
        <w:t xml:space="preserve">were primarily linked to </w:t>
      </w:r>
      <w:r w:rsidR="004E42E7">
        <w:rPr>
          <w:rFonts w:eastAsia="Calibri"/>
        </w:rPr>
        <w:t xml:space="preserve">initial </w:t>
      </w:r>
      <w:r>
        <w:rPr>
          <w:rFonts w:eastAsia="Calibri"/>
        </w:rPr>
        <w:t xml:space="preserve">severity, </w:t>
      </w:r>
      <w:r w:rsidR="004E42E7">
        <w:rPr>
          <w:rFonts w:eastAsia="Calibri"/>
        </w:rPr>
        <w:t xml:space="preserve">whereas </w:t>
      </w:r>
      <w:r>
        <w:rPr>
          <w:rFonts w:eastAsia="Calibri"/>
        </w:rPr>
        <w:t>one</w:t>
      </w:r>
      <w:r w:rsidR="004E42E7">
        <w:rPr>
          <w:rFonts w:eastAsia="Calibri"/>
        </w:rPr>
        <w:t>-</w:t>
      </w:r>
      <w:r>
        <w:rPr>
          <w:rFonts w:eastAsia="Calibri"/>
        </w:rPr>
        <w:t xml:space="preserve">year </w:t>
      </w:r>
      <w:r w:rsidR="004E42E7">
        <w:rPr>
          <w:rFonts w:eastAsia="Calibri"/>
        </w:rPr>
        <w:t xml:space="preserve">outcomes were </w:t>
      </w:r>
      <w:r>
        <w:rPr>
          <w:rFonts w:eastAsia="Calibri"/>
        </w:rPr>
        <w:t xml:space="preserve">also </w:t>
      </w:r>
      <w:r w:rsidR="004E42E7">
        <w:rPr>
          <w:rFonts w:eastAsia="Calibri"/>
        </w:rPr>
        <w:t xml:space="preserve">driven by </w:t>
      </w:r>
      <w:r>
        <w:rPr>
          <w:rFonts w:eastAsia="Calibri"/>
        </w:rPr>
        <w:t>left</w:t>
      </w:r>
      <w:r w:rsidR="004E42E7">
        <w:rPr>
          <w:rFonts w:eastAsia="Calibri"/>
        </w:rPr>
        <w:t>/</w:t>
      </w:r>
      <w:r>
        <w:rPr>
          <w:rFonts w:eastAsia="Calibri"/>
        </w:rPr>
        <w:t>right arm impairments, language deficits</w:t>
      </w:r>
      <w:r w:rsidR="004E42E7">
        <w:rPr>
          <w:rFonts w:eastAsia="Calibri"/>
        </w:rPr>
        <w:t>,</w:t>
      </w:r>
      <w:r>
        <w:rPr>
          <w:rFonts w:eastAsia="Calibri"/>
        </w:rPr>
        <w:t xml:space="preserve"> and neglect.</w:t>
      </w:r>
    </w:p>
    <w:p w14:paraId="00000064" w14:textId="77777777" w:rsidR="003F1E33" w:rsidRDefault="00703660" w:rsidP="008F66A1">
      <w:pPr>
        <w:pStyle w:val="Heading3"/>
      </w:pPr>
      <w:r>
        <w:t>Multimodal models</w:t>
      </w:r>
    </w:p>
    <w:p w14:paraId="00000065" w14:textId="08C09587" w:rsidR="003F1E33" w:rsidRDefault="00DF5405" w:rsidP="00F57E80">
      <w:pPr>
        <w:rPr>
          <w:rFonts w:eastAsia="Calibri"/>
        </w:rPr>
      </w:pPr>
      <w:r w:rsidRPr="00DF5405">
        <w:rPr>
          <w:rFonts w:eastAsia="Calibri"/>
        </w:rPr>
        <w:t xml:space="preserve">While the evaluation of individual prognostic modalities clarified how different perspectives on patient status explain functional outcomes, clinical prognostication often benefits from integrating these metrics to identify the best-performing model. The predictive performance of the multimodal models is illustrated in </w:t>
      </w:r>
      <w:r w:rsidR="00600366">
        <w:rPr>
          <w:rFonts w:eastAsia="Calibri"/>
          <w:b/>
          <w:bCs/>
        </w:rPr>
        <w:t xml:space="preserve">Fig. </w:t>
      </w:r>
      <w:r w:rsidRPr="00DE285F">
        <w:rPr>
          <w:rFonts w:eastAsia="Calibri"/>
          <w:b/>
          <w:bCs/>
        </w:rPr>
        <w:t>5</w:t>
      </w:r>
      <w:r w:rsidRPr="00DF5405">
        <w:rPr>
          <w:rFonts w:eastAsia="Calibri"/>
        </w:rPr>
        <w:t xml:space="preserve"> and summarized in Table 1.</w:t>
      </w:r>
    </w:p>
    <w:p w14:paraId="00000066" w14:textId="09F86C50" w:rsidR="003F1E33" w:rsidRDefault="00703660" w:rsidP="00F57E80">
      <w:pPr>
        <w:rPr>
          <w:rFonts w:eastAsia="Calibri"/>
        </w:rPr>
      </w:pPr>
      <w:r>
        <w:rPr>
          <w:rFonts w:eastAsia="Calibri"/>
        </w:rPr>
        <w:t xml:space="preserve">In the sub-acute </w:t>
      </w:r>
      <w:r w:rsidR="00DF5405">
        <w:rPr>
          <w:rFonts w:eastAsia="Calibri"/>
        </w:rPr>
        <w:t xml:space="preserve">phase, the inclusion of </w:t>
      </w:r>
      <w:r>
        <w:rPr>
          <w:rFonts w:eastAsia="Calibri"/>
        </w:rPr>
        <w:t xml:space="preserve">neurological information </w:t>
      </w:r>
      <w:r w:rsidR="00DF5405">
        <w:rPr>
          <w:rFonts w:eastAsia="Calibri"/>
        </w:rPr>
        <w:t xml:space="preserve">substantially </w:t>
      </w:r>
      <w:r>
        <w:rPr>
          <w:rFonts w:eastAsia="Calibri"/>
        </w:rPr>
        <w:t xml:space="preserve">increased predictive accuracy </w:t>
      </w:r>
      <w:r w:rsidR="00DF5405">
        <w:rPr>
          <w:rFonts w:eastAsia="Calibri"/>
        </w:rPr>
        <w:t xml:space="preserve">over the baseline </w:t>
      </w:r>
      <w:r>
        <w:rPr>
          <w:rFonts w:eastAsia="Calibri"/>
        </w:rPr>
        <w:t xml:space="preserve">demographic model </w:t>
      </w:r>
      <w:r w:rsidR="00DF5405">
        <w:rPr>
          <w:rFonts w:eastAsia="Calibri"/>
        </w:rPr>
        <w:t xml:space="preserve">across </w:t>
      </w:r>
      <w:r>
        <w:rPr>
          <w:rFonts w:eastAsia="Calibri"/>
        </w:rPr>
        <w:t xml:space="preserve">all domains. This is </w:t>
      </w:r>
      <w:r w:rsidR="00DF5405">
        <w:rPr>
          <w:rFonts w:eastAsia="Calibri"/>
        </w:rPr>
        <w:t xml:space="preserve">expected, </w:t>
      </w:r>
      <w:r>
        <w:rPr>
          <w:rFonts w:eastAsia="Calibri"/>
        </w:rPr>
        <w:t xml:space="preserve">as demographic variables </w:t>
      </w:r>
      <w:r w:rsidR="00DF5405">
        <w:rPr>
          <w:rFonts w:eastAsia="Calibri"/>
        </w:rPr>
        <w:t xml:space="preserve">alone do not account for </w:t>
      </w:r>
      <w:r>
        <w:rPr>
          <w:rFonts w:eastAsia="Calibri"/>
        </w:rPr>
        <w:t xml:space="preserve">the </w:t>
      </w:r>
      <w:r w:rsidR="00DF5405">
        <w:rPr>
          <w:rFonts w:eastAsia="Calibri"/>
        </w:rPr>
        <w:t xml:space="preserve">acute </w:t>
      </w:r>
      <w:r>
        <w:rPr>
          <w:rFonts w:eastAsia="Calibri"/>
        </w:rPr>
        <w:t xml:space="preserve">cerebrovascular accident. </w:t>
      </w:r>
      <w:r w:rsidR="00DF5405">
        <w:rPr>
          <w:rFonts w:eastAsia="Calibri"/>
        </w:rPr>
        <w:t xml:space="preserve">Conversely, the addition of neuroanatomical data </w:t>
      </w:r>
      <w:r>
        <w:rPr>
          <w:rFonts w:eastAsia="Calibri"/>
        </w:rPr>
        <w:t xml:space="preserve">offered </w:t>
      </w:r>
      <w:r w:rsidR="00DF5405">
        <w:rPr>
          <w:rFonts w:eastAsia="Calibri"/>
        </w:rPr>
        <w:t xml:space="preserve">only marginal </w:t>
      </w:r>
      <w:r>
        <w:rPr>
          <w:rFonts w:eastAsia="Calibri"/>
        </w:rPr>
        <w:t>improvements in R</w:t>
      </w:r>
      <w:r w:rsidRPr="00DE285F">
        <w:rPr>
          <w:rFonts w:eastAsia="Calibri"/>
          <w:vertAlign w:val="superscript"/>
        </w:rPr>
        <w:t>2</w:t>
      </w:r>
      <w:r>
        <w:rPr>
          <w:rFonts w:eastAsia="Calibri"/>
        </w:rPr>
        <w:t xml:space="preserve"> across most domains (median </w:t>
      </w:r>
      <w:r w:rsidR="00DF5405">
        <w:rPr>
          <w:rFonts w:eastAsia="Calibri"/>
        </w:rPr>
        <w:t xml:space="preserve">increase </w:t>
      </w:r>
      <w:r>
        <w:rPr>
          <w:rFonts w:eastAsia="Calibri"/>
        </w:rPr>
        <w:t>in explained variance = 1.</w:t>
      </w:r>
      <w:r w:rsidR="009D08D0">
        <w:rPr>
          <w:rFonts w:eastAsia="Calibri"/>
        </w:rPr>
        <w:t>4</w:t>
      </w:r>
      <w:r>
        <w:rPr>
          <w:rFonts w:eastAsia="Calibri"/>
        </w:rPr>
        <w:t xml:space="preserve"> %). </w:t>
      </w:r>
    </w:p>
    <w:p w14:paraId="00000067" w14:textId="1360C991" w:rsidR="003F1E33" w:rsidRDefault="00703660" w:rsidP="00F57E80">
      <w:pPr>
        <w:rPr>
          <w:rFonts w:eastAsia="Calibri"/>
        </w:rPr>
      </w:pPr>
      <w:r>
        <w:rPr>
          <w:rFonts w:eastAsia="Calibri"/>
        </w:rPr>
        <w:t xml:space="preserve">At </w:t>
      </w:r>
      <w:r w:rsidR="00251CA1">
        <w:rPr>
          <w:rFonts w:eastAsia="Calibri"/>
        </w:rPr>
        <w:t>3</w:t>
      </w:r>
      <w:r>
        <w:rPr>
          <w:rFonts w:eastAsia="Calibri"/>
        </w:rPr>
        <w:t xml:space="preserve"> months </w:t>
      </w:r>
      <w:r w:rsidR="00DF5405">
        <w:rPr>
          <w:rFonts w:eastAsia="Calibri"/>
        </w:rPr>
        <w:t xml:space="preserve">post-stroke, </w:t>
      </w:r>
      <w:r>
        <w:rPr>
          <w:rFonts w:eastAsia="Calibri"/>
        </w:rPr>
        <w:t xml:space="preserve">neurological information </w:t>
      </w:r>
      <w:r w:rsidR="00DF5405">
        <w:rPr>
          <w:rFonts w:eastAsia="Calibri"/>
        </w:rPr>
        <w:t xml:space="preserve">yielded </w:t>
      </w:r>
      <w:r>
        <w:rPr>
          <w:rFonts w:eastAsia="Calibri"/>
        </w:rPr>
        <w:t>a substantial increase in R</w:t>
      </w:r>
      <w:r w:rsidRPr="00DE285F">
        <w:rPr>
          <w:rFonts w:eastAsia="Calibri"/>
          <w:vertAlign w:val="superscript"/>
        </w:rPr>
        <w:t>2</w:t>
      </w:r>
      <w:r>
        <w:rPr>
          <w:rFonts w:eastAsia="Calibri"/>
        </w:rPr>
        <w:t xml:space="preserve"> for motor</w:t>
      </w:r>
      <w:r w:rsidR="00DF5405">
        <w:rPr>
          <w:rFonts w:eastAsia="Calibri"/>
        </w:rPr>
        <w:t xml:space="preserve"> function</w:t>
      </w:r>
      <w:r>
        <w:rPr>
          <w:rFonts w:eastAsia="Calibri"/>
        </w:rPr>
        <w:t>, language</w:t>
      </w:r>
      <w:r w:rsidR="00DF5405">
        <w:rPr>
          <w:rFonts w:eastAsia="Calibri"/>
        </w:rPr>
        <w:t>,</w:t>
      </w:r>
      <w:r>
        <w:rPr>
          <w:rFonts w:eastAsia="Calibri"/>
        </w:rPr>
        <w:t xml:space="preserve"> and FIM. Furthermore, </w:t>
      </w:r>
      <w:r w:rsidR="00DF5405">
        <w:rPr>
          <w:rFonts w:eastAsia="Calibri"/>
        </w:rPr>
        <w:t xml:space="preserve">the prediction of </w:t>
      </w:r>
      <w:r w:rsidR="00E84505">
        <w:rPr>
          <w:rFonts w:eastAsia="Calibri"/>
        </w:rPr>
        <w:t xml:space="preserve">language, </w:t>
      </w:r>
      <w:r>
        <w:rPr>
          <w:rFonts w:eastAsia="Calibri"/>
        </w:rPr>
        <w:t xml:space="preserve">verbal memory, general </w:t>
      </w:r>
      <w:r>
        <w:rPr>
          <w:rFonts w:eastAsia="Calibri"/>
        </w:rPr>
        <w:lastRenderedPageBreak/>
        <w:t>attention</w:t>
      </w:r>
      <w:r w:rsidR="00DF5405">
        <w:rPr>
          <w:rFonts w:eastAsia="Calibri"/>
        </w:rPr>
        <w:t>,</w:t>
      </w:r>
      <w:r>
        <w:rPr>
          <w:rFonts w:eastAsia="Calibri"/>
        </w:rPr>
        <w:t xml:space="preserve"> and left motor function benefited from </w:t>
      </w:r>
      <w:r w:rsidR="00DF5405">
        <w:rPr>
          <w:rFonts w:eastAsia="Calibri"/>
        </w:rPr>
        <w:t xml:space="preserve">the inclusion of </w:t>
      </w:r>
      <w:r>
        <w:rPr>
          <w:rFonts w:eastAsia="Calibri"/>
        </w:rPr>
        <w:t>lesion location and disconnection patterns</w:t>
      </w:r>
      <w:r w:rsidR="00DF5405">
        <w:rPr>
          <w:rFonts w:eastAsia="Calibri"/>
        </w:rPr>
        <w:t xml:space="preserve">, providing a modest </w:t>
      </w:r>
      <w:r>
        <w:rPr>
          <w:rFonts w:eastAsia="Calibri"/>
        </w:rPr>
        <w:t xml:space="preserve">increase in explained variance of </w:t>
      </w:r>
      <w:r w:rsidR="0093221D">
        <w:rPr>
          <w:rFonts w:eastAsia="Calibri"/>
        </w:rPr>
        <w:t>7</w:t>
      </w:r>
      <w:r>
        <w:rPr>
          <w:rFonts w:eastAsia="Calibri"/>
        </w:rPr>
        <w:t>.</w:t>
      </w:r>
      <w:r w:rsidR="0093221D">
        <w:rPr>
          <w:rFonts w:eastAsia="Calibri"/>
        </w:rPr>
        <w:t>1</w:t>
      </w:r>
      <w:r>
        <w:rPr>
          <w:rFonts w:eastAsia="Calibri"/>
        </w:rPr>
        <w:t xml:space="preserve">%. </w:t>
      </w:r>
    </w:p>
    <w:p w14:paraId="00000068" w14:textId="41226708" w:rsidR="003F1E33" w:rsidRDefault="00703660" w:rsidP="00F57E80">
      <w:pPr>
        <w:rPr>
          <w:rFonts w:eastAsia="Calibri"/>
        </w:rPr>
      </w:pPr>
      <w:bookmarkStart w:id="3" w:name="_heading=h.thyuagzhyc2x" w:colFirst="0" w:colLast="0"/>
      <w:bookmarkEnd w:id="3"/>
      <w:r>
        <w:rPr>
          <w:rFonts w:eastAsia="Calibri"/>
        </w:rPr>
        <w:t xml:space="preserve">At </w:t>
      </w:r>
      <w:proofErr w:type="gramStart"/>
      <w:r>
        <w:rPr>
          <w:rFonts w:eastAsia="Calibri"/>
        </w:rPr>
        <w:t>one</w:t>
      </w:r>
      <w:r w:rsidR="00DF5405">
        <w:rPr>
          <w:rFonts w:eastAsia="Calibri"/>
        </w:rPr>
        <w:t xml:space="preserve"> </w:t>
      </w:r>
      <w:r>
        <w:rPr>
          <w:rFonts w:eastAsia="Calibri"/>
        </w:rPr>
        <w:t>year</w:t>
      </w:r>
      <w:proofErr w:type="gramEnd"/>
      <w:r w:rsidR="00DF5405">
        <w:rPr>
          <w:rFonts w:eastAsia="Calibri"/>
        </w:rPr>
        <w:t>,</w:t>
      </w:r>
      <w:r>
        <w:rPr>
          <w:rFonts w:eastAsia="Calibri"/>
        </w:rPr>
        <w:t xml:space="preserve"> neurological information added substantial predictive accuracy </w:t>
      </w:r>
      <w:r w:rsidR="00DF5405">
        <w:rPr>
          <w:rFonts w:eastAsia="Calibri"/>
        </w:rPr>
        <w:t xml:space="preserve">over </w:t>
      </w:r>
      <w:r>
        <w:rPr>
          <w:rFonts w:eastAsia="Calibri"/>
        </w:rPr>
        <w:t xml:space="preserve">demographic </w:t>
      </w:r>
      <w:r w:rsidR="00DF5405">
        <w:rPr>
          <w:rFonts w:eastAsia="Calibri"/>
        </w:rPr>
        <w:t xml:space="preserve">data </w:t>
      </w:r>
      <w:r>
        <w:rPr>
          <w:rFonts w:eastAsia="Calibri"/>
        </w:rPr>
        <w:t>alone for all domains</w:t>
      </w:r>
      <w:r w:rsidR="00DF5405">
        <w:rPr>
          <w:rFonts w:eastAsia="Calibri"/>
        </w:rPr>
        <w:t>,</w:t>
      </w:r>
      <w:r>
        <w:rPr>
          <w:rFonts w:eastAsia="Calibri"/>
        </w:rPr>
        <w:t xml:space="preserve"> </w:t>
      </w:r>
      <w:r w:rsidR="00445E14">
        <w:rPr>
          <w:rFonts w:eastAsia="Calibri"/>
        </w:rPr>
        <w:t>except for</w:t>
      </w:r>
      <w:r w:rsidR="00DF5405">
        <w:rPr>
          <w:rFonts w:eastAsia="Calibri"/>
        </w:rPr>
        <w:t xml:space="preserve"> </w:t>
      </w:r>
      <w:r>
        <w:rPr>
          <w:rFonts w:eastAsia="Calibri"/>
        </w:rPr>
        <w:t xml:space="preserve">language and attention. </w:t>
      </w:r>
      <w:r w:rsidR="00DF5405">
        <w:rPr>
          <w:rFonts w:eastAsia="Calibri"/>
        </w:rPr>
        <w:t>Long-term (o</w:t>
      </w:r>
      <w:r>
        <w:rPr>
          <w:rFonts w:eastAsia="Calibri"/>
        </w:rPr>
        <w:t>ne-year</w:t>
      </w:r>
      <w:r w:rsidR="00DF5405">
        <w:rPr>
          <w:rFonts w:eastAsia="Calibri"/>
        </w:rPr>
        <w:t>)</w:t>
      </w:r>
      <w:r>
        <w:rPr>
          <w:rFonts w:eastAsia="Calibri"/>
        </w:rPr>
        <w:t xml:space="preserve"> motor outcomes were best predicted by the full model </w:t>
      </w:r>
      <w:r w:rsidR="00DF5405">
        <w:rPr>
          <w:rFonts w:eastAsia="Calibri"/>
        </w:rPr>
        <w:t xml:space="preserve">encompassing structural </w:t>
      </w:r>
      <w:r>
        <w:rPr>
          <w:rFonts w:eastAsia="Calibri"/>
        </w:rPr>
        <w:t>disconnection patterns</w:t>
      </w:r>
      <w:r w:rsidR="00DF5405">
        <w:rPr>
          <w:rFonts w:eastAsia="Calibri"/>
        </w:rPr>
        <w:t>;</w:t>
      </w:r>
      <w:r>
        <w:rPr>
          <w:rFonts w:eastAsia="Calibri"/>
        </w:rPr>
        <w:t xml:space="preserve"> however</w:t>
      </w:r>
      <w:r w:rsidR="00DF5405">
        <w:rPr>
          <w:rFonts w:eastAsia="Calibri"/>
        </w:rPr>
        <w:t xml:space="preserve">, the </w:t>
      </w:r>
      <w:r>
        <w:rPr>
          <w:rFonts w:eastAsia="Calibri"/>
        </w:rPr>
        <w:t>increment</w:t>
      </w:r>
      <w:r w:rsidR="00DF5405">
        <w:rPr>
          <w:rFonts w:eastAsia="Calibri"/>
        </w:rPr>
        <w:t xml:space="preserve">al benefit over </w:t>
      </w:r>
      <w:r>
        <w:rPr>
          <w:rFonts w:eastAsia="Calibri"/>
        </w:rPr>
        <w:t>simpler neurological models w</w:t>
      </w:r>
      <w:r w:rsidR="00DF5405">
        <w:rPr>
          <w:rFonts w:eastAsia="Calibri"/>
        </w:rPr>
        <w:t xml:space="preserve">as </w:t>
      </w:r>
      <w:r>
        <w:rPr>
          <w:rFonts w:eastAsia="Calibri"/>
        </w:rPr>
        <w:t xml:space="preserve">negligible (median </w:t>
      </w:r>
      <w:r w:rsidR="00DF5405">
        <w:rPr>
          <w:rFonts w:eastAsia="Calibri"/>
        </w:rPr>
        <w:t xml:space="preserve">increase </w:t>
      </w:r>
      <w:r>
        <w:rPr>
          <w:rFonts w:eastAsia="Calibri"/>
        </w:rPr>
        <w:t>in explained variance = 2.</w:t>
      </w:r>
      <w:r w:rsidR="00162A78">
        <w:rPr>
          <w:rFonts w:eastAsia="Calibri"/>
        </w:rPr>
        <w:t>6</w:t>
      </w:r>
      <w:r>
        <w:rPr>
          <w:rFonts w:eastAsia="Calibri"/>
        </w:rPr>
        <w:t xml:space="preserve"> %). </w:t>
      </w:r>
    </w:p>
    <w:p w14:paraId="0000006A" w14:textId="6561254E" w:rsidR="003F1E33" w:rsidRDefault="00703660" w:rsidP="00F57E80">
      <w:pPr>
        <w:rPr>
          <w:rFonts w:eastAsia="Calibri"/>
        </w:rPr>
      </w:pPr>
      <w:r>
        <w:rPr>
          <w:rFonts w:eastAsia="Calibri"/>
        </w:rPr>
        <w:t>In sum</w:t>
      </w:r>
      <w:r w:rsidR="00DF5405">
        <w:rPr>
          <w:rFonts w:eastAsia="Calibri"/>
        </w:rPr>
        <w:t>mary</w:t>
      </w:r>
      <w:r>
        <w:rPr>
          <w:rFonts w:eastAsia="Calibri"/>
        </w:rPr>
        <w:t>, language, motor</w:t>
      </w:r>
      <w:r w:rsidR="00DF5405">
        <w:rPr>
          <w:rFonts w:eastAsia="Calibri"/>
        </w:rPr>
        <w:t>,</w:t>
      </w:r>
      <w:r>
        <w:rPr>
          <w:rFonts w:eastAsia="Calibri"/>
        </w:rPr>
        <w:t xml:space="preserve"> and </w:t>
      </w:r>
      <w:r w:rsidR="00DF5405">
        <w:rPr>
          <w:rFonts w:eastAsia="Calibri"/>
        </w:rPr>
        <w:t xml:space="preserve">overall </w:t>
      </w:r>
      <w:r>
        <w:rPr>
          <w:rFonts w:eastAsia="Calibri"/>
        </w:rPr>
        <w:t xml:space="preserve">functional outcome across the entire first year post-stroke </w:t>
      </w:r>
      <w:r w:rsidR="00F41E10">
        <w:rPr>
          <w:rFonts w:eastAsia="Calibri"/>
        </w:rPr>
        <w:t>was</w:t>
      </w:r>
      <w:r>
        <w:rPr>
          <w:rFonts w:eastAsia="Calibri"/>
        </w:rPr>
        <w:t xml:space="preserve"> accurately predicted by </w:t>
      </w:r>
      <w:r w:rsidR="00DF5405">
        <w:rPr>
          <w:rFonts w:eastAsia="Calibri"/>
        </w:rPr>
        <w:t xml:space="preserve">acute </w:t>
      </w:r>
      <w:r>
        <w:rPr>
          <w:rFonts w:eastAsia="Calibri"/>
        </w:rPr>
        <w:t xml:space="preserve">neurological information. </w:t>
      </w:r>
      <w:r w:rsidR="00DF5405">
        <w:rPr>
          <w:rFonts w:eastAsia="Calibri"/>
        </w:rPr>
        <w:t>Only s</w:t>
      </w:r>
      <w:r>
        <w:rPr>
          <w:rFonts w:eastAsia="Calibri"/>
        </w:rPr>
        <w:t xml:space="preserve">ubtle improvements were observed when adding lesion topography and disconnection patterns. </w:t>
      </w:r>
      <w:r w:rsidR="00DF5405">
        <w:rPr>
          <w:rFonts w:eastAsia="Calibri"/>
        </w:rPr>
        <w:t>Conversely</w:t>
      </w:r>
      <w:r>
        <w:rPr>
          <w:rFonts w:eastAsia="Calibri"/>
        </w:rPr>
        <w:t xml:space="preserve">, </w:t>
      </w:r>
      <w:r w:rsidR="00DF5405">
        <w:rPr>
          <w:rFonts w:eastAsia="Calibri"/>
        </w:rPr>
        <w:t xml:space="preserve">predictions for </w:t>
      </w:r>
      <w:r>
        <w:rPr>
          <w:rFonts w:eastAsia="Calibri"/>
        </w:rPr>
        <w:t xml:space="preserve">chronic attention and memory did not benefit </w:t>
      </w:r>
      <w:r w:rsidR="00DF5405">
        <w:rPr>
          <w:rFonts w:eastAsia="Calibri"/>
        </w:rPr>
        <w:t xml:space="preserve">significantly </w:t>
      </w:r>
      <w:r>
        <w:rPr>
          <w:rFonts w:eastAsia="Calibri"/>
        </w:rPr>
        <w:t xml:space="preserve">from neurological variables. </w:t>
      </w:r>
      <w:r w:rsidR="00DF5405">
        <w:rPr>
          <w:rFonts w:eastAsia="Calibri"/>
        </w:rPr>
        <w:t xml:space="preserve">While </w:t>
      </w:r>
      <w:r>
        <w:rPr>
          <w:rFonts w:eastAsia="Calibri"/>
        </w:rPr>
        <w:t>isolated improvements in general attention</w:t>
      </w:r>
      <w:r w:rsidR="00ED6AF0">
        <w:rPr>
          <w:rFonts w:eastAsia="Calibri"/>
        </w:rPr>
        <w:t>, language</w:t>
      </w:r>
      <w:r>
        <w:rPr>
          <w:rFonts w:eastAsia="Calibri"/>
        </w:rPr>
        <w:t xml:space="preserve"> and verbal memory predictions </w:t>
      </w:r>
      <w:r w:rsidR="00DF5405">
        <w:rPr>
          <w:rFonts w:eastAsia="Calibri"/>
        </w:rPr>
        <w:t xml:space="preserve">emerged </w:t>
      </w:r>
      <w:r>
        <w:rPr>
          <w:rFonts w:eastAsia="Calibri"/>
        </w:rPr>
        <w:t xml:space="preserve">when </w:t>
      </w:r>
      <w:r w:rsidR="00DF5405">
        <w:rPr>
          <w:rFonts w:eastAsia="Calibri"/>
        </w:rPr>
        <w:t xml:space="preserve">including </w:t>
      </w:r>
      <w:r>
        <w:rPr>
          <w:rFonts w:eastAsia="Calibri"/>
        </w:rPr>
        <w:t>lesion location and disconnection patterns</w:t>
      </w:r>
      <w:r w:rsidR="00DF5405">
        <w:rPr>
          <w:rFonts w:eastAsia="Calibri"/>
        </w:rPr>
        <w:t xml:space="preserve"> at </w:t>
      </w:r>
      <w:r w:rsidR="00547116">
        <w:rPr>
          <w:rFonts w:eastAsia="Calibri"/>
        </w:rPr>
        <w:t>3</w:t>
      </w:r>
      <w:r w:rsidR="00DF5405">
        <w:rPr>
          <w:rFonts w:eastAsia="Calibri"/>
        </w:rPr>
        <w:t xml:space="preserve"> months</w:t>
      </w:r>
      <w:r>
        <w:rPr>
          <w:rFonts w:eastAsia="Calibri"/>
        </w:rPr>
        <w:t xml:space="preserve">, </w:t>
      </w:r>
      <w:r w:rsidR="00DF5405">
        <w:rPr>
          <w:rFonts w:eastAsia="Calibri"/>
        </w:rPr>
        <w:t xml:space="preserve">these </w:t>
      </w:r>
      <w:r>
        <w:rPr>
          <w:rFonts w:eastAsia="Calibri"/>
        </w:rPr>
        <w:t xml:space="preserve">boosts </w:t>
      </w:r>
      <w:r w:rsidR="00DF5405">
        <w:rPr>
          <w:rFonts w:eastAsia="Calibri"/>
        </w:rPr>
        <w:t xml:space="preserve">did not persist </w:t>
      </w:r>
      <w:r>
        <w:rPr>
          <w:rFonts w:eastAsia="Calibri"/>
        </w:rPr>
        <w:t xml:space="preserve">at </w:t>
      </w:r>
      <w:proofErr w:type="gramStart"/>
      <w:r w:rsidR="00406A5D">
        <w:rPr>
          <w:rFonts w:eastAsia="Calibri"/>
        </w:rPr>
        <w:t>1</w:t>
      </w:r>
      <w:r w:rsidR="00DF5405">
        <w:rPr>
          <w:rFonts w:eastAsia="Calibri"/>
        </w:rPr>
        <w:t xml:space="preserve"> </w:t>
      </w:r>
      <w:r>
        <w:rPr>
          <w:rFonts w:eastAsia="Calibri"/>
        </w:rPr>
        <w:t>year</w:t>
      </w:r>
      <w:proofErr w:type="gramEnd"/>
      <w:r>
        <w:rPr>
          <w:rFonts w:eastAsia="Calibri"/>
        </w:rPr>
        <w:t xml:space="preserve"> post-stroke. </w:t>
      </w:r>
      <w:r w:rsidR="00DF5405">
        <w:rPr>
          <w:rFonts w:eastAsia="Calibri"/>
        </w:rPr>
        <w:t>Ultimately</w:t>
      </w:r>
      <w:r>
        <w:rPr>
          <w:rFonts w:eastAsia="Calibri"/>
        </w:rPr>
        <w:t xml:space="preserve">, demographic </w:t>
      </w:r>
      <w:r w:rsidR="00DF5405">
        <w:rPr>
          <w:rFonts w:eastAsia="Calibri"/>
        </w:rPr>
        <w:t xml:space="preserve">variables </w:t>
      </w:r>
      <w:r>
        <w:rPr>
          <w:rFonts w:eastAsia="Calibri"/>
        </w:rPr>
        <w:t xml:space="preserve">remained the </w:t>
      </w:r>
      <w:r w:rsidR="00DF5405">
        <w:rPr>
          <w:rFonts w:eastAsia="Calibri"/>
        </w:rPr>
        <w:t xml:space="preserve">most robust </w:t>
      </w:r>
      <w:r>
        <w:rPr>
          <w:rFonts w:eastAsia="Calibri"/>
        </w:rPr>
        <w:t>predictor</w:t>
      </w:r>
      <w:r w:rsidR="00DF5405">
        <w:rPr>
          <w:rFonts w:eastAsia="Calibri"/>
        </w:rPr>
        <w:t>s</w:t>
      </w:r>
      <w:r>
        <w:rPr>
          <w:rFonts w:eastAsia="Calibri"/>
        </w:rPr>
        <w:t xml:space="preserve"> of chronic high-level cogniti</w:t>
      </w:r>
      <w:r w:rsidR="00DF5405">
        <w:rPr>
          <w:rFonts w:eastAsia="Calibri"/>
        </w:rPr>
        <w:t>ve outcomes</w:t>
      </w:r>
      <w:r>
        <w:rPr>
          <w:rFonts w:eastAsia="Calibri"/>
        </w:rPr>
        <w:t xml:space="preserve">, mirroring </w:t>
      </w:r>
      <w:r w:rsidR="00DF5405">
        <w:rPr>
          <w:rFonts w:eastAsia="Calibri"/>
        </w:rPr>
        <w:t xml:space="preserve">the findings from the </w:t>
      </w:r>
      <w:r>
        <w:rPr>
          <w:rFonts w:eastAsia="Calibri"/>
        </w:rPr>
        <w:t>unimodal model</w:t>
      </w:r>
      <w:r w:rsidR="00DF5405">
        <w:rPr>
          <w:rFonts w:eastAsia="Calibri"/>
        </w:rPr>
        <w:t>s</w:t>
      </w:r>
      <w:r>
        <w:rPr>
          <w:rFonts w:eastAsia="Calibri"/>
        </w:rPr>
        <w:t>.</w:t>
      </w:r>
    </w:p>
    <w:p w14:paraId="0000006B" w14:textId="625F550D" w:rsidR="003F1E33" w:rsidRPr="008F66A1" w:rsidRDefault="00000000" w:rsidP="00F57E80">
      <w:pPr>
        <w:rPr>
          <w:rStyle w:val="Heading3Char"/>
        </w:rPr>
      </w:pPr>
      <w:sdt>
        <w:sdtPr>
          <w:rPr>
            <w:rFonts w:eastAsia="Calibri"/>
            <w:b/>
            <w:bCs/>
            <w:color w:val="000000" w:themeColor="text1"/>
            <w:sz w:val="28"/>
            <w:szCs w:val="28"/>
          </w:rPr>
          <w:tag w:val="goog_rdk_34"/>
          <w:id w:val="1819713424"/>
        </w:sdtPr>
        <w:sdtEndPr>
          <w:rPr>
            <w:rFonts w:eastAsia="Times New Roman"/>
            <w:b w:val="0"/>
            <w:bCs w:val="0"/>
            <w:color w:val="auto"/>
            <w:sz w:val="24"/>
            <w:szCs w:val="24"/>
          </w:rPr>
        </w:sdtEndPr>
        <w:sdtContent/>
      </w:sdt>
      <w:r w:rsidR="00947BFE" w:rsidRPr="008F66A1">
        <w:rPr>
          <w:rStyle w:val="Heading3Char"/>
        </w:rPr>
        <w:t>Robustness</w:t>
      </w:r>
      <w:r w:rsidR="00703660" w:rsidRPr="008F66A1">
        <w:rPr>
          <w:rStyle w:val="Heading3Char"/>
        </w:rPr>
        <w:t xml:space="preserve"> analysis</w:t>
      </w:r>
    </w:p>
    <w:p w14:paraId="0000006C" w14:textId="66CADED1" w:rsidR="003F1E33" w:rsidRDefault="00703660" w:rsidP="00F57E80">
      <w:pPr>
        <w:rPr>
          <w:rFonts w:eastAsia="Calibri"/>
        </w:rPr>
      </w:pPr>
      <w:r>
        <w:rPr>
          <w:rFonts w:eastAsia="Calibri"/>
        </w:rPr>
        <w:t xml:space="preserve">To verify the </w:t>
      </w:r>
      <w:r w:rsidR="00DF5405">
        <w:rPr>
          <w:rFonts w:eastAsia="Calibri"/>
        </w:rPr>
        <w:t xml:space="preserve">stability of </w:t>
      </w:r>
      <w:r>
        <w:rPr>
          <w:rFonts w:eastAsia="Calibri"/>
        </w:rPr>
        <w:t>the</w:t>
      </w:r>
      <w:r w:rsidR="00DF5405">
        <w:rPr>
          <w:rFonts w:eastAsia="Calibri"/>
        </w:rPr>
        <w:t>se primary findings</w:t>
      </w:r>
      <w:r>
        <w:rPr>
          <w:rFonts w:eastAsia="Calibri"/>
        </w:rPr>
        <w:t xml:space="preserve">, </w:t>
      </w:r>
      <w:r w:rsidR="00DF5405">
        <w:rPr>
          <w:rFonts w:eastAsia="Calibri"/>
        </w:rPr>
        <w:t xml:space="preserve">the neuroanatomical </w:t>
      </w:r>
      <w:r>
        <w:rPr>
          <w:rFonts w:eastAsia="Calibri"/>
        </w:rPr>
        <w:t xml:space="preserve">maps </w:t>
      </w:r>
      <w:r w:rsidR="00DF5405">
        <w:rPr>
          <w:rFonts w:eastAsia="Calibri"/>
        </w:rPr>
        <w:t xml:space="preserve">were </w:t>
      </w:r>
      <w:r>
        <w:rPr>
          <w:rFonts w:eastAsia="Calibri"/>
        </w:rPr>
        <w:t xml:space="preserve">additionally reduced to a larger set of PCs, </w:t>
      </w:r>
      <w:r w:rsidR="00DF5405">
        <w:rPr>
          <w:rFonts w:eastAsia="Calibri"/>
        </w:rPr>
        <w:t xml:space="preserve">capturing </w:t>
      </w:r>
      <w:r>
        <w:rPr>
          <w:rFonts w:eastAsia="Calibri"/>
        </w:rPr>
        <w:t xml:space="preserve">90% of the total variance. </w:t>
      </w:r>
      <w:r w:rsidR="00DF5405">
        <w:rPr>
          <w:rFonts w:eastAsia="Calibri"/>
        </w:rPr>
        <w:t>The overall r</w:t>
      </w:r>
      <w:r>
        <w:rPr>
          <w:rFonts w:eastAsia="Calibri"/>
        </w:rPr>
        <w:t xml:space="preserve">esults </w:t>
      </w:r>
      <w:r w:rsidR="00DF5405">
        <w:rPr>
          <w:rFonts w:eastAsia="Calibri"/>
        </w:rPr>
        <w:t xml:space="preserve">were successfully </w:t>
      </w:r>
      <w:r>
        <w:rPr>
          <w:rFonts w:eastAsia="Calibri"/>
        </w:rPr>
        <w:t xml:space="preserve">replicated </w:t>
      </w:r>
      <w:r w:rsidR="00DF5405">
        <w:rPr>
          <w:rFonts w:eastAsia="Calibri"/>
        </w:rPr>
        <w:t xml:space="preserve">in </w:t>
      </w:r>
      <w:r>
        <w:rPr>
          <w:rFonts w:eastAsia="Calibri"/>
        </w:rPr>
        <w:t>both the unimodal and multimodal analys</w:t>
      </w:r>
      <w:r w:rsidR="00DF5405">
        <w:rPr>
          <w:rFonts w:eastAsia="Calibri"/>
        </w:rPr>
        <w:t>e</w:t>
      </w:r>
      <w:r>
        <w:rPr>
          <w:rFonts w:eastAsia="Calibri"/>
        </w:rPr>
        <w:t xml:space="preserve">s </w:t>
      </w:r>
      <w:r w:rsidR="00DF5405">
        <w:rPr>
          <w:rFonts w:eastAsia="Calibri"/>
        </w:rPr>
        <w:t>(</w:t>
      </w:r>
      <w:r w:rsidRPr="00DE285F">
        <w:rPr>
          <w:rFonts w:eastAsia="Calibri"/>
          <w:b/>
          <w:bCs/>
        </w:rPr>
        <w:t xml:space="preserve">Supplementary Fig. </w:t>
      </w:r>
      <w:r w:rsidR="00EB41CF">
        <w:rPr>
          <w:rFonts w:eastAsia="Calibri"/>
          <w:b/>
          <w:bCs/>
        </w:rPr>
        <w:t>5</w:t>
      </w:r>
      <w:r w:rsidRPr="00DE285F">
        <w:rPr>
          <w:rFonts w:eastAsia="Calibri"/>
          <w:b/>
          <w:bCs/>
        </w:rPr>
        <w:t>-</w:t>
      </w:r>
      <w:r w:rsidR="00EB41CF">
        <w:rPr>
          <w:rFonts w:eastAsia="Calibri"/>
          <w:b/>
          <w:bCs/>
        </w:rPr>
        <w:t>6</w:t>
      </w:r>
      <w:r w:rsidR="00DF5405">
        <w:rPr>
          <w:rFonts w:eastAsia="Calibri"/>
          <w:b/>
          <w:bCs/>
        </w:rPr>
        <w:t>)</w:t>
      </w:r>
      <w:r>
        <w:rPr>
          <w:rFonts w:eastAsia="Calibri"/>
        </w:rPr>
        <w:t xml:space="preserve">. This </w:t>
      </w:r>
      <w:r w:rsidR="00DF5405">
        <w:rPr>
          <w:rFonts w:eastAsia="Calibri"/>
        </w:rPr>
        <w:t xml:space="preserve">confirms </w:t>
      </w:r>
      <w:r>
        <w:rPr>
          <w:rFonts w:eastAsia="Calibri"/>
        </w:rPr>
        <w:t xml:space="preserve">that the </w:t>
      </w:r>
      <w:r w:rsidR="00DF5405">
        <w:rPr>
          <w:rFonts w:eastAsia="Calibri"/>
        </w:rPr>
        <w:t xml:space="preserve">study’s core </w:t>
      </w:r>
      <w:r>
        <w:rPr>
          <w:rFonts w:eastAsia="Calibri"/>
        </w:rPr>
        <w:t xml:space="preserve">findings are </w:t>
      </w:r>
      <w:r w:rsidR="00DF5405">
        <w:rPr>
          <w:rFonts w:eastAsia="Calibri"/>
        </w:rPr>
        <w:t xml:space="preserve">robust and </w:t>
      </w:r>
      <w:r>
        <w:rPr>
          <w:rFonts w:eastAsia="Calibri"/>
        </w:rPr>
        <w:t xml:space="preserve">largely independent from </w:t>
      </w:r>
      <w:r w:rsidR="00DF5405">
        <w:rPr>
          <w:rFonts w:eastAsia="Calibri"/>
        </w:rPr>
        <w:t xml:space="preserve">of </w:t>
      </w:r>
      <w:r>
        <w:rPr>
          <w:rFonts w:eastAsia="Calibri"/>
        </w:rPr>
        <w:t xml:space="preserve">the </w:t>
      </w:r>
      <w:r w:rsidR="00DF5405">
        <w:rPr>
          <w:rFonts w:eastAsia="Calibri"/>
        </w:rPr>
        <w:t xml:space="preserve">selected </w:t>
      </w:r>
      <w:r>
        <w:rPr>
          <w:rFonts w:eastAsia="Calibri"/>
        </w:rPr>
        <w:t xml:space="preserve">PCA </w:t>
      </w:r>
      <w:r w:rsidR="00DF5405">
        <w:rPr>
          <w:rFonts w:eastAsia="Calibri"/>
        </w:rPr>
        <w:t xml:space="preserve">variance </w:t>
      </w:r>
      <w:r>
        <w:rPr>
          <w:rFonts w:eastAsia="Calibri"/>
        </w:rPr>
        <w:t>threshold.</w:t>
      </w:r>
    </w:p>
    <w:p w14:paraId="0000006D" w14:textId="77777777" w:rsidR="003F1E33" w:rsidRDefault="00703660" w:rsidP="00107A8A">
      <w:pPr>
        <w:pStyle w:val="Heading2"/>
      </w:pPr>
      <w:r>
        <w:lastRenderedPageBreak/>
        <w:t xml:space="preserve">Discussion </w:t>
      </w:r>
    </w:p>
    <w:p w14:paraId="0000006E" w14:textId="225908D3" w:rsidR="003F1E33" w:rsidRDefault="00703660" w:rsidP="00F57E80">
      <w:pPr>
        <w:rPr>
          <w:rFonts w:eastAsia="Calibri"/>
        </w:rPr>
      </w:pPr>
      <w:r>
        <w:rPr>
          <w:rFonts w:eastAsia="Calibri"/>
        </w:rPr>
        <w:t xml:space="preserve">The main </w:t>
      </w:r>
      <w:r w:rsidR="003C2BA4">
        <w:rPr>
          <w:rFonts w:eastAsia="Calibri"/>
        </w:rPr>
        <w:t xml:space="preserve">question </w:t>
      </w:r>
      <w:r>
        <w:rPr>
          <w:rFonts w:eastAsia="Calibri"/>
        </w:rPr>
        <w:t xml:space="preserve">addressed here is whether lesion topography and white matter disconnection patterns </w:t>
      </w:r>
      <w:r w:rsidR="000166B3">
        <w:rPr>
          <w:rFonts w:eastAsia="Calibri"/>
        </w:rPr>
        <w:t xml:space="preserve">yield </w:t>
      </w:r>
      <w:r>
        <w:rPr>
          <w:rFonts w:eastAsia="Calibri"/>
        </w:rPr>
        <w:t xml:space="preserve">greater predictive performance </w:t>
      </w:r>
      <w:r w:rsidR="000166B3">
        <w:rPr>
          <w:rFonts w:eastAsia="Calibri"/>
        </w:rPr>
        <w:t xml:space="preserve">for </w:t>
      </w:r>
      <w:r>
        <w:rPr>
          <w:rFonts w:eastAsia="Calibri"/>
        </w:rPr>
        <w:t xml:space="preserve">stroke outcomes compared to </w:t>
      </w:r>
      <w:r w:rsidR="000166B3">
        <w:rPr>
          <w:rFonts w:eastAsia="Calibri"/>
        </w:rPr>
        <w:t xml:space="preserve">standard </w:t>
      </w:r>
      <w:r>
        <w:rPr>
          <w:rFonts w:eastAsia="Calibri"/>
        </w:rPr>
        <w:t>neurological and demographic variables. This was investigated by first benchmarking each prognostic modalit</w:t>
      </w:r>
      <w:r w:rsidR="000166B3">
        <w:rPr>
          <w:rFonts w:eastAsia="Calibri"/>
        </w:rPr>
        <w:t>y separately</w:t>
      </w:r>
      <w:r>
        <w:rPr>
          <w:rFonts w:eastAsia="Calibri"/>
        </w:rPr>
        <w:t xml:space="preserve">, and then by nesting </w:t>
      </w:r>
      <w:r w:rsidR="000166B3">
        <w:rPr>
          <w:rFonts w:eastAsia="Calibri"/>
        </w:rPr>
        <w:t xml:space="preserve">the </w:t>
      </w:r>
      <w:r>
        <w:rPr>
          <w:rFonts w:eastAsia="Calibri"/>
        </w:rPr>
        <w:t>information hierarchically</w:t>
      </w:r>
      <w:r w:rsidR="000166B3">
        <w:rPr>
          <w:rFonts w:eastAsia="Calibri"/>
        </w:rPr>
        <w:t xml:space="preserve">: </w:t>
      </w:r>
      <w:r>
        <w:rPr>
          <w:rFonts w:eastAsia="Calibri"/>
        </w:rPr>
        <w:t>demographic</w:t>
      </w:r>
      <w:r w:rsidR="000166B3">
        <w:rPr>
          <w:rFonts w:eastAsia="Calibri"/>
        </w:rPr>
        <w:t xml:space="preserve"> variables</w:t>
      </w:r>
      <w:r>
        <w:rPr>
          <w:rFonts w:eastAsia="Calibri"/>
        </w:rPr>
        <w:t>, neurological information, lesion location and disconnection patterns. Th</w:t>
      </w:r>
      <w:r w:rsidR="000166B3">
        <w:rPr>
          <w:rFonts w:eastAsia="Calibri"/>
        </w:rPr>
        <w:t xml:space="preserve">is </w:t>
      </w:r>
      <w:r>
        <w:rPr>
          <w:rFonts w:eastAsia="Calibri"/>
          <w:color w:val="000000"/>
        </w:rPr>
        <w:t xml:space="preserve">hierarchical nesting </w:t>
      </w:r>
      <w:r w:rsidR="000166B3">
        <w:rPr>
          <w:rFonts w:eastAsia="Calibri"/>
        </w:rPr>
        <w:t xml:space="preserve">allowed us to determine </w:t>
      </w:r>
      <w:r>
        <w:rPr>
          <w:rFonts w:eastAsia="Calibri"/>
        </w:rPr>
        <w:t>whether segmenting stroke lesions and evaluating the</w:t>
      </w:r>
      <w:r w:rsidR="000166B3">
        <w:rPr>
          <w:rFonts w:eastAsia="Calibri"/>
        </w:rPr>
        <w:t>ir</w:t>
      </w:r>
      <w:r>
        <w:rPr>
          <w:rFonts w:eastAsia="Calibri"/>
        </w:rPr>
        <w:t xml:space="preserve"> indirect impact on white matter tracts is </w:t>
      </w:r>
      <w:r w:rsidR="000166B3">
        <w:rPr>
          <w:rFonts w:eastAsia="Calibri"/>
        </w:rPr>
        <w:t xml:space="preserve">practically </w:t>
      </w:r>
      <w:r>
        <w:rPr>
          <w:rFonts w:eastAsia="Calibri"/>
        </w:rPr>
        <w:t xml:space="preserve">useful for estimating post-stroke outcomes. To fully address the question, we encompassed multiple </w:t>
      </w:r>
      <w:r w:rsidR="000166B3">
        <w:rPr>
          <w:rFonts w:eastAsia="Calibri"/>
        </w:rPr>
        <w:t>functional domains</w:t>
      </w:r>
      <w:r w:rsidR="00445E14">
        <w:rPr>
          <w:rFonts w:eastAsia="Calibri"/>
        </w:rPr>
        <w:t xml:space="preserve">, </w:t>
      </w:r>
      <w:r>
        <w:rPr>
          <w:rFonts w:eastAsia="Calibri"/>
        </w:rPr>
        <w:t>cognitive, motor</w:t>
      </w:r>
      <w:r w:rsidR="000166B3">
        <w:rPr>
          <w:rFonts w:eastAsia="Calibri"/>
        </w:rPr>
        <w:t>,</w:t>
      </w:r>
      <w:r>
        <w:rPr>
          <w:rFonts w:eastAsia="Calibri"/>
        </w:rPr>
        <w:t xml:space="preserve"> and functional </w:t>
      </w:r>
      <w:r w:rsidR="000166B3">
        <w:rPr>
          <w:rFonts w:eastAsia="Calibri"/>
        </w:rPr>
        <w:t>independence</w:t>
      </w:r>
      <w:r w:rsidR="00445E14">
        <w:rPr>
          <w:rFonts w:eastAsia="Calibri"/>
        </w:rPr>
        <w:t xml:space="preserve">, </w:t>
      </w:r>
      <w:r>
        <w:rPr>
          <w:rFonts w:eastAsia="Calibri"/>
        </w:rPr>
        <w:t xml:space="preserve">and extended the investigation longitudinally to </w:t>
      </w:r>
      <w:r w:rsidR="00445E14">
        <w:rPr>
          <w:rFonts w:eastAsia="Calibri"/>
        </w:rPr>
        <w:t>one-year</w:t>
      </w:r>
      <w:r>
        <w:rPr>
          <w:rFonts w:eastAsia="Calibri"/>
        </w:rPr>
        <w:t xml:space="preserve"> post-stroke. </w:t>
      </w:r>
    </w:p>
    <w:p w14:paraId="0000006F" w14:textId="21D38A3D" w:rsidR="003F1E33" w:rsidRDefault="000166B3" w:rsidP="00F57E80">
      <w:pPr>
        <w:rPr>
          <w:rFonts w:eastAsia="Calibri"/>
        </w:rPr>
      </w:pPr>
      <w:r>
        <w:rPr>
          <w:rFonts w:eastAsia="Calibri"/>
        </w:rPr>
        <w:t>Overall, our r</w:t>
      </w:r>
      <w:r w:rsidR="00703660">
        <w:rPr>
          <w:rFonts w:eastAsia="Calibri"/>
        </w:rPr>
        <w:t xml:space="preserve">esults </w:t>
      </w:r>
      <w:r>
        <w:rPr>
          <w:rFonts w:eastAsia="Calibri"/>
        </w:rPr>
        <w:t xml:space="preserve">demonstrate </w:t>
      </w:r>
      <w:r w:rsidR="00703660">
        <w:rPr>
          <w:rFonts w:eastAsia="Calibri"/>
        </w:rPr>
        <w:t xml:space="preserve">that neuroanatomical models </w:t>
      </w:r>
      <w:r>
        <w:rPr>
          <w:rFonts w:eastAsia="Calibri"/>
        </w:rPr>
        <w:t xml:space="preserve">possess </w:t>
      </w:r>
      <w:r w:rsidR="00703660">
        <w:rPr>
          <w:rFonts w:eastAsia="Calibri"/>
        </w:rPr>
        <w:t xml:space="preserve">inferior predictive power compared to </w:t>
      </w:r>
      <w:r>
        <w:rPr>
          <w:rFonts w:eastAsia="Calibri"/>
        </w:rPr>
        <w:t xml:space="preserve">acute </w:t>
      </w:r>
      <w:r w:rsidR="00703660">
        <w:rPr>
          <w:rFonts w:eastAsia="Calibri"/>
        </w:rPr>
        <w:t xml:space="preserve">neurological </w:t>
      </w:r>
      <w:r>
        <w:rPr>
          <w:rFonts w:eastAsia="Calibri"/>
        </w:rPr>
        <w:t xml:space="preserve">clinical </w:t>
      </w:r>
      <w:r w:rsidR="00703660">
        <w:rPr>
          <w:rFonts w:eastAsia="Calibri"/>
        </w:rPr>
        <w:t xml:space="preserve">variables. The NIHSS </w:t>
      </w:r>
      <w:r>
        <w:rPr>
          <w:rFonts w:eastAsia="Calibri"/>
        </w:rPr>
        <w:t xml:space="preserve">emerged </w:t>
      </w:r>
      <w:r w:rsidR="00703660">
        <w:rPr>
          <w:rFonts w:eastAsia="Calibri"/>
        </w:rPr>
        <w:t xml:space="preserve">as the best prognostic factor across </w:t>
      </w:r>
      <w:r w:rsidR="001924D4">
        <w:rPr>
          <w:rFonts w:eastAsia="Calibri"/>
        </w:rPr>
        <w:t>most</w:t>
      </w:r>
      <w:r w:rsidR="00703660">
        <w:rPr>
          <w:rFonts w:eastAsia="Calibri"/>
        </w:rPr>
        <w:t xml:space="preserve"> time points and domains. </w:t>
      </w:r>
      <w:r>
        <w:rPr>
          <w:rFonts w:eastAsia="Calibri"/>
        </w:rPr>
        <w:t>While a</w:t>
      </w:r>
      <w:r w:rsidR="00703660">
        <w:rPr>
          <w:rFonts w:eastAsia="Calibri"/>
        </w:rPr>
        <w:t xml:space="preserve">dding </w:t>
      </w:r>
      <w:r>
        <w:rPr>
          <w:rFonts w:eastAsia="Calibri"/>
        </w:rPr>
        <w:t xml:space="preserve">neuroanatomical </w:t>
      </w:r>
      <w:r w:rsidR="00703660">
        <w:rPr>
          <w:rFonts w:eastAsia="Calibri"/>
        </w:rPr>
        <w:t>maps to neurological information yielded subtle improvements in sub-acute prediction across most domains</w:t>
      </w:r>
      <w:r>
        <w:rPr>
          <w:rFonts w:eastAsia="Calibri"/>
        </w:rPr>
        <w:t xml:space="preserve">, the </w:t>
      </w:r>
      <w:r w:rsidR="00703660">
        <w:rPr>
          <w:rFonts w:eastAsia="Calibri"/>
        </w:rPr>
        <w:t xml:space="preserve">prognostic </w:t>
      </w:r>
      <w:r>
        <w:rPr>
          <w:rFonts w:eastAsia="Calibri"/>
        </w:rPr>
        <w:t xml:space="preserve">gains at </w:t>
      </w:r>
      <w:r w:rsidR="00143B26">
        <w:rPr>
          <w:rFonts w:eastAsia="Calibri"/>
        </w:rPr>
        <w:t>3</w:t>
      </w:r>
      <w:r w:rsidR="00703660">
        <w:rPr>
          <w:rFonts w:eastAsia="Calibri"/>
        </w:rPr>
        <w:t xml:space="preserve"> months and </w:t>
      </w:r>
      <w:proofErr w:type="gramStart"/>
      <w:r w:rsidR="00143B26">
        <w:rPr>
          <w:rFonts w:eastAsia="Calibri"/>
        </w:rPr>
        <w:t xml:space="preserve">1 </w:t>
      </w:r>
      <w:r w:rsidR="00445E14">
        <w:rPr>
          <w:rFonts w:eastAsia="Calibri"/>
        </w:rPr>
        <w:t>year</w:t>
      </w:r>
      <w:proofErr w:type="gramEnd"/>
      <w:r w:rsidR="00703660">
        <w:rPr>
          <w:rFonts w:eastAsia="Calibri"/>
        </w:rPr>
        <w:t xml:space="preserve"> post-stroke </w:t>
      </w:r>
      <w:r>
        <w:rPr>
          <w:rFonts w:eastAsia="Calibri"/>
        </w:rPr>
        <w:t xml:space="preserve">were marginal and restricted to </w:t>
      </w:r>
      <w:r w:rsidR="00703660">
        <w:rPr>
          <w:rFonts w:eastAsia="Calibri"/>
        </w:rPr>
        <w:t xml:space="preserve">only a few domains.  </w:t>
      </w:r>
      <w:r>
        <w:rPr>
          <w:rFonts w:eastAsia="Calibri"/>
        </w:rPr>
        <w:t>T</w:t>
      </w:r>
      <w:r w:rsidR="00703660">
        <w:rPr>
          <w:rFonts w:eastAsia="Calibri"/>
        </w:rPr>
        <w:t xml:space="preserve">hese results suggest there is no clear benefit </w:t>
      </w:r>
      <w:r>
        <w:rPr>
          <w:rFonts w:eastAsia="Calibri"/>
        </w:rPr>
        <w:t xml:space="preserve">to prioritizing </w:t>
      </w:r>
      <w:r w:rsidR="00703660">
        <w:rPr>
          <w:rFonts w:eastAsia="Calibri"/>
        </w:rPr>
        <w:t xml:space="preserve">lesion topography and </w:t>
      </w:r>
      <w:r>
        <w:rPr>
          <w:rFonts w:eastAsia="Calibri"/>
        </w:rPr>
        <w:t xml:space="preserve">indirect </w:t>
      </w:r>
      <w:r w:rsidR="00703660">
        <w:rPr>
          <w:rFonts w:eastAsia="Calibri"/>
        </w:rPr>
        <w:t>disconnection patterns for post-stroke prognostic</w:t>
      </w:r>
      <w:r>
        <w:rPr>
          <w:rFonts w:eastAsia="Calibri"/>
        </w:rPr>
        <w:t>ation</w:t>
      </w:r>
      <w:r w:rsidR="00703660">
        <w:rPr>
          <w:rFonts w:eastAsia="Calibri"/>
        </w:rPr>
        <w:t xml:space="preserve">. This </w:t>
      </w:r>
      <w:r>
        <w:rPr>
          <w:rFonts w:eastAsia="Calibri"/>
        </w:rPr>
        <w:t xml:space="preserve">lack of improvement </w:t>
      </w:r>
      <w:r w:rsidR="00703660">
        <w:rPr>
          <w:rFonts w:eastAsia="Calibri"/>
        </w:rPr>
        <w:t xml:space="preserve">can be explained by </w:t>
      </w:r>
      <w:r w:rsidR="003E4434">
        <w:rPr>
          <w:rFonts w:eastAsia="Calibri"/>
        </w:rPr>
        <w:t xml:space="preserve">two </w:t>
      </w:r>
      <w:r w:rsidR="00703660">
        <w:rPr>
          <w:rFonts w:eastAsia="Calibri"/>
        </w:rPr>
        <w:t xml:space="preserve">main factors. </w:t>
      </w:r>
    </w:p>
    <w:p w14:paraId="00000070" w14:textId="0B194836" w:rsidR="003F1E33" w:rsidRDefault="00703660" w:rsidP="00F57E80">
      <w:pPr>
        <w:rPr>
          <w:rFonts w:eastAsia="Calibri"/>
        </w:rPr>
      </w:pPr>
      <w:r>
        <w:rPr>
          <w:rFonts w:eastAsia="Calibri"/>
        </w:rPr>
        <w:t xml:space="preserve">First and foremost, </w:t>
      </w:r>
      <w:r w:rsidR="000166B3">
        <w:rPr>
          <w:rFonts w:eastAsia="Calibri"/>
        </w:rPr>
        <w:t xml:space="preserve">the </w:t>
      </w:r>
      <w:r>
        <w:rPr>
          <w:rFonts w:eastAsia="Calibri"/>
        </w:rPr>
        <w:t xml:space="preserve">neurological models </w:t>
      </w:r>
      <w:r w:rsidR="000166B3">
        <w:rPr>
          <w:rFonts w:eastAsia="Calibri"/>
        </w:rPr>
        <w:t xml:space="preserve">rely on </w:t>
      </w:r>
      <w:r>
        <w:rPr>
          <w:rFonts w:eastAsia="Calibri"/>
        </w:rPr>
        <w:t xml:space="preserve">a behavioral scale </w:t>
      </w:r>
      <w:r w:rsidR="000166B3">
        <w:rPr>
          <w:rFonts w:eastAsia="Calibri"/>
        </w:rPr>
        <w:t>(</w:t>
      </w:r>
      <w:r>
        <w:rPr>
          <w:rFonts w:eastAsia="Calibri"/>
        </w:rPr>
        <w:t>the NIHSS</w:t>
      </w:r>
      <w:r w:rsidR="000166B3">
        <w:rPr>
          <w:rFonts w:eastAsia="Calibri"/>
        </w:rPr>
        <w:t>)</w:t>
      </w:r>
      <w:r>
        <w:rPr>
          <w:rFonts w:eastAsia="Calibri"/>
        </w:rPr>
        <w:t>, wh</w:t>
      </w:r>
      <w:r w:rsidR="000166B3">
        <w:rPr>
          <w:rFonts w:eastAsia="Calibri"/>
        </w:rPr>
        <w:t xml:space="preserve">ereas the anatomical </w:t>
      </w:r>
      <w:r>
        <w:rPr>
          <w:rFonts w:eastAsia="Calibri"/>
        </w:rPr>
        <w:t xml:space="preserve">maps </w:t>
      </w:r>
      <w:r w:rsidR="000166B3">
        <w:rPr>
          <w:rFonts w:eastAsia="Calibri"/>
        </w:rPr>
        <w:t xml:space="preserve">do </w:t>
      </w:r>
      <w:r>
        <w:rPr>
          <w:rFonts w:eastAsia="Calibri"/>
        </w:rPr>
        <w:t xml:space="preserve">not. Behavior is the best </w:t>
      </w:r>
      <w:r w:rsidR="000166B3">
        <w:rPr>
          <w:rFonts w:eastAsia="Calibri"/>
        </w:rPr>
        <w:t xml:space="preserve">predictor </w:t>
      </w:r>
      <w:r>
        <w:rPr>
          <w:rFonts w:eastAsia="Calibri"/>
        </w:rPr>
        <w:t xml:space="preserve">of </w:t>
      </w:r>
      <w:r w:rsidR="000166B3">
        <w:rPr>
          <w:rFonts w:eastAsia="Calibri"/>
        </w:rPr>
        <w:t xml:space="preserve">behavior. Furthermore, clinical </w:t>
      </w:r>
      <w:r>
        <w:rPr>
          <w:rFonts w:eastAsia="Calibri"/>
        </w:rPr>
        <w:t xml:space="preserve">behavioral </w:t>
      </w:r>
      <w:r w:rsidR="000166B3">
        <w:rPr>
          <w:rFonts w:eastAsia="Calibri"/>
        </w:rPr>
        <w:t xml:space="preserve">assessments naturally encapsulate </w:t>
      </w:r>
      <w:r>
        <w:rPr>
          <w:rFonts w:eastAsia="Calibri"/>
        </w:rPr>
        <w:t>confounding factors</w:t>
      </w:r>
      <w:r w:rsidR="000166B3">
        <w:rPr>
          <w:rFonts w:eastAsia="Calibri"/>
        </w:rPr>
        <w:t xml:space="preserve">, such as </w:t>
      </w:r>
      <w:r>
        <w:rPr>
          <w:rFonts w:eastAsia="Calibri"/>
        </w:rPr>
        <w:t xml:space="preserve">premorbid </w:t>
      </w:r>
      <w:r w:rsidR="000166B3">
        <w:rPr>
          <w:rFonts w:eastAsia="Calibri"/>
        </w:rPr>
        <w:t xml:space="preserve">cognitive reserve, prior </w:t>
      </w:r>
      <w:r>
        <w:rPr>
          <w:rFonts w:eastAsia="Calibri"/>
        </w:rPr>
        <w:t xml:space="preserve">medical history, </w:t>
      </w:r>
      <w:r w:rsidR="000166B3">
        <w:rPr>
          <w:rFonts w:eastAsia="Calibri"/>
        </w:rPr>
        <w:t xml:space="preserve">and </w:t>
      </w:r>
      <w:r>
        <w:rPr>
          <w:rFonts w:eastAsia="Calibri"/>
        </w:rPr>
        <w:t xml:space="preserve">acute </w:t>
      </w:r>
      <w:r w:rsidR="000166B3">
        <w:rPr>
          <w:rFonts w:eastAsia="Calibri"/>
        </w:rPr>
        <w:t xml:space="preserve">systemic </w:t>
      </w:r>
      <w:r>
        <w:rPr>
          <w:rFonts w:eastAsia="Calibri"/>
        </w:rPr>
        <w:t xml:space="preserve">complications, </w:t>
      </w:r>
      <w:r w:rsidR="000166B3">
        <w:rPr>
          <w:rFonts w:eastAsia="Calibri"/>
        </w:rPr>
        <w:t xml:space="preserve">that are entirely invisible to </w:t>
      </w:r>
      <w:r w:rsidR="000166B3">
        <w:rPr>
          <w:rFonts w:eastAsia="Calibri"/>
        </w:rPr>
        <w:lastRenderedPageBreak/>
        <w:t xml:space="preserve">structural neuroanatomy. </w:t>
      </w:r>
      <w:r>
        <w:rPr>
          <w:rFonts w:eastAsia="Calibri"/>
        </w:rPr>
        <w:t xml:space="preserve">This </w:t>
      </w:r>
      <w:r w:rsidR="000166B3">
        <w:rPr>
          <w:rFonts w:eastAsia="Calibri"/>
        </w:rPr>
        <w:t xml:space="preserve">interpretation aligns </w:t>
      </w:r>
      <w:r>
        <w:rPr>
          <w:rFonts w:eastAsia="Calibri"/>
        </w:rPr>
        <w:t>with the systematic underestimation of impairment in the most severe</w:t>
      </w:r>
      <w:r w:rsidR="000166B3">
        <w:rPr>
          <w:rFonts w:eastAsia="Calibri"/>
        </w:rPr>
        <w:t>ly affected</w:t>
      </w:r>
      <w:r>
        <w:rPr>
          <w:rFonts w:eastAsia="Calibri"/>
        </w:rPr>
        <w:t xml:space="preserve"> patients by both the lesion and SDC model (</w:t>
      </w:r>
      <w:r w:rsidRPr="00DE285F">
        <w:rPr>
          <w:rFonts w:eastAsia="Calibri"/>
          <w:b/>
          <w:bCs/>
        </w:rPr>
        <w:t>Fig. 4</w:t>
      </w:r>
      <w:r>
        <w:rPr>
          <w:rFonts w:eastAsia="Calibri"/>
        </w:rPr>
        <w:t>), where these</w:t>
      </w:r>
      <w:r w:rsidR="000166B3">
        <w:rPr>
          <w:rFonts w:eastAsia="Calibri"/>
        </w:rPr>
        <w:t xml:space="preserve"> unmeasured</w:t>
      </w:r>
      <w:r>
        <w:rPr>
          <w:rFonts w:eastAsia="Calibri"/>
        </w:rPr>
        <w:t xml:space="preserve"> factors</w:t>
      </w:r>
      <w:r w:rsidR="000166B3">
        <w:rPr>
          <w:rFonts w:eastAsia="Calibri"/>
        </w:rPr>
        <w:t xml:space="preserve"> </w:t>
      </w:r>
      <w:r w:rsidR="00B26C9A">
        <w:rPr>
          <w:rFonts w:eastAsia="Calibri"/>
        </w:rPr>
        <w:t xml:space="preserve">may </w:t>
      </w:r>
      <w:r w:rsidR="000166B3">
        <w:rPr>
          <w:rFonts w:eastAsia="Calibri"/>
        </w:rPr>
        <w:t>influence outcomes</w:t>
      </w:r>
      <w:r>
        <w:rPr>
          <w:rFonts w:eastAsia="Calibri"/>
        </w:rPr>
        <w:t xml:space="preserve">. Moreover, it explains why there is a small yet consistent benefit of adding neuroanatomical information only when predicting sub-acute outcomes. </w:t>
      </w:r>
      <w:r w:rsidR="000166B3">
        <w:rPr>
          <w:rFonts w:eastAsia="Calibri"/>
        </w:rPr>
        <w:t>Indeed</w:t>
      </w:r>
      <w:r>
        <w:rPr>
          <w:rFonts w:eastAsia="Calibri"/>
        </w:rPr>
        <w:t>, there may be a direct relation between lesion neuroanatomy and outcome in the sub-acute phase</w:t>
      </w:r>
      <w:r w:rsidR="000166B3">
        <w:rPr>
          <w:rFonts w:eastAsia="Calibri"/>
        </w:rPr>
        <w:t xml:space="preserve">, but this </w:t>
      </w:r>
      <w:r>
        <w:rPr>
          <w:rFonts w:eastAsia="Calibri"/>
        </w:rPr>
        <w:t>is confounded in the long-term by other factors such as demographic</w:t>
      </w:r>
      <w:r w:rsidR="000166B3">
        <w:rPr>
          <w:rFonts w:eastAsia="Calibri"/>
        </w:rPr>
        <w:t xml:space="preserve"> variables </w:t>
      </w:r>
      <w:r>
        <w:rPr>
          <w:rFonts w:eastAsia="Calibri"/>
        </w:rPr>
        <w:t>and medical history</w:t>
      </w:r>
      <w:r w:rsidR="0044694C">
        <w:rPr>
          <w:rFonts w:eastAsia="Calibri"/>
        </w:rPr>
        <w:t>.</w:t>
      </w:r>
      <w:r w:rsidR="0044694C">
        <w:rPr>
          <w:rFonts w:eastAsia="Calibri"/>
        </w:rPr>
        <w:fldChar w:fldCharType="begin"/>
      </w:r>
      <w:r w:rsidR="0044694C">
        <w:rPr>
          <w:rFonts w:eastAsia="Calibri"/>
        </w:rPr>
        <w:instrText xml:space="preserve"> ADDIN ZOTERO_ITEM CSL_CITATION {"citationID":"T2EELnJc","properties":{"formattedCitation":"\\super 19\\nosupersub{}","plainCitation":"19","noteIndex":0},"citationItems":[{"id":32230,"uris":["http://zotero.org/users/16413582/items/YS27QNV7"],"itemData":{"id":32230,"type":"article-journal","abstract":"Personalized prediction of stroke outcome using lesion imaging markers is still too imprecise to make a breakthrough in clinical practice. We performed a combined prediction and brain mapping study on topographic and connectomic lesion imaging data to evaluate (i) the relationship between lesion-deficit associations and their predictive value and (ii) the influence of time since stroke. In patients with first-ever ischaemic stroke, we first applied high-dimensional machine learning models on lesion topographies or structural disconnection data to model stroke severity (National Institutes of Health Stroke Scale 24 h/3 months) and functional outcome (modified Rankin Scale 3 months) in cross-validation. Second, we mapped the topographic and connectomic lesion impact on both clinical measures. We retrospectively included 685 patients [age 67.4 ± 15.1, National Institutes of Health Stroke Scale 24 h median(IQR) = 3(1; 6), modified Rankin Scale 3 months = 1(0; 2), National Institutes of Health Stroke Scale 3 months = 0(0; 2)]. Predictions for acute stroke severity (National Institutes of Health Stroke Scale 24 h) were better with topographic lesion imaging (R² = 0.41) than with disconnection data (R² = 0.29, P = 0.0015), whereas predictions at 3 months (National Institutes of Health Stroke Scale/modified Rankin Scale) were generally close to chance level. In the analysis of lesion-deficit associations, the correlates of more severe acute stroke (National Institutes of Health Stroke Scale 24 h &gt; 4) and poor functional outcome (modified Rankin Scale 3 months ≥ 2) were left-lateralized. The lesion location impact of both variables corresponded in right-hemisphere stroke with peaks in primary motor regions, but it markedly differed in left-hemisphere stroke. Topographic and disconnection lesion features predict acute stroke severity better than the 3-months outcome. This suggests a likely higher impact of lesion-independent factors in the longer term and highlights challenges in the prediction of global functional outcome. Prediction and brain mapping diverge, and the existence of statistically significant associations-as here for 3-months outcomes-does not imply predictive value. Routine neurological scores better capture left- than right-hemispheric lesions, further complicating the challenge of outcome prediction.","container-title":"Brain Communications","DOI":"10.1093/braincomms/fcaf003","ISSN":"2632-1297","issue":"1","journalAbbreviation":"Brain Commun","language":"eng","page":"fcaf003","PMID":"39850630","PMCID":"PMC11756379","source":"PubMed","title":"The challenge of long-term stroke outcome prediction and how statistical correlates do not imply predictive value","volume":"7","author":[{"family":"Sperber","given":"Christoph"},{"family":"Gallucci","given":"Laura"},{"family":"Arnold","given":"Marcel"},{"family":"Umarova","given":"Roza M."}],"issued":{"date-parts":[["2025"]]}}}],"schema":"https://github.com/citation-style-language/schema/raw/master/csl-citation.json"} </w:instrText>
      </w:r>
      <w:r w:rsidR="0044694C">
        <w:rPr>
          <w:rFonts w:eastAsia="Calibri"/>
        </w:rPr>
        <w:fldChar w:fldCharType="separate"/>
      </w:r>
      <w:r w:rsidR="0044694C" w:rsidRPr="0044694C">
        <w:rPr>
          <w:vertAlign w:val="superscript"/>
          <w:lang w:val="en-GB"/>
        </w:rPr>
        <w:t>19</w:t>
      </w:r>
      <w:r w:rsidR="0044694C">
        <w:rPr>
          <w:rFonts w:eastAsia="Calibri"/>
        </w:rPr>
        <w:fldChar w:fldCharType="end"/>
      </w:r>
      <w:r w:rsidR="0044694C">
        <w:rPr>
          <w:rFonts w:eastAsia="Calibri"/>
        </w:rPr>
        <w:t xml:space="preserve"> </w:t>
      </w:r>
      <w:r>
        <w:rPr>
          <w:rFonts w:eastAsia="Calibri"/>
        </w:rPr>
        <w:t>Consequently, lesion</w:t>
      </w:r>
      <w:r w:rsidR="00B26C9A">
        <w:rPr>
          <w:rFonts w:eastAsia="Calibri"/>
        </w:rPr>
        <w:t>-</w:t>
      </w:r>
      <w:r>
        <w:rPr>
          <w:rFonts w:eastAsia="Calibri"/>
        </w:rPr>
        <w:t xml:space="preserve">derived information is helpful primarily in explaining sub-acute outcomes and not chronic recovery. </w:t>
      </w:r>
      <w:r w:rsidR="000166B3" w:rsidRPr="000166B3">
        <w:rPr>
          <w:rFonts w:eastAsia="Calibri"/>
        </w:rPr>
        <w:t>Crucially, the</w:t>
      </w:r>
      <w:r w:rsidR="00EA03EE">
        <w:rPr>
          <w:rFonts w:eastAsia="Calibri"/>
        </w:rPr>
        <w:t xml:space="preserve"> limited prognostic utility of structural anatomical data sharply </w:t>
      </w:r>
      <w:r w:rsidR="000166B3" w:rsidRPr="000166B3">
        <w:rPr>
          <w:rFonts w:eastAsia="Calibri"/>
        </w:rPr>
        <w:t>contrast</w:t>
      </w:r>
      <w:r w:rsidR="00EA03EE">
        <w:rPr>
          <w:rFonts w:eastAsia="Calibri"/>
        </w:rPr>
        <w:t>s</w:t>
      </w:r>
      <w:r w:rsidR="000166B3" w:rsidRPr="000166B3">
        <w:rPr>
          <w:rFonts w:eastAsia="Calibri"/>
        </w:rPr>
        <w:t xml:space="preserve"> with the significant predictive gains achieved by incorporating more detailed early cognitive information. For instance, studies </w:t>
      </w:r>
      <w:r w:rsidR="00EA03EE">
        <w:rPr>
          <w:rFonts w:eastAsia="Calibri"/>
        </w:rPr>
        <w:t xml:space="preserve">utilizing </w:t>
      </w:r>
      <w:r w:rsidR="000166B3" w:rsidRPr="000166B3">
        <w:rPr>
          <w:rFonts w:eastAsia="Calibri"/>
        </w:rPr>
        <w:t xml:space="preserve">the Oxford Cognitive Screen (OCS) demonstrate that acute cognitive markers </w:t>
      </w:r>
      <w:r w:rsidR="00B26C9A">
        <w:rPr>
          <w:rFonts w:eastAsia="Calibri"/>
        </w:rPr>
        <w:t>significan</w:t>
      </w:r>
      <w:r w:rsidR="003C2BA4">
        <w:rPr>
          <w:rFonts w:eastAsia="Calibri"/>
        </w:rPr>
        <w:t>t</w:t>
      </w:r>
      <w:r w:rsidR="00B26C9A">
        <w:rPr>
          <w:rFonts w:eastAsia="Calibri"/>
        </w:rPr>
        <w:t xml:space="preserve">ly contribute to </w:t>
      </w:r>
      <w:r w:rsidR="000166B3" w:rsidRPr="000166B3">
        <w:rPr>
          <w:rFonts w:eastAsia="Calibri"/>
        </w:rPr>
        <w:t>predicti</w:t>
      </w:r>
      <w:r w:rsidR="00B26C9A">
        <w:rPr>
          <w:rFonts w:eastAsia="Calibri"/>
        </w:rPr>
        <w:t>ng</w:t>
      </w:r>
      <w:r w:rsidR="000166B3" w:rsidRPr="000166B3">
        <w:rPr>
          <w:rFonts w:eastAsia="Calibri"/>
        </w:rPr>
        <w:t xml:space="preserve"> long-term functional recovery</w:t>
      </w:r>
      <w:r w:rsidR="002763FE">
        <w:rPr>
          <w:rFonts w:eastAsia="Calibri"/>
        </w:rPr>
        <w:t>.</w:t>
      </w:r>
      <w:r w:rsidR="007A359E">
        <w:rPr>
          <w:rFonts w:eastAsia="Calibri"/>
        </w:rPr>
        <w:fldChar w:fldCharType="begin"/>
      </w:r>
      <w:r w:rsidR="007A359E">
        <w:rPr>
          <w:rFonts w:eastAsia="Calibri"/>
        </w:rPr>
        <w:instrText xml:space="preserve"> ADDIN ZOTERO_ITEM CSL_CITATION {"citationID":"0RZyC40m","properties":{"formattedCitation":"\\super 11\\nosupersub{}","plainCitation":"11","noteIndex":0},"citationItems":[{"id":5361,"uris":["http://zotero.org/users/16413582/items/TJ4Y2JZY"],"itemData":{"id":5361,"type":"article-journal","abstract":"The Oxford Cognitive Screen (OCS) was developed to measure cognitive impairment in stroke. Here, we test if the OCS administered acutely in stroke patients provides useful information in predicting long-term functional outcome. A group of first-time stroke patients (n = 74) underwent an acute behavioral assessment comprising the OCS and the NIHSS within one-week post-stroke. Functional outcome was evaluated using the Stroke Impact Scale 3.0 (SIS 3.0) and the Geriatric Depression Scale (GDS) at 6 and 12-months post-stroke. We compared the predictive ability of the OCS and NIHSS, separately or in combination, to predict different domains of behavioral impairment at a chronic evaluation. The OCS accounted for 61% of variance of SIS physical domain, 61% of memory domain, 79% of language domain, 70% of participation domain and 70% of recovery domain. The OCS accounted for a greater percentage of outcome variance than demographics and NIHSS. The most informative predictive model included the combination of demographics, OCS and NIHSS data. The OCS, performed early after stroke, is a strong independent predictor of long-term functional outcome and significantly improves the prediction of outcome when considered alongside the NIHSS and demographics.","container-title":"Cortex","DOI":"10.1016/j.cortex.2023.04.015","ISSN":"0010-9452","journalAbbreviation":"Cortex","page":"33-42","source":"ScienceDirect","title":"The Oxford cognitive screen (OCS) as an acute predictor of long-term functional outcome in a prospective sample of stroke patients","volume":"166","author":[{"family":"Bisogno","given":"Antonio Luigi"},{"family":"Franco Novelletto","given":"Luca"},{"family":"Zangrossi","given":"Andrea"},{"family":"De Pellegrin","given":"Serena"},{"family":"Facchini","given":"Silvia"},{"family":"Basile","given":"Anna Maria"},{"family":"Baracchini","given":"Claudio"},{"family":"Corbetta","given":"Maurizio"}],"issued":{"date-parts":[["2023",9,1]]}}}],"schema":"https://github.com/citation-style-language/schema/raw/master/csl-citation.json"} </w:instrText>
      </w:r>
      <w:r w:rsidR="007A359E">
        <w:rPr>
          <w:rFonts w:eastAsia="Calibri"/>
        </w:rPr>
        <w:fldChar w:fldCharType="separate"/>
      </w:r>
      <w:r w:rsidR="007A359E" w:rsidRPr="007A359E">
        <w:rPr>
          <w:vertAlign w:val="superscript"/>
          <w:lang w:val="en-GB"/>
        </w:rPr>
        <w:t>11</w:t>
      </w:r>
      <w:r w:rsidR="007A359E">
        <w:rPr>
          <w:rFonts w:eastAsia="Calibri"/>
        </w:rPr>
        <w:fldChar w:fldCharType="end"/>
      </w:r>
    </w:p>
    <w:p w14:paraId="00000071" w14:textId="632A2D94" w:rsidR="003F1E33" w:rsidRDefault="00703660" w:rsidP="00F57E80">
      <w:pPr>
        <w:rPr>
          <w:rFonts w:eastAsia="Calibri"/>
        </w:rPr>
      </w:pPr>
      <w:r>
        <w:rPr>
          <w:rFonts w:eastAsia="Calibri"/>
        </w:rPr>
        <w:t xml:space="preserve">A second reason </w:t>
      </w:r>
      <w:r w:rsidR="000166B3">
        <w:rPr>
          <w:rFonts w:eastAsia="Calibri"/>
        </w:rPr>
        <w:t xml:space="preserve">for the limited prognostic value of the maps relates to the sheer complexity of </w:t>
      </w:r>
      <w:r>
        <w:rPr>
          <w:rFonts w:eastAsia="Calibri"/>
        </w:rPr>
        <w:t>neuroimaging</w:t>
      </w:r>
      <w:r w:rsidR="000166B3">
        <w:rPr>
          <w:rFonts w:eastAsia="Calibri"/>
        </w:rPr>
        <w:t xml:space="preserve"> data</w:t>
      </w:r>
      <w:r>
        <w:rPr>
          <w:rFonts w:eastAsia="Calibri"/>
        </w:rPr>
        <w:t>. This complexity, reflected in the large number of PCs</w:t>
      </w:r>
      <w:r w:rsidR="000166B3">
        <w:rPr>
          <w:rFonts w:eastAsia="Calibri"/>
        </w:rPr>
        <w:t xml:space="preserve"> required to capture the variance</w:t>
      </w:r>
      <w:r>
        <w:rPr>
          <w:rFonts w:eastAsia="Calibri"/>
        </w:rPr>
        <w:t xml:space="preserve">, </w:t>
      </w:r>
      <w:r w:rsidR="000166B3">
        <w:rPr>
          <w:rFonts w:eastAsia="Calibri"/>
        </w:rPr>
        <w:t xml:space="preserve">increases the risk of </w:t>
      </w:r>
      <w:r>
        <w:rPr>
          <w:rFonts w:eastAsia="Calibri"/>
        </w:rPr>
        <w:t xml:space="preserve">overfitting, where </w:t>
      </w:r>
      <w:r w:rsidR="000166B3">
        <w:rPr>
          <w:rFonts w:eastAsia="Calibri"/>
        </w:rPr>
        <w:t xml:space="preserve">a </w:t>
      </w:r>
      <w:r>
        <w:rPr>
          <w:rFonts w:eastAsia="Calibri"/>
        </w:rPr>
        <w:t xml:space="preserve">model </w:t>
      </w:r>
      <w:r w:rsidR="00B26C9A">
        <w:rPr>
          <w:rFonts w:eastAsia="Calibri"/>
        </w:rPr>
        <w:t>shows good performance on</w:t>
      </w:r>
      <w:r w:rsidR="000166B3">
        <w:rPr>
          <w:rFonts w:eastAsia="Calibri"/>
        </w:rPr>
        <w:t xml:space="preserve"> the </w:t>
      </w:r>
      <w:r>
        <w:rPr>
          <w:rFonts w:eastAsia="Calibri"/>
        </w:rPr>
        <w:t xml:space="preserve">training </w:t>
      </w:r>
      <w:r w:rsidR="000166B3">
        <w:rPr>
          <w:rFonts w:eastAsia="Calibri"/>
        </w:rPr>
        <w:t xml:space="preserve">data </w:t>
      </w:r>
      <w:r>
        <w:rPr>
          <w:rFonts w:eastAsia="Calibri"/>
        </w:rPr>
        <w:t>but generalizes poorly to unseen data.</w:t>
      </w:r>
      <w:r w:rsidR="00E5093A">
        <w:rPr>
          <w:rFonts w:eastAsia="Calibri"/>
        </w:rPr>
        <w:fldChar w:fldCharType="begin"/>
      </w:r>
      <w:r w:rsidR="00A054B2">
        <w:rPr>
          <w:rFonts w:eastAsia="Calibri"/>
        </w:rPr>
        <w:instrText xml:space="preserve"> ADDIN ZOTERO_ITEM CSL_CITATION {"citationID":"9jlob0Zy","properties":{"formattedCitation":"\\super 54\\nosupersub{}","plainCitation":"54","noteIndex":0},"citationItems":[{"id":3065,"uris":["http://zotero.org/users/16413582/items/L9WZQL9U"],"itemData":{"id":3065,"type":"article-journal","abstract":"IMPORTANCE: Great interest exists in identifying methods to predict neuropsychiatric disease states and treatment outcomes from high-dimensional data, including neuroimaging and genomics data. The goal of this review is to highlight several potential problems that can arise in studies that aim to establish prediction.\nOBSERVATIONS: A number of neuroimaging studies have claimed to establish prediction while establishing only correlation, which is an inappropriate use of the statistical meaning of prediction. Statistical associations do not necessarily imply the ability to make predictions in a generalized manner; establishing evidence for prediction thus requires testing of the model on data separate from those used to estimate the model's parameters. This article discusses various measures of predictive performance and the limitations of some commonly used measures, with a focus on the importance of using multiple measures when assessing performance. For classification, the area under the receiver operating characteristic curve is an appropriate measure; for regression analysis, correlation should be avoided, and median absolute error is preferred.\nCONCLUSIONS AND RELEVANCE: To ensure accurate estimates of predictive validity, the recommended best practices for predictive modeling include the following: (1) in-sample model fit indices should not be reported as evidence for predictive accuracy, (2) the cross-validation procedure should encompass all operations applied to the data, (3) prediction analyses should not be performed with samples smaller than several hundred observations, (4) multiple measures of prediction accuracy should be examined and reported, (5) the coefficient of determination should be computed using the sums of squares formulation and not the correlation coefficient, and (6) k-fold cross-validation rather than leave-one-out cross-validation should be used.","container-title":"JAMA psychiatry","DOI":"10.1001/jamapsychiatry.2019.3671","ISSN":"2168-6238","issue":"5","journalAbbreviation":"JAMA Psychiatry","language":"eng","page":"534-540","PMID":"31774490","PMCID":"PMC7250718","source":"PubMed","title":"Establishment of Best Practices for Evidence for Prediction: A Review","title-short":"Establishment of Best Practices for Evidence for Prediction","volume":"77","author":[{"family":"Poldrack","given":"Russell A."},{"family":"Huckins","given":"Grace"},{"family":"Varoquaux","given":"Gael"}],"issued":{"date-parts":[["2020",5,1]]}}}],"schema":"https://github.com/citation-style-language/schema/raw/master/csl-citation.json"} </w:instrText>
      </w:r>
      <w:r w:rsidR="00E5093A">
        <w:rPr>
          <w:rFonts w:eastAsia="Calibri"/>
        </w:rPr>
        <w:fldChar w:fldCharType="separate"/>
      </w:r>
      <w:r w:rsidR="00A054B2" w:rsidRPr="00A054B2">
        <w:rPr>
          <w:vertAlign w:val="superscript"/>
          <w:lang w:val="en-GB"/>
        </w:rPr>
        <w:t>54</w:t>
      </w:r>
      <w:r w:rsidR="00E5093A">
        <w:rPr>
          <w:rFonts w:eastAsia="Calibri"/>
        </w:rPr>
        <w:fldChar w:fldCharType="end"/>
      </w:r>
      <w:r>
        <w:rPr>
          <w:rFonts w:eastAsia="Calibri"/>
        </w:rPr>
        <w:t xml:space="preserve"> While we adopted </w:t>
      </w:r>
      <w:r w:rsidR="000166B3">
        <w:rPr>
          <w:rFonts w:eastAsia="Calibri"/>
        </w:rPr>
        <w:t>robust counter</w:t>
      </w:r>
      <w:r>
        <w:rPr>
          <w:rFonts w:eastAsia="Calibri"/>
        </w:rPr>
        <w:t>measures</w:t>
      </w:r>
      <w:r w:rsidR="00890CB2">
        <w:rPr>
          <w:rFonts w:eastAsia="Calibri"/>
        </w:rPr>
        <w:t xml:space="preserve"> to mitigate overfitting</w:t>
      </w:r>
      <w:r w:rsidR="00FD7487" w:rsidRPr="00FD7487">
        <w:rPr>
          <w:rFonts w:eastAsia="Calibri"/>
        </w:rPr>
        <w:t>—such as regularized regression and PCA dimensionality reduction—</w:t>
      </w:r>
      <w:r>
        <w:rPr>
          <w:rFonts w:eastAsia="Calibri"/>
        </w:rPr>
        <w:t xml:space="preserve"> </w:t>
      </w:r>
      <w:r w:rsidR="00FD7487" w:rsidRPr="004213DF">
        <w:rPr>
          <w:rFonts w:eastAsia="Calibri"/>
        </w:rPr>
        <w:t>we took the critical, novel step of computing the PCA loadings on a</w:t>
      </w:r>
      <w:r w:rsidR="00BE0754" w:rsidRPr="004213DF">
        <w:rPr>
          <w:rFonts w:eastAsia="Calibri"/>
        </w:rPr>
        <w:t xml:space="preserve"> larger and</w:t>
      </w:r>
      <w:r w:rsidR="00FD7487" w:rsidRPr="004213DF">
        <w:rPr>
          <w:rFonts w:eastAsia="Calibri"/>
        </w:rPr>
        <w:t xml:space="preserve"> entirely independent dataset</w:t>
      </w:r>
      <w:r w:rsidR="00BE0754" w:rsidRPr="004213DF">
        <w:rPr>
          <w:rFonts w:eastAsia="Calibri"/>
        </w:rPr>
        <w:t xml:space="preserve"> of stroke lesions</w:t>
      </w:r>
      <w:r w:rsidR="00FD7487" w:rsidRPr="004213DF">
        <w:rPr>
          <w:rFonts w:eastAsia="Calibri"/>
        </w:rPr>
        <w:t>. As recently demonstrated in connectome-based machine learning, data leakage during preprocessing can severely inflate prediction performance.</w:t>
      </w:r>
      <w:r w:rsidR="001B3E50" w:rsidRPr="004213DF">
        <w:rPr>
          <w:rFonts w:eastAsia="Calibri"/>
        </w:rPr>
        <w:fldChar w:fldCharType="begin"/>
      </w:r>
      <w:r w:rsidR="001B3E50" w:rsidRPr="004213DF">
        <w:rPr>
          <w:rFonts w:eastAsia="Calibri"/>
        </w:rPr>
        <w:instrText xml:space="preserve"> ADDIN ZOTERO_ITEM CSL_CITATION {"citationID":"HTe8s9aV","properties":{"formattedCitation":"\\super 39\\nosupersub{}","plainCitation":"39","noteIndex":0},"citationItems":[{"id":2387,"uris":["http://zotero.org/users/16413582/items/UW7A5W8K"],"itemData":{"id":2387,"type":"article-journal","abstract":"Predictive modeling is a central technique in neuroimaging to identify brain-behavior relationships and test their generalizability to unseen data. However, data leakage undermines the validity of predictive models by breaching the separation between training and test data. Leakage is always an incorrect practice but still pervasive in machine learning. Understanding its effects on neuroimaging predictive models can inform how leakage affects existing literature. Here, we investigate the effects of five forms of leakage–involving feature selection, covariate correction, and dependence between subjects–on functional and structural connectome-based machine learning models across four datasets and three phenotypes. Leakage via feature selection and repeated subjects drastically inflates prediction performance, whereas other forms of leakage have minor effects. Furthermore, small datasets exacerbate the effects of leakage. Overall, our results illustrate the variable effects of leakage and underscore the importance of avoiding data leakage to improve the validity and reproducibility of predictive modeling.","container-title":"Nature Communications","DOI":"10.1038/s41467-024-46150-w","ISSN":"2041-1723","issue":"1","journalAbbreviation":"Nat Commun","language":"en","license":"2024 The Author(s)","page":"1829","publisher":"Nature Publishing Group","source":"www.nature.com","title":"Data leakage inflates prediction performance in connectome-based machine learning models","volume":"15","author":[{"family":"Rosenblatt","given":"Matthew"},{"family":"Tejavibulya","given":"Link"},{"family":"Jiang","given":"Rongtao"},{"family":"Noble","given":"Stephanie"},{"family":"Scheinost","given":"Dustin"}],"issued":{"date-parts":[["2024",2,28]]}}}],"schema":"https://github.com/citation-style-language/schema/raw/master/csl-citation.json"} </w:instrText>
      </w:r>
      <w:r w:rsidR="001B3E50" w:rsidRPr="004213DF">
        <w:rPr>
          <w:rFonts w:eastAsia="Calibri"/>
        </w:rPr>
        <w:fldChar w:fldCharType="separate"/>
      </w:r>
      <w:r w:rsidR="001B3E50" w:rsidRPr="004213DF">
        <w:rPr>
          <w:vertAlign w:val="superscript"/>
          <w:lang w:val="en-GB"/>
        </w:rPr>
        <w:t>39</w:t>
      </w:r>
      <w:r w:rsidR="001B3E50" w:rsidRPr="004213DF">
        <w:rPr>
          <w:rFonts w:eastAsia="Calibri"/>
        </w:rPr>
        <w:fldChar w:fldCharType="end"/>
      </w:r>
      <w:r w:rsidR="00FD7487" w:rsidRPr="004213DF">
        <w:rPr>
          <w:rFonts w:eastAsia="Calibri"/>
        </w:rPr>
        <w:t xml:space="preserve"> By strictly preventing such leakage, we ensured that </w:t>
      </w:r>
      <w:r w:rsidR="00BE0754" w:rsidRPr="004213DF">
        <w:rPr>
          <w:rFonts w:eastAsia="Calibri"/>
        </w:rPr>
        <w:t xml:space="preserve">the cross-validated performance estimates in </w:t>
      </w:r>
      <w:r w:rsidR="00FD7487" w:rsidRPr="004213DF">
        <w:rPr>
          <w:rFonts w:eastAsia="Calibri"/>
        </w:rPr>
        <w:t xml:space="preserve">our neuroanatomical models </w:t>
      </w:r>
      <w:r w:rsidR="00BE0754" w:rsidRPr="004213DF">
        <w:rPr>
          <w:rFonts w:eastAsia="Calibri"/>
        </w:rPr>
        <w:t>were not artificially inflated. Nonetheless,</w:t>
      </w:r>
      <w:r w:rsidR="00BE0754" w:rsidRPr="00BE0754">
        <w:rPr>
          <w:rFonts w:eastAsia="Calibri"/>
        </w:rPr>
        <w:t xml:space="preserve"> some degree of overfitting cannot be entirely ruled out. This concern is particularly pronounced</w:t>
      </w:r>
      <w:r w:rsidR="00BE0754">
        <w:rPr>
          <w:rFonts w:eastAsia="Calibri"/>
        </w:rPr>
        <w:t xml:space="preserve"> </w:t>
      </w:r>
      <w:r w:rsidR="003E4434">
        <w:rPr>
          <w:rFonts w:eastAsia="Calibri"/>
        </w:rPr>
        <w:t xml:space="preserve">in studies with small to moderate sample sizes, </w:t>
      </w:r>
      <w:r w:rsidR="00EA03EE">
        <w:rPr>
          <w:rFonts w:eastAsia="Calibri"/>
        </w:rPr>
        <w:t xml:space="preserve">which are </w:t>
      </w:r>
      <w:r w:rsidR="003E4434">
        <w:rPr>
          <w:rFonts w:eastAsia="Calibri"/>
        </w:rPr>
        <w:t xml:space="preserve">common in clinical neuroimaging research. </w:t>
      </w:r>
      <w:r w:rsidR="007428BC" w:rsidRPr="004213DF">
        <w:rPr>
          <w:rFonts w:eastAsia="Calibri"/>
        </w:rPr>
        <w:t xml:space="preserve">Looking </w:t>
      </w:r>
      <w:r w:rsidR="007428BC" w:rsidRPr="004213DF">
        <w:rPr>
          <w:rFonts w:eastAsia="Calibri"/>
        </w:rPr>
        <w:lastRenderedPageBreak/>
        <w:t xml:space="preserve">forward, the future availability of much larger, multi-center stroke cohorts will be crucial to overcoming these limitations. Scaling up these datasets will pave the way for the robust application of deep learning architectures. While deep learning models are notoriously data-hungry and prone to severe overfitting in smaller clinical samples, their deployment in massive cohorts holds the potential to significantly boost predictive performance by capturing highly complex, non-linear relationships between anatomical damage and behavioral deficits, </w:t>
      </w:r>
      <w:r w:rsidR="002D13EB" w:rsidRPr="004213DF">
        <w:rPr>
          <w:rFonts w:eastAsia="Calibri"/>
        </w:rPr>
        <w:t>possibly</w:t>
      </w:r>
      <w:r w:rsidR="007428BC" w:rsidRPr="004213DF">
        <w:rPr>
          <w:rFonts w:eastAsia="Calibri"/>
        </w:rPr>
        <w:t xml:space="preserve"> outperforming traditional "shallow" machine learning methods when sufficient data is available.</w:t>
      </w:r>
      <w:r w:rsidR="004213DF" w:rsidRPr="004213DF">
        <w:rPr>
          <w:rFonts w:eastAsia="Calibri"/>
        </w:rPr>
        <w:fldChar w:fldCharType="begin"/>
      </w:r>
      <w:r w:rsidR="00ED700B">
        <w:rPr>
          <w:rFonts w:eastAsia="Calibri"/>
        </w:rPr>
        <w:instrText xml:space="preserve"> ADDIN ZOTERO_ITEM CSL_CITATION {"citationID":"tzt6loRC","properties":{"formattedCitation":"\\super 55,56\\nosupersub{}","plainCitation":"55,56","noteIndex":0},"citationItems":[{"id":6110,"uris":["http://zotero.org/users/16413582/items/HPCJLVQD"],"itemData":{"id":6110,"type":"article-journal","abstract":"Stroke causes behavioral deficits in multiple cognitive domains and there is a growing interest in predicting patient performance from neuroimaging data using machine learning techniques. Here, we investigated a deep learning approach based on convolutional neural networks (CNNs) for predicting the severity of language disorder from 3D lesion images from magnetic resonance imaging (MRI) in a heterogeneous sample of stroke patients. CNN performance was compared to that of conventional (shallow) machine learning methods, including ridge regression (RR) on the images' principal components and support vector regression. We also devised a hybrid method based on re-using CNN's high-level features as additional input to the RR model. Predictive accuracy of the four different methods was further investigated in relation to the size of the training set and the level of redundancy across lesion images in the dataset, which was evaluated in terms of location and topological properties of the lesions. The Hybrid model achieved the best performance in most cases, thereby suggesting that the high-level features extracted by CNNs are complementary to principal component analysis features and improve the model's predictive accuracy. Moreover, our analyses indicate that both the size of training data and image redundancy are critical factors in determining the accuracy of a computational model in predicting behavioral outcome from the structural brain imaging data of stroke patients.","container-title":"Frontiers in Neuroinformatics","DOI":"10.3389/fninf.2019.00053","ISSN":"1662-5196","journalAbbreviation":"Front Neuroinform","language":"eng","page":"53","PMID":"31417388","PMCID":"PMC6684739","source":"PubMed","title":"A Comparison of Shallow and Deep Learning Methods for Predicting Cognitive Performance of Stroke Patients From MRI Lesion Images","volume":"13","author":[{"family":"Chauhan","given":"Sucheta"},{"family":"Vig","given":"Lovekesh"},{"family":"De Filippo De Grazia","given":"Michele"},{"family":"Corbetta","given":"Maurizio"},{"family":"Ahmad","given":"Shandar"},{"family":"Zorzi","given":"Marco"}],"issued":{"date-parts":[["2019"]]}}},{"id":3716,"uris":["http://zotero.org/users/16413582/items/GNM7GBKZ"],"itemData":{"id":3716,"type":"article-journal","abstract":"Deep learning has allowed for remarkable progress in many medical scenarios. Deep learning prediction models often require 105-107 examples. It is currently unknown whether deep learning can also enhance predictions of symptoms post-stroke in real-world samples of stroke patients that are often several magnitudes smaller. Such stroke outcome predictions however could be particularly instrumental in guiding acute clinical and rehabilitation care decisions. We here compared the capacities of classically used linear and novel deep learning algorithms in their prediction of stroke severity. Our analyses relied on a total of 1430 patients assembled from the MRI-Genetics Interface Exploration collaboration and a Massachusetts General Hospital-based study. The outcome of interest was National Institutes of Health Stroke Scale-based stroke severity in the acute phase after ischaemic stroke onset, which we predict by means of MRI-derived lesion location. We automatically derived lesion segmentations from diffusion-weighted clinical MRI scans, performed spatial normalization and included a principal component analysis step, retaining 95% of the variance of the original data. We then repeatedly separated a train, validation and test set to investigate the effects of sample size; we subsampled the train set to 100, 300 and 900 and trained the algorithms to predict the stroke severity score for each sample size with regularized linear regression and an eight-layered neural network. We selected hyperparameters on the validation set. We evaluated model performance based on the explained variance (R2) in the test set. While linear regression performed significantly better for a sample size of 100 patients, deep learning started to significantly outperform linear regression when trained on 900 patients. Average prediction performance improved by </w:instrText>
      </w:r>
      <w:r w:rsidR="00ED700B">
        <w:rPr>
          <w:rFonts w:ascii="Cambria Math" w:eastAsia="Calibri" w:hAnsi="Cambria Math" w:cs="Cambria Math"/>
        </w:rPr>
        <w:instrText>∼</w:instrText>
      </w:r>
      <w:r w:rsidR="00ED700B">
        <w:rPr>
          <w:rFonts w:eastAsia="Calibri"/>
        </w:rPr>
        <w:instrText xml:space="preserve">20% when increasing the sample size 9× [maximum for 100 patients: 0.279 ± 0.005 (R2, 95% confidence interval), 900 patients: 0.337 ± 0.006]. In summary, for sample sizes of 900 patients, deep learning showed a higher prediction performance than typically employed linear methods. These findings suggest the existence of non-linear relationships between lesion location and stroke severity that can be utilized for an improved prediction performance for larger sample sizes.","container-title":"Brain Communications","DOI":"10.1093/braincomms/fcae007","ISSN":"2632-1297","issue":"1","journalAbbreviation":"Brain Commun","language":"eng","page":"fcae007","PMID":"38274570","PMCID":"PMC10808016","source":"PubMed","title":"Scaling behaviours of deep learning and linear algorithms for the prediction of stroke severity","volume":"6","author":[{"family":"Bourached","given":"Anthony"},{"family":"Bonkhoff","given":"Anna K."},{"family":"Schirmer","given":"Markus D."},{"family":"Regenhardt","given":"Robert W."},{"family":"Bretzner","given":"Martin"},{"family":"Hong","given":"Sungmin"},{"family":"Dalca","given":"Adrian V."},{"family":"Giese","given":"Anne-Katrin"},{"family":"Winzeck","given":"Stefan"},{"family":"Jern","given":"Christina"},{"family":"Lindgren","given":"Arne G."},{"family":"Maguire","given":"Jane"},{"family":"Wu","given":"Ona"},{"family":"Rhee","given":"John"},{"family":"Kimchi","given":"Eyal Y."},{"family":"Rost","given":"Natalia S."}],"issued":{"date-parts":[["2024"]]}}}],"schema":"https://github.com/citation-style-language/schema/raw/master/csl-citation.json"} </w:instrText>
      </w:r>
      <w:r w:rsidR="004213DF" w:rsidRPr="004213DF">
        <w:rPr>
          <w:rFonts w:eastAsia="Calibri"/>
        </w:rPr>
        <w:fldChar w:fldCharType="separate"/>
      </w:r>
      <w:r w:rsidR="00ED700B" w:rsidRPr="00ED700B">
        <w:rPr>
          <w:vertAlign w:val="superscript"/>
          <w:lang w:val="en-GB"/>
        </w:rPr>
        <w:t>55,56</w:t>
      </w:r>
      <w:r w:rsidR="004213DF" w:rsidRPr="004213DF">
        <w:rPr>
          <w:rFonts w:eastAsia="Calibri"/>
        </w:rPr>
        <w:fldChar w:fldCharType="end"/>
      </w:r>
    </w:p>
    <w:p w14:paraId="00000072" w14:textId="56A33CBF" w:rsidR="003F1E33" w:rsidRDefault="00703660" w:rsidP="00F57E80">
      <w:pPr>
        <w:rPr>
          <w:rFonts w:eastAsia="Calibri"/>
        </w:rPr>
      </w:pPr>
      <w:r>
        <w:rPr>
          <w:rFonts w:eastAsia="Calibri"/>
        </w:rPr>
        <w:t>In sum</w:t>
      </w:r>
      <w:r w:rsidR="003E4434">
        <w:rPr>
          <w:rFonts w:eastAsia="Calibri"/>
        </w:rPr>
        <w:t>mary</w:t>
      </w:r>
      <w:r>
        <w:rPr>
          <w:rFonts w:eastAsia="Calibri"/>
        </w:rPr>
        <w:t>, the lack of behavioral information, the complexity of MRI</w:t>
      </w:r>
      <w:r w:rsidR="000166B3">
        <w:rPr>
          <w:rFonts w:eastAsia="Calibri"/>
        </w:rPr>
        <w:t>-</w:t>
      </w:r>
      <w:r>
        <w:rPr>
          <w:rFonts w:eastAsia="Calibri"/>
        </w:rPr>
        <w:t xml:space="preserve">derived </w:t>
      </w:r>
      <w:r w:rsidR="000166B3">
        <w:rPr>
          <w:rFonts w:eastAsia="Calibri"/>
        </w:rPr>
        <w:t xml:space="preserve">features, </w:t>
      </w:r>
      <w:r>
        <w:rPr>
          <w:rFonts w:eastAsia="Calibri"/>
        </w:rPr>
        <w:t>and limited sample size</w:t>
      </w:r>
      <w:r w:rsidR="00EA03EE">
        <w:rPr>
          <w:rFonts w:eastAsia="Calibri"/>
        </w:rPr>
        <w:t>s</w:t>
      </w:r>
      <w:r>
        <w:rPr>
          <w:rFonts w:eastAsia="Calibri"/>
        </w:rPr>
        <w:t xml:space="preserve"> could explain </w:t>
      </w:r>
      <w:r w:rsidR="000166B3">
        <w:rPr>
          <w:rFonts w:eastAsia="Calibri"/>
        </w:rPr>
        <w:t xml:space="preserve">why </w:t>
      </w:r>
      <w:r>
        <w:rPr>
          <w:rFonts w:eastAsia="Calibri"/>
        </w:rPr>
        <w:t xml:space="preserve">fine-grained neuroanatomical information </w:t>
      </w:r>
      <w:r w:rsidR="000166B3">
        <w:rPr>
          <w:rFonts w:eastAsia="Calibri"/>
        </w:rPr>
        <w:t xml:space="preserve">fails to outperform the bedside </w:t>
      </w:r>
      <w:r>
        <w:rPr>
          <w:rFonts w:eastAsia="Calibri"/>
        </w:rPr>
        <w:t xml:space="preserve">neurological examination. The few studies </w:t>
      </w:r>
      <w:r w:rsidR="000166B3">
        <w:rPr>
          <w:rFonts w:eastAsia="Calibri"/>
        </w:rPr>
        <w:t xml:space="preserve">that </w:t>
      </w:r>
      <w:r>
        <w:rPr>
          <w:rFonts w:eastAsia="Calibri"/>
        </w:rPr>
        <w:t>approached the same question revealed subtle or no significant improvements</w:t>
      </w:r>
      <w:r w:rsidR="000166B3">
        <w:rPr>
          <w:rFonts w:eastAsia="Calibri"/>
        </w:rPr>
        <w:t xml:space="preserve"> when adding neuroanatomy</w:t>
      </w:r>
      <w:r>
        <w:rPr>
          <w:rFonts w:eastAsia="Calibri"/>
        </w:rPr>
        <w:t>.</w:t>
      </w:r>
      <w:r w:rsidR="00006725">
        <w:rPr>
          <w:rFonts w:eastAsia="Calibri"/>
        </w:rPr>
        <w:fldChar w:fldCharType="begin"/>
      </w:r>
      <w:r w:rsidR="00ED700B">
        <w:rPr>
          <w:rFonts w:eastAsia="Calibri"/>
        </w:rPr>
        <w:instrText xml:space="preserve"> ADDIN ZOTERO_ITEM CSL_CITATION {"citationID":"qw12tH5K","properties":{"formattedCitation":"\\super 57\\uc0\\u8211{}60\\nosupersub{}","plainCitation":"57–60","noteIndex":0},"citationItems":[{"id":91668,"uris":["http://zotero.org/groups/5936735/items/3K54YGBY"],"itemData":{"id":91668,"type":"article-journal","abstract":"Objective: Recovery of motor function is important for regaining independence after stroke, but difficult to predict for individual patients. Our aim was to develop an efficient, accurate, and accessible algorithm for use in clinical settings. Clinical, neurophysiological, and neuroimaging biomarkers of corticospinal integrity obtained within days of stroke were combined to predict likely upper limb motor outcomes 3months after stroke. Methods: Data from 207 patients recruited within 3days of stroke [103 females (50%), median age 72 (range 18-98) years] were included in a Classification and Regression Tree analysis to predict upper limb function 3months poststroke. Results: The analysis produced an algorithm that sequentially combined a measure of upper limb impairment; age; the presence or absence of upper limb motor evoked potentials elicited with transcranial magnetic stimulation; and stroke lesion load obtained from MRI or stroke severity assessed with the NIHSS score. The algorithm makes correct predictions for 75% of patients. A key biomarker obtained with transcranial magnetic stimulation is required for one third of patients. This biomarker combined with NIHSS score can be used in place of more costly magnetic resonance imaging, with no loss of prediction accuracy.Interpretation: The new algorithm is more accurate, efficient, and accessible than its predecessors, which may support its use in clinical practice. While further work is needed to potentially incorporate sensory and cognitive factors, the algorithm can be used within days of stroke to provide accurate predictions of upper limb functional outcomes at 3months after stroke.","archive_location":"WOS:000414963500005","container-title":"ANNALS OF CLINICAL AND TRANSLATIONAL NEUROLOGY","DOI":"10.1002/acn3.488","ISSN":"2328-9503","issue":"11","language":"English","page":"811-820","title":"PREP2: A biomarker-based algorithm for predicting upper limb function after stroke","volume":"4","author":[{"family":"Stinear","given":"CM"},{"family":"Byblow","given":"WD"},{"family":"Ackerley","given":"SJ"},{"family":"Smith","given":"MC"},{"family":"Borges","given":"VM"},{"family":"Barber","given":"PA"}],"issued":{"date-parts":[["2017",11]]}}},{"id":3846,"uris":["http://zotero.org/users/16413582/items/QYPPVEB3"],"itemData":{"id":3846,"type":"article-journal","abstract":"Machine learning offers great potential for automated prediction of post-stroke symptoms and their response to rehabilitation. Major challenges for this endeavour include the very high dimensionality of neuroimaging data, the relatively small size of the datasets available for learning and interpreting the predictive features, as well as, how to effectively combine neuroimaging and tabular data (e.g. demographic information and clinical characteristics). This paper evaluates several solutions based on two strategies. The first is to use 2D images that summarise MRI scans. The second is to select key features that improve classification accuracy. Additionally, we introduce the novel approach of training a convolutional neural network (CNN) on images that combine regions-of-interests (ROIs) extracted from MRIs, with symbolic representations of tabular data. We evaluate a series of CNN architectures (both 2D and a 3D) that are trained on different representations of MRI and tabular data, to predict whether a composite measure of post-stroke spoken picture description ability is in the aphasic or non-aphasic range. MRI and tabular data were acquired from 758 English speaking stroke survivors who participated in the PLORAS study. Each participant was assigned to one of five different groups that were matched for initial severity of symptoms, recovery time, left lesion size and the months or years post-stroke that spoken description scores were collected. Training and validation were carried out on the first four groups. The fifth (lock-box/test set) group was used to test how well model accuracy generalises to new (unseen) data. The classification accuracy for a baseline logistic regression was 0.678 based on lesion size alone, rising to 0.757 and 0.813 when initial symptom severity and recovery time were successively added. The highest classification accuracy (0.854), area under the curve (0.899) and F1 score (0.901) were observed when 8 regions of interest were extracted from each MRI scan and combined with lesion size, initial severity and recovery time in a 2D Residual Neural Network (ResNet). This was also the best model when data were limited to the 286 participants with moderate or severe initial aphasia (with area under curve = 0.865), a group that would be considered more difficult to classify. Our findings demonstrate how imaging and tabular data can be combined to achieve high post-stroke classification accuracy, even when the dataset is small in machine learning terms. We conclude by proposing how the current models could be improved to achieve even higher levels of accuracy using images from hospital scanners.","container-title":"NeuroImage: Clinical","DOI":"10.1016/j.nicl.2024.103638","ISSN":"2213-1582","journalAbbreviation":"NeuroImage: Clinical","page":"103638","source":"ScienceDirect","title":"Predicting recovery following stroke: Deep learning, multimodal data and feature selection using explainable AI","title-short":"Predicting recovery following stroke","volume":"43","author":[{"family":"White","given":"Adam"},{"family":"Saranti","given":"Margarita"},{"family":"Garcez","given":"Artur","non-dropping-particle":"d’Avila"},{"family":"Hope","given":"Thomas M. H."},{"family":"Price","given":"Cathy J."},{"family":"Bowman","given":"Howard"}],"issued":{"date-parts":[["2024",1,1]]}}},{"id":3934,"uris":["http://zotero.org/users/16413582/items/HV4K9TRI"],"itemData":{"id":3934,"type":"article-journal","abstract":"Background and purpose Clinical outcomes vary substantially among individuals with large vessel occlusion (LVO) stroke. A small infarct core and large imaging mismatch were found to be associated with good recovery. The aim of this study was to investigate whether those imaging variables would improve individual prediction of functional outcome after early (&lt;6 h) endovascular treatment (EVT) in LVO stroke. Methods We included 222 patients with acute ischemic stroke due to middle cerebral artery (MCA)-M1 occlusion who received EVT. As predictors, we used clinical variables and region of interest (ROI)-based magnetic resonance imaging features. We developed different machine-learning models and quantified their prediction performance according to the area under the receiver-operating characteristic curves and the Brier score. Results The rate of successful recanalization was 78%, with 54% patients having a favorable outcome (modified Rankin scale score 0–2). Small infarct core was associated with favorable functional outcome. Outcome prediction improved only slightly when imaging was added to patient variables. Age was the driving factor, with a sharp decrease in likelihood of favorable functional outcome above the age of 78 years. Conclusions In patients with MCA-M1 occlusion strokes referred to EVT within 6 h of symptom onset, infarct core volume was associated with outcome. However, ROI-based imaging variables led to no significant improvement in outcome prediction at an individual patient level when added to a set of clinical predictors. Our study is in concordance with current practice, where imaging mismatch or collateral readouts are not recommended as factors for excluding patients with MCA-M1 occlusion for early EVT.","container-title":"European Journal of Neurology","DOI":"10.1111/ene.14651","ISSN":"1468-1331","issue":"4","language":"en","license":"© 2020 The Authors. European Journal of Neurology published by John Wiley &amp; Sons Ltd on behalf of European Academy of Neurology","note":"_eprint: https://onlinelibrary.wiley.com/doi/pdf/10.1111/ene.14651","page":"1234-1243","source":"Wiley Online Library","title":"Machine-learning-based outcome prediction in stroke patients with middle cerebral artery-M1 occlusions and early thrombectomy","volume":"28","author":[{"family":"Hamann","given":"Janne"},{"family":"Herzog","given":"Lisa"},{"family":"Wehrli","given":"Carina"},{"family":"Dobrocky","given":"Tomas"},{"family":"Bink","given":"Andrea"},{"family":"Piccirelli","given":"Marco"},{"family":"Panos","given":"Leonidas"},{"family":"Kaesmacher","given":"Johannes"},{"family":"Fischer","given":"Urs"},{"family":"Stippich","given":"Christoph"},{"family":"Luft","given":"Andreas R."},{"family":"Gralla","given":"Jan"},{"family":"Arnold","given":"Marcel"},{"family":"Wiest","given":"Roland"},{"family":"Sick","given":"Beate"},{"family":"Wegener","given":"Susanne"}],"issued":{"date-parts":[["2021"]]}}},{"id":3854,"uris":["http://zotero.org/users/16413582/items/7DZ75HCR"],"itemData":{"id":3854,"type":"article-journal","container-title":"Journal of Stroke","DOI":"10.5853/jos.2023.03426","issue":"2","journalAbbreviation":"J Stroke","page":"312-320","publisher":"Korean Stroke Society","source":"synapse.koreamed.org","title":"A Multimodal Ensemble Deep Learning Model for Functional Outcome Prognosis of Stroke Patients","volume":"26","author":[{"family":"Jung","given":"Hye-Soo"},{"family":"Lee","given":"Eun-Jae"},{"family":"Chang","given":"Dae-Il"},{"family":"Cho","given":"Han Jin"},{"family":"Lee","given":"Jun"},{"family":"Cha","given":"Jae-Kwan"},{"family":"Park","given":"Man-Seok"},{"family":"Yu","given":"Kyung Ho"},{"family":"Jung","given":"Jin-Man"},{"family":"Ahn","given":"Seong Hwan"},{"family":"Kim","given":"Dong-Eog"},{"family":"Lee","given":"Ju Hun"},{"family":"Hong","given":"Keun-Sik"},{"family":"Sohn","given":"Sung-Il"},{"family":"Park","given":"Kyung-Pil"},{"family":"Kwon","given":"Sun U."},{"family":"Kim","given":"Jong S."},{"family":"Chang","given":"Jun Young"},{"family":"Kim","given":"Bum Joon"},{"family":"Kang","given":"Dong-Wha"}],"issued":{"date-parts":[["2024",5,30]]}}}],"schema":"https://github.com/citation-style-language/schema/raw/master/csl-citation.json"} </w:instrText>
      </w:r>
      <w:r w:rsidR="00006725">
        <w:rPr>
          <w:rFonts w:eastAsia="Calibri"/>
        </w:rPr>
        <w:fldChar w:fldCharType="separate"/>
      </w:r>
      <w:r w:rsidR="00ED700B" w:rsidRPr="00ED700B">
        <w:rPr>
          <w:vertAlign w:val="superscript"/>
          <w:lang w:val="en-GB"/>
        </w:rPr>
        <w:t>57–60</w:t>
      </w:r>
      <w:r w:rsidR="00006725">
        <w:rPr>
          <w:rFonts w:eastAsia="Calibri"/>
        </w:rPr>
        <w:fldChar w:fldCharType="end"/>
      </w:r>
      <w:r w:rsidR="00006725">
        <w:rPr>
          <w:rFonts w:eastAsia="Calibri"/>
        </w:rPr>
        <w:t xml:space="preserve"> </w:t>
      </w:r>
      <w:r w:rsidR="006E2AD1">
        <w:rPr>
          <w:rFonts w:eastAsia="Calibri"/>
        </w:rPr>
        <w:t xml:space="preserve">Even highly specialized algorithms, such as </w:t>
      </w:r>
      <w:r>
        <w:rPr>
          <w:rFonts w:eastAsia="Calibri"/>
        </w:rPr>
        <w:t xml:space="preserve">the PREP2 </w:t>
      </w:r>
      <w:r w:rsidR="006E2AD1">
        <w:rPr>
          <w:rFonts w:eastAsia="Calibri"/>
        </w:rPr>
        <w:t xml:space="preserve">tool </w:t>
      </w:r>
      <w:r>
        <w:rPr>
          <w:rFonts w:eastAsia="Calibri"/>
        </w:rPr>
        <w:t xml:space="preserve">for estimating motor function, </w:t>
      </w:r>
      <w:r w:rsidR="006E2AD1">
        <w:rPr>
          <w:rFonts w:eastAsia="Calibri"/>
        </w:rPr>
        <w:t xml:space="preserve">ultimately dropped </w:t>
      </w:r>
      <w:r>
        <w:rPr>
          <w:rFonts w:eastAsia="Calibri"/>
        </w:rPr>
        <w:t xml:space="preserve">the evaluation of corticospinal tract integrity </w:t>
      </w:r>
      <w:r w:rsidR="006E2AD1">
        <w:rPr>
          <w:rFonts w:eastAsia="Calibri"/>
        </w:rPr>
        <w:t xml:space="preserve">because it did </w:t>
      </w:r>
      <w:r>
        <w:rPr>
          <w:rFonts w:eastAsia="Calibri"/>
        </w:rPr>
        <w:t xml:space="preserve">not </w:t>
      </w:r>
      <w:r w:rsidR="006E2AD1">
        <w:rPr>
          <w:rFonts w:eastAsia="Calibri"/>
        </w:rPr>
        <w:t xml:space="preserve">meaningfully </w:t>
      </w:r>
      <w:r>
        <w:rPr>
          <w:rFonts w:eastAsia="Calibri"/>
        </w:rPr>
        <w:t>increas</w:t>
      </w:r>
      <w:r w:rsidR="006E2AD1">
        <w:rPr>
          <w:rFonts w:eastAsia="Calibri"/>
        </w:rPr>
        <w:t>e</w:t>
      </w:r>
      <w:r>
        <w:rPr>
          <w:rFonts w:eastAsia="Calibri"/>
        </w:rPr>
        <w:t xml:space="preserve"> model performance </w:t>
      </w:r>
      <w:r w:rsidR="006E2AD1">
        <w:rPr>
          <w:rFonts w:eastAsia="Calibri"/>
        </w:rPr>
        <w:t>over clinical variables</w:t>
      </w:r>
      <w:r>
        <w:rPr>
          <w:rFonts w:eastAsia="Calibri"/>
        </w:rPr>
        <w:t>.</w:t>
      </w:r>
      <w:r w:rsidR="00006725">
        <w:rPr>
          <w:rFonts w:eastAsia="Calibri"/>
        </w:rPr>
        <w:fldChar w:fldCharType="begin"/>
      </w:r>
      <w:r w:rsidR="00ED700B">
        <w:rPr>
          <w:rFonts w:eastAsia="Calibri"/>
        </w:rPr>
        <w:instrText xml:space="preserve"> ADDIN ZOTERO_ITEM CSL_CITATION {"citationID":"J9G8F6K8","properties":{"formattedCitation":"\\super 57\\nosupersub{}","plainCitation":"57","noteIndex":0},"citationItems":[{"id":91668,"uris":["http://zotero.org/groups/5936735/items/3K54YGBY"],"itemData":{"id":91668,"type":"article-journal","abstract":"Objective: Recovery of motor function is important for regaining independence after stroke, but difficult to predict for individual patients. Our aim was to develop an efficient, accurate, and accessible algorithm for use in clinical settings. Clinical, neurophysiological, and neuroimaging biomarkers of corticospinal integrity obtained within days of stroke were combined to predict likely upper limb motor outcomes 3months after stroke. Methods: Data from 207 patients recruited within 3days of stroke [103 females (50%), median age 72 (range 18-98) years] were included in a Classification and Regression Tree analysis to predict upper limb function 3months poststroke. Results: The analysis produced an algorithm that sequentially combined a measure of upper limb impairment; age; the presence or absence of upper limb motor evoked potentials elicited with transcranial magnetic stimulation; and stroke lesion load obtained from MRI or stroke severity assessed with the NIHSS score. The algorithm makes correct predictions for 75% of patients. A key biomarker obtained with transcranial magnetic stimulation is required for one third of patients. This biomarker combined with NIHSS score can be used in place of more costly magnetic resonance imaging, with no loss of prediction accuracy.Interpretation: The new algorithm is more accurate, efficient, and accessible than its predecessors, which may support its use in clinical practice. While further work is needed to potentially incorporate sensory and cognitive factors, the algorithm can be used within days of stroke to provide accurate predictions of upper limb functional outcomes at 3months after stroke.","archive_location":"WOS:000414963500005","container-title":"ANNALS OF CLINICAL AND TRANSLATIONAL NEUROLOGY","DOI":"10.1002/acn3.488","ISSN":"2328-9503","issue":"11","language":"English","page":"811-820","title":"PREP2: A biomarker-based algorithm for predicting upper limb function after stroke","volume":"4","author":[{"family":"Stinear","given":"CM"},{"family":"Byblow","given":"WD"},{"family":"Ackerley","given":"SJ"},{"family":"Smith","given":"MC"},{"family":"Borges","given":"VM"},{"family":"Barber","given":"PA"}],"issued":{"date-parts":[["2017",11]]}}}],"schema":"https://github.com/citation-style-language/schema/raw/master/csl-citation.json"} </w:instrText>
      </w:r>
      <w:r w:rsidR="00006725">
        <w:rPr>
          <w:rFonts w:eastAsia="Calibri"/>
        </w:rPr>
        <w:fldChar w:fldCharType="separate"/>
      </w:r>
      <w:r w:rsidR="00ED700B" w:rsidRPr="00ED700B">
        <w:rPr>
          <w:vertAlign w:val="superscript"/>
          <w:lang w:val="en-GB"/>
        </w:rPr>
        <w:t>57</w:t>
      </w:r>
      <w:r w:rsidR="00006725">
        <w:rPr>
          <w:rFonts w:eastAsia="Calibri"/>
        </w:rPr>
        <w:fldChar w:fldCharType="end"/>
      </w:r>
      <w:r>
        <w:rPr>
          <w:rFonts w:eastAsia="Calibri"/>
        </w:rPr>
        <w:t xml:space="preserve"> Thus, these results and those of past studies</w:t>
      </w:r>
      <w:r w:rsidR="00CB4DD5">
        <w:rPr>
          <w:rFonts w:eastAsia="Calibri"/>
        </w:rPr>
        <w:t xml:space="preserve"> </w:t>
      </w:r>
      <w:r>
        <w:rPr>
          <w:rFonts w:eastAsia="Calibri"/>
        </w:rPr>
        <w:t xml:space="preserve">suggest that stroke neuroanatomy, in the form of lesion location and SDC, is best suited for the development of novel rehabilitation protocols and for gaining insights into the underlying causes of residual chronic impairments. </w:t>
      </w:r>
      <w:r w:rsidR="003859B4">
        <w:rPr>
          <w:rFonts w:eastAsia="Calibri"/>
        </w:rPr>
        <w:t>Beyond</w:t>
      </w:r>
      <w:r>
        <w:rPr>
          <w:rFonts w:eastAsia="Calibri"/>
        </w:rPr>
        <w:t xml:space="preserve"> clinical </w:t>
      </w:r>
      <w:r w:rsidR="003859B4">
        <w:rPr>
          <w:rFonts w:eastAsia="Calibri"/>
        </w:rPr>
        <w:t>application</w:t>
      </w:r>
      <w:r>
        <w:rPr>
          <w:rFonts w:eastAsia="Calibri"/>
        </w:rPr>
        <w:t xml:space="preserve">, these neuroimaging methods </w:t>
      </w:r>
      <w:r w:rsidR="003859B4">
        <w:rPr>
          <w:rFonts w:eastAsia="Calibri"/>
        </w:rPr>
        <w:t xml:space="preserve">remain </w:t>
      </w:r>
      <w:r>
        <w:rPr>
          <w:rFonts w:eastAsia="Calibri"/>
        </w:rPr>
        <w:t>great tools to unravel the functional architecture of the brain, a foundational goal of neuroscience</w:t>
      </w:r>
      <w:r w:rsidR="00E51E0F">
        <w:rPr>
          <w:rFonts w:eastAsia="Calibri"/>
        </w:rPr>
        <w:t>.</w:t>
      </w:r>
      <w:r w:rsidR="00E51E0F">
        <w:rPr>
          <w:rFonts w:eastAsia="Calibri"/>
        </w:rPr>
        <w:fldChar w:fldCharType="begin"/>
      </w:r>
      <w:r w:rsidR="00ED700B">
        <w:rPr>
          <w:rFonts w:eastAsia="Calibri"/>
        </w:rPr>
        <w:instrText xml:space="preserve"> ADDIN ZOTERO_ITEM CSL_CITATION {"citationID":"4a9efHra","properties":{"formattedCitation":"\\super 61\\nosupersub{}","plainCitation":"61","noteIndex":0},"citationItems":[{"id":4082,"uris":["http://zotero.org/users/16413582/items/3CB67Q47"],"itemData":{"id":4082,"type":"article-journal","abstract":"Neuroscience has a long history of inferring brain function by examining the relationship between brain injury and subsequent behavioral impairments. The primary advantage of this method over correlative methods is that it can tell us if a certain ...","container-title":"NeuroImage","DOI":"10.1016/j.neuroimage.2017.10.028","language":"en","page":"180","PMID":"29042216","source":"pmc.ncbi.nlm.nih.gov","title":"Mapping human brain lesions and their functional consequences","volume":"165","author":[{"family":"Karnath","given":"Hans-Otto"},{"family":"Sperber","given":"Christoph"},{"family":"Rorden","given":"Christopher"}],"issued":{"date-parts":[["2017",10,16]]}}}],"schema":"https://github.com/citation-style-language/schema/raw/master/csl-citation.json"} </w:instrText>
      </w:r>
      <w:r w:rsidR="00E51E0F">
        <w:rPr>
          <w:rFonts w:eastAsia="Calibri"/>
        </w:rPr>
        <w:fldChar w:fldCharType="separate"/>
      </w:r>
      <w:r w:rsidR="00ED700B" w:rsidRPr="00ED700B">
        <w:rPr>
          <w:vertAlign w:val="superscript"/>
          <w:lang w:val="en-GB"/>
        </w:rPr>
        <w:t>61</w:t>
      </w:r>
      <w:r w:rsidR="00E51E0F">
        <w:rPr>
          <w:rFonts w:eastAsia="Calibri"/>
        </w:rPr>
        <w:fldChar w:fldCharType="end"/>
      </w:r>
    </w:p>
    <w:p w14:paraId="00000073" w14:textId="48CC23A3" w:rsidR="003F1E33" w:rsidRDefault="00282C05" w:rsidP="00F57E80">
      <w:pPr>
        <w:rPr>
          <w:rFonts w:eastAsia="Calibri"/>
        </w:rPr>
      </w:pPr>
      <w:r>
        <w:rPr>
          <w:rFonts w:eastAsia="Calibri"/>
        </w:rPr>
        <w:t>Our findings also highlight distinct domain-specific patterns. T</w:t>
      </w:r>
      <w:r w:rsidR="00703660">
        <w:rPr>
          <w:rFonts w:eastAsia="Calibri"/>
        </w:rPr>
        <w:t xml:space="preserve">he NIHSS had strong prognostic power for language, motor and functional outcome, </w:t>
      </w:r>
      <w:r>
        <w:rPr>
          <w:rFonts w:eastAsia="Calibri"/>
        </w:rPr>
        <w:t xml:space="preserve">but showed </w:t>
      </w:r>
      <w:r w:rsidR="00703660">
        <w:rPr>
          <w:rFonts w:eastAsia="Calibri"/>
        </w:rPr>
        <w:t>moderate</w:t>
      </w:r>
      <w:r>
        <w:rPr>
          <w:rFonts w:eastAsia="Calibri"/>
        </w:rPr>
        <w:t>-</w:t>
      </w:r>
      <w:r w:rsidR="00703660">
        <w:rPr>
          <w:rFonts w:eastAsia="Calibri"/>
        </w:rPr>
        <w:t>to</w:t>
      </w:r>
      <w:r>
        <w:rPr>
          <w:rFonts w:eastAsia="Calibri"/>
        </w:rPr>
        <w:t>-</w:t>
      </w:r>
      <w:r w:rsidR="00703660">
        <w:rPr>
          <w:rFonts w:eastAsia="Calibri"/>
        </w:rPr>
        <w:t xml:space="preserve">weak accuracy in estimating attention and memory outcomes. </w:t>
      </w:r>
      <w:r>
        <w:rPr>
          <w:rFonts w:eastAsia="Calibri"/>
        </w:rPr>
        <w:t>I</w:t>
      </w:r>
      <w:r w:rsidR="00703660">
        <w:rPr>
          <w:rFonts w:eastAsia="Calibri"/>
        </w:rPr>
        <w:t xml:space="preserve">n these </w:t>
      </w:r>
      <w:r>
        <w:rPr>
          <w:rFonts w:eastAsia="Calibri"/>
        </w:rPr>
        <w:t xml:space="preserve">specific </w:t>
      </w:r>
      <w:r w:rsidR="00703660">
        <w:rPr>
          <w:rFonts w:eastAsia="Calibri"/>
        </w:rPr>
        <w:t>domains</w:t>
      </w:r>
      <w:r>
        <w:rPr>
          <w:rFonts w:eastAsia="Calibri"/>
        </w:rPr>
        <w:t>,</w:t>
      </w:r>
      <w:r w:rsidR="00703660">
        <w:rPr>
          <w:rFonts w:eastAsia="Calibri"/>
        </w:rPr>
        <w:t xml:space="preserve"> where the NIHSS fails </w:t>
      </w:r>
      <w:r w:rsidR="00703660">
        <w:rPr>
          <w:rFonts w:eastAsia="Calibri"/>
        </w:rPr>
        <w:lastRenderedPageBreak/>
        <w:t xml:space="preserve">to </w:t>
      </w:r>
      <w:r>
        <w:rPr>
          <w:rFonts w:eastAsia="Calibri"/>
        </w:rPr>
        <w:t xml:space="preserve">capture </w:t>
      </w:r>
      <w:r w:rsidR="00703660">
        <w:rPr>
          <w:rFonts w:eastAsia="Calibri"/>
        </w:rPr>
        <w:t>the variance, neuroanatomy provide</w:t>
      </w:r>
      <w:r>
        <w:rPr>
          <w:rFonts w:eastAsia="Calibri"/>
        </w:rPr>
        <w:t>d</w:t>
      </w:r>
      <w:r w:rsidR="00703660">
        <w:rPr>
          <w:rFonts w:eastAsia="Calibri"/>
        </w:rPr>
        <w:t xml:space="preserve"> </w:t>
      </w:r>
      <w:r>
        <w:rPr>
          <w:rFonts w:eastAsia="Calibri"/>
        </w:rPr>
        <w:t>greater assistance</w:t>
      </w:r>
      <w:r w:rsidR="00703660">
        <w:rPr>
          <w:rFonts w:eastAsia="Calibri"/>
        </w:rPr>
        <w:t>, as hinted by the multimodal models (</w:t>
      </w:r>
      <w:r w:rsidR="00703660" w:rsidRPr="00DE285F">
        <w:rPr>
          <w:rFonts w:eastAsia="Calibri"/>
          <w:b/>
          <w:bCs/>
        </w:rPr>
        <w:t>Fig. 5</w:t>
      </w:r>
      <w:r w:rsidR="00703660">
        <w:rPr>
          <w:rFonts w:eastAsia="Calibri"/>
        </w:rPr>
        <w:t xml:space="preserve">). This </w:t>
      </w:r>
      <w:r>
        <w:rPr>
          <w:rFonts w:eastAsia="Calibri"/>
        </w:rPr>
        <w:t xml:space="preserve">reflects </w:t>
      </w:r>
      <w:r w:rsidR="00703660">
        <w:rPr>
          <w:rFonts w:eastAsia="Calibri"/>
        </w:rPr>
        <w:t xml:space="preserve">the </w:t>
      </w:r>
      <w:r>
        <w:rPr>
          <w:rFonts w:eastAsia="Calibri"/>
        </w:rPr>
        <w:t xml:space="preserve">well-documented </w:t>
      </w:r>
      <w:r w:rsidR="00703660">
        <w:rPr>
          <w:rFonts w:eastAsia="Calibri"/>
        </w:rPr>
        <w:t xml:space="preserve">lack of sensitivity of the NIHSS to </w:t>
      </w:r>
      <w:r>
        <w:rPr>
          <w:rFonts w:eastAsia="Calibri"/>
        </w:rPr>
        <w:t xml:space="preserve">higher-level </w:t>
      </w:r>
      <w:r w:rsidR="00703660">
        <w:rPr>
          <w:rFonts w:eastAsia="Calibri"/>
        </w:rPr>
        <w:t>cognitive deficits.</w:t>
      </w:r>
      <w:r w:rsidR="004B52F5">
        <w:rPr>
          <w:rFonts w:eastAsia="Calibri"/>
        </w:rPr>
        <w:fldChar w:fldCharType="begin"/>
      </w:r>
      <w:r w:rsidR="00ED700B">
        <w:rPr>
          <w:rFonts w:eastAsia="Calibri"/>
        </w:rPr>
        <w:instrText xml:space="preserve"> ADDIN ZOTERO_ITEM CSL_CITATION {"citationID":"yLSk6tnf","properties":{"formattedCitation":"\\super 11,62\\nosupersub{}","plainCitation":"11,62","noteIndex":0},"citationItems":[{"id":5361,"uris":["http://zotero.org/users/16413582/items/TJ4Y2JZY"],"itemData":{"id":5361,"type":"article-journal","abstract":"The Oxford Cognitive Screen (OCS) was developed to measure cognitive impairment in stroke. Here, we test if the OCS administered acutely in stroke patients provides useful information in predicting long-term functional outcome. A group of first-time stroke patients (n = 74) underwent an acute behavioral assessment comprising the OCS and the NIHSS within one-week post-stroke. Functional outcome was evaluated using the Stroke Impact Scale 3.0 (SIS 3.0) and the Geriatric Depression Scale (GDS) at 6 and 12-months post-stroke. We compared the predictive ability of the OCS and NIHSS, separately or in combination, to predict different domains of behavioral impairment at a chronic evaluation. The OCS accounted for 61% of variance of SIS physical domain, 61% of memory domain, 79% of language domain, 70% of participation domain and 70% of recovery domain. The OCS accounted for a greater percentage of outcome variance than demographics and NIHSS. The most informative predictive model included the combination of demographics, OCS and NIHSS data. The OCS, performed early after stroke, is a strong independent predictor of long-term functional outcome and significantly improves the prediction of outcome when considered alongside the NIHSS and demographics.","container-title":"Cortex","DOI":"10.1016/j.cortex.2023.04.015","ISSN":"0010-9452","journalAbbreviation":"Cortex","page":"33-42","source":"ScienceDirect","title":"The Oxford cognitive screen (OCS) as an acute predictor of long-term functional outcome in a prospective sample of stroke patients","volume":"166","author":[{"family":"Bisogno","given":"Antonio Luigi"},{"family":"Franco Novelletto","given":"Luca"},{"family":"Zangrossi","given":"Andrea"},{"family":"De Pellegrin","given":"Serena"},{"family":"Facchini","given":"Silvia"},{"family":"Basile","given":"Anna Maria"},{"family":"Baracchini","given":"Claudio"},{"family":"Corbetta","given":"Maurizio"}],"issued":{"date-parts":[["2023",9,1]]}}},{"id":3624,"uris":["http://zotero.org/users/16413582/items/5XBCNGMR"],"itemData":{"id":3624,"type":"article-journal","abstract":"The aim of this study was to investigate whether the cognitive subscale of the National Institute of Health Stroke Scale (NIHSS), the Cog-4, can detect cognitive deficits in acute stroke. This was a cross-sectional, retrospective study. The study ...","container-title":"Scientific Reports","DOI":"10.1038/s41598-019-57316-8","ISSN":"2045-2322","journalAbbreviation":"Sci Rep","language":"en","page":"534","PMID":"31953508","source":"pmc.ncbi.nlm.nih.gov","title":"NIHSS is not enough for cognitive screening in acute stroke: A cross-sectional, retrospective study","title-short":"NIHSS is not enough for cognitive screening in acute stroke","volume":"10","author":[{"family":"Abzhandadze","given":"Tamar"},{"family":"Reinholdsson","given":"Malin"},{"family":"Sunnerhagen","given":"Katharina Stibrant"}],"issued":{"date-parts":[["2020",1,17]]}}}],"schema":"https://github.com/citation-style-language/schema/raw/master/csl-citation.json"} </w:instrText>
      </w:r>
      <w:r w:rsidR="004B52F5">
        <w:rPr>
          <w:rFonts w:eastAsia="Calibri"/>
        </w:rPr>
        <w:fldChar w:fldCharType="separate"/>
      </w:r>
      <w:r w:rsidR="00ED700B" w:rsidRPr="00ED700B">
        <w:rPr>
          <w:vertAlign w:val="superscript"/>
          <w:lang w:val="en-GB"/>
        </w:rPr>
        <w:t>11,62</w:t>
      </w:r>
      <w:r w:rsidR="004B52F5">
        <w:rPr>
          <w:rFonts w:eastAsia="Calibri"/>
        </w:rPr>
        <w:fldChar w:fldCharType="end"/>
      </w:r>
      <w:r w:rsidR="00703660">
        <w:rPr>
          <w:rFonts w:eastAsia="Calibri"/>
        </w:rPr>
        <w:t xml:space="preserve"> </w:t>
      </w:r>
      <w:r>
        <w:rPr>
          <w:rFonts w:eastAsia="Calibri"/>
        </w:rPr>
        <w:t>While detailed n</w:t>
      </w:r>
      <w:r w:rsidR="00703660">
        <w:rPr>
          <w:rFonts w:eastAsia="Calibri"/>
        </w:rPr>
        <w:t xml:space="preserve">europsychological testing </w:t>
      </w:r>
      <w:r>
        <w:rPr>
          <w:rFonts w:eastAsia="Calibri"/>
        </w:rPr>
        <w:t xml:space="preserve">holds far </w:t>
      </w:r>
      <w:r w:rsidR="00703660">
        <w:rPr>
          <w:rFonts w:eastAsia="Calibri"/>
        </w:rPr>
        <w:t xml:space="preserve">greater prognostic power for these </w:t>
      </w:r>
      <w:r>
        <w:rPr>
          <w:rFonts w:eastAsia="Calibri"/>
        </w:rPr>
        <w:t xml:space="preserve">cognitive domains, there </w:t>
      </w:r>
      <w:r w:rsidR="007A359E">
        <w:rPr>
          <w:rFonts w:eastAsia="Calibri"/>
        </w:rPr>
        <w:t>is</w:t>
      </w:r>
      <w:r>
        <w:rPr>
          <w:rFonts w:eastAsia="Calibri"/>
        </w:rPr>
        <w:t xml:space="preserve"> </w:t>
      </w:r>
      <w:r w:rsidR="00703660">
        <w:rPr>
          <w:rFonts w:eastAsia="Calibri"/>
        </w:rPr>
        <w:t xml:space="preserve">poor </w:t>
      </w:r>
      <w:r>
        <w:rPr>
          <w:rFonts w:eastAsia="Calibri"/>
        </w:rPr>
        <w:t xml:space="preserve">clinical </w:t>
      </w:r>
      <w:r w:rsidR="00703660">
        <w:rPr>
          <w:rFonts w:eastAsia="Calibri"/>
        </w:rPr>
        <w:t xml:space="preserve">consensus on which </w:t>
      </w:r>
      <w:r>
        <w:rPr>
          <w:rFonts w:eastAsia="Calibri"/>
        </w:rPr>
        <w:t xml:space="preserve">specific </w:t>
      </w:r>
      <w:r w:rsidR="00703660">
        <w:rPr>
          <w:rFonts w:eastAsia="Calibri"/>
        </w:rPr>
        <w:t>test</w:t>
      </w:r>
      <w:r>
        <w:rPr>
          <w:rFonts w:eastAsia="Calibri"/>
        </w:rPr>
        <w:t>s</w:t>
      </w:r>
      <w:r w:rsidR="00703660">
        <w:rPr>
          <w:rFonts w:eastAsia="Calibri"/>
        </w:rPr>
        <w:t xml:space="preserve"> to adopt in </w:t>
      </w:r>
      <w:r>
        <w:rPr>
          <w:rFonts w:eastAsia="Calibri"/>
        </w:rPr>
        <w:t xml:space="preserve">acute </w:t>
      </w:r>
      <w:r w:rsidR="00703660">
        <w:rPr>
          <w:rFonts w:eastAsia="Calibri"/>
        </w:rPr>
        <w:t>setting</w:t>
      </w:r>
      <w:r>
        <w:rPr>
          <w:rFonts w:eastAsia="Calibri"/>
        </w:rPr>
        <w:t>s</w:t>
      </w:r>
      <w:r w:rsidR="00703660">
        <w:rPr>
          <w:rFonts w:eastAsia="Calibri"/>
        </w:rPr>
        <w:t xml:space="preserve">. The lack of unanimity leaves established scales like the NIHSS and </w:t>
      </w:r>
      <w:proofErr w:type="spellStart"/>
      <w:r w:rsidR="00703660">
        <w:rPr>
          <w:rFonts w:eastAsia="Calibri"/>
        </w:rPr>
        <w:t>mRS</w:t>
      </w:r>
      <w:proofErr w:type="spellEnd"/>
      <w:r>
        <w:rPr>
          <w:rFonts w:eastAsia="Calibri"/>
        </w:rPr>
        <w:t xml:space="preserve"> as </w:t>
      </w:r>
      <w:r w:rsidR="00703660">
        <w:rPr>
          <w:rFonts w:eastAsia="Calibri"/>
        </w:rPr>
        <w:t xml:space="preserve">the </w:t>
      </w:r>
      <w:r>
        <w:rPr>
          <w:rFonts w:eastAsia="Calibri"/>
        </w:rPr>
        <w:t xml:space="preserve">default </w:t>
      </w:r>
      <w:r w:rsidR="00703660">
        <w:rPr>
          <w:rFonts w:eastAsia="Calibri"/>
        </w:rPr>
        <w:t>choice</w:t>
      </w:r>
      <w:r>
        <w:rPr>
          <w:rFonts w:eastAsia="Calibri"/>
        </w:rPr>
        <w:t>s,</w:t>
      </w:r>
      <w:r w:rsidR="00703660">
        <w:rPr>
          <w:rFonts w:eastAsia="Calibri"/>
        </w:rPr>
        <w:t xml:space="preserve"> thereby </w:t>
      </w:r>
      <w:r w:rsidR="009C21A0">
        <w:rPr>
          <w:rFonts w:eastAsia="Calibri"/>
        </w:rPr>
        <w:t xml:space="preserve">heavily </w:t>
      </w:r>
      <w:r w:rsidR="00703660">
        <w:rPr>
          <w:rFonts w:eastAsia="Calibri"/>
        </w:rPr>
        <w:t xml:space="preserve">biasing prognostication </w:t>
      </w:r>
      <w:r w:rsidR="009C21A0">
        <w:rPr>
          <w:rFonts w:eastAsia="Calibri"/>
        </w:rPr>
        <w:t xml:space="preserve">toward </w:t>
      </w:r>
      <w:r w:rsidR="00703660">
        <w:rPr>
          <w:rFonts w:eastAsia="Calibri"/>
        </w:rPr>
        <w:t xml:space="preserve">motor </w:t>
      </w:r>
      <w:r w:rsidR="009C21A0">
        <w:rPr>
          <w:rFonts w:eastAsia="Calibri"/>
        </w:rPr>
        <w:t xml:space="preserve">and basic language </w:t>
      </w:r>
      <w:r w:rsidR="00703660">
        <w:rPr>
          <w:rFonts w:eastAsia="Calibri"/>
        </w:rPr>
        <w:t xml:space="preserve">functions. </w:t>
      </w:r>
      <w:r w:rsidR="00AB6B9C">
        <w:rPr>
          <w:rFonts w:eastAsia="Calibri"/>
        </w:rPr>
        <w:t>In light of this context</w:t>
      </w:r>
      <w:r w:rsidR="009C21A0">
        <w:rPr>
          <w:rFonts w:eastAsia="Calibri"/>
        </w:rPr>
        <w:t>, tools like the OCS offer an easy-to-use, rapid clinical battery that effectively captures these elusive cognitive deficits, representing a viable solution for integrating cognitive prognostication into standard clinical workflow</w:t>
      </w:r>
      <w:r w:rsidR="00EA03EE">
        <w:rPr>
          <w:rFonts w:eastAsia="Calibri"/>
        </w:rPr>
        <w:t>s</w:t>
      </w:r>
      <w:r w:rsidR="00465C0F">
        <w:rPr>
          <w:rFonts w:eastAsia="Calibri"/>
        </w:rPr>
        <w:t>.</w:t>
      </w:r>
      <w:r w:rsidR="00465C0F">
        <w:rPr>
          <w:rFonts w:eastAsia="Calibri"/>
        </w:rPr>
        <w:fldChar w:fldCharType="begin"/>
      </w:r>
      <w:r w:rsidR="00ED700B">
        <w:rPr>
          <w:rFonts w:eastAsia="Calibri"/>
        </w:rPr>
        <w:instrText xml:space="preserve"> ADDIN ZOTERO_ITEM CSL_CITATION {"citationID":"8N0O8r1D","properties":{"formattedCitation":"\\super 11,63\\nosupersub{}","plainCitation":"11,63","noteIndex":0},"citationItems":[{"id":5361,"uris":["http://zotero.org/users/16413582/items/TJ4Y2JZY"],"itemData":{"id":5361,"type":"article-journal","abstract":"The Oxford Cognitive Screen (OCS) was developed to measure cognitive impairment in stroke. Here, we test if the OCS administered acutely in stroke patients provides useful information in predicting long-term functional outcome. A group of first-time stroke patients (n = 74) underwent an acute behavioral assessment comprising the OCS and the NIHSS within one-week post-stroke. Functional outcome was evaluated using the Stroke Impact Scale 3.0 (SIS 3.0) and the Geriatric Depression Scale (GDS) at 6 and 12-months post-stroke. We compared the predictive ability of the OCS and NIHSS, separately or in combination, to predict different domains of behavioral impairment at a chronic evaluation. The OCS accounted for 61% of variance of SIS physical domain, 61% of memory domain, 79% of language domain, 70% of participation domain and 70% of recovery domain. The OCS accounted for a greater percentage of outcome variance than demographics and NIHSS. The most informative predictive model included the combination of demographics, OCS and NIHSS data. The OCS, performed early after stroke, is a strong independent predictor of long-term functional outcome and significantly improves the prediction of outcome when considered alongside the NIHSS and demographics.","container-title":"Cortex","DOI":"10.1016/j.cortex.2023.04.015","ISSN":"0010-9452","journalAbbreviation":"Cortex","page":"33-42","source":"ScienceDirect","title":"The Oxford cognitive screen (OCS) as an acute predictor of long-term functional outcome in a prospective sample of stroke patients","volume":"166","author":[{"family":"Bisogno","given":"Antonio Luigi"},{"family":"Franco Novelletto","given":"Luca"},{"family":"Zangrossi","given":"Andrea"},{"family":"De Pellegrin","given":"Serena"},{"family":"Facchini","given":"Silvia"},{"family":"Basile","given":"Anna Maria"},{"family":"Baracchini","given":"Claudio"},{"family":"Corbetta","given":"Maurizio"}],"issued":{"date-parts":[["2023",9,1]]}}},{"id":5213,"uris":["http://zotero.org/users/16413582/items/GYNEJR8L"],"itemData":{"id":5213,"type":"article-journal","abstract":"There is currently no existing freely available short screen for cognitive problems that targets stroke survivors specifically. We have developed a short cognitive screen, the Oxford Cognitive Screen (OCS), to be completed in 15–20 min, designed for use with stroke patients. To maximize inclusion, the test is aphasia- and neglect friendly and covers domains of cognition where deficits frequently occur after stroke, including apraxia and unilateral neglect as well as memory, language, executive function, and number abilities. Domain-specific scores are returned to help direct rehabilitation. This article presents the normative data in a large sample of 140 neurologically healthy participants, a report on incidences of impairments in a sample of 208 acute stroke patients (within 3 weeks of stroke onset), measures of test–retest reliability on an alternate form and convergent and divergent validity. In addition, the full test materials are made freely available for clinical use. (PsycInfo Database Record (c) 2024 APA, all rights reserved)","container-title":"Psychological Assessment","DOI":"10.1037/pas0000082","ISSN":"1939-134X","issue":"3","note":"publisher-place: US","page":"883-894","publisher":"American Psychological Association","source":"APA PsycNet","title":"The Oxford Cognitive Screen (OCS): Validation of a stroke-specific short cognitive screening tool","title-short":"The Oxford Cognitive Screen (OCS)","volume":"27","author":[{"family":"Demeyere","given":"Nele"},{"family":"Riddoch","given":"M. Jane"},{"family":"Slavkova","given":"Elitsa D."},{"family":"Bickerton","given":"Wai-Ling"},{"family":"Humphreys","given":"Glyn W."}],"issued":{"date-parts":[["2015"]]}}}],"schema":"https://github.com/citation-style-language/schema/raw/master/csl-citation.json"} </w:instrText>
      </w:r>
      <w:r w:rsidR="00465C0F">
        <w:rPr>
          <w:rFonts w:eastAsia="Calibri"/>
        </w:rPr>
        <w:fldChar w:fldCharType="separate"/>
      </w:r>
      <w:r w:rsidR="00ED700B" w:rsidRPr="00ED700B">
        <w:rPr>
          <w:vertAlign w:val="superscript"/>
          <w:lang w:val="en-GB"/>
        </w:rPr>
        <w:t>11,63</w:t>
      </w:r>
      <w:r w:rsidR="00465C0F">
        <w:rPr>
          <w:rFonts w:eastAsia="Calibri"/>
        </w:rPr>
        <w:fldChar w:fldCharType="end"/>
      </w:r>
      <w:r w:rsidR="00E33F94">
        <w:rPr>
          <w:rFonts w:eastAsia="Calibri"/>
        </w:rPr>
        <w:t xml:space="preserve"> </w:t>
      </w:r>
      <w:r w:rsidR="00E33F94" w:rsidRPr="008479F9">
        <w:rPr>
          <w:rFonts w:eastAsia="Calibri"/>
        </w:rPr>
        <w:t xml:space="preserve">Crucially, the need for sensitive cognitive phenotyping extends well into the chronic phase. Recent evidence demonstrates that chronic stroke survivors often harbor subtle cognitive deficits that remain largely invisible to standard paper-and-pencil </w:t>
      </w:r>
      <w:r w:rsidR="008479F9" w:rsidRPr="008479F9">
        <w:rPr>
          <w:rFonts w:eastAsia="Calibri"/>
        </w:rPr>
        <w:t>testing yet</w:t>
      </w:r>
      <w:r w:rsidR="00E33F94" w:rsidRPr="008479F9">
        <w:rPr>
          <w:rFonts w:eastAsia="Calibri"/>
        </w:rPr>
        <w:t xml:space="preserve"> manifest as stark behavioral impairments under conditions of high cognitive load or multitasking.</w:t>
      </w:r>
      <w:r w:rsidR="005C3296">
        <w:rPr>
          <w:rFonts w:eastAsia="Calibri"/>
        </w:rPr>
        <w:fldChar w:fldCharType="begin"/>
      </w:r>
      <w:r w:rsidR="00ED700B">
        <w:rPr>
          <w:rFonts w:eastAsia="Calibri"/>
        </w:rPr>
        <w:instrText xml:space="preserve"> ADDIN ZOTERO_ITEM CSL_CITATION {"citationID":"NA1Vq4t6","properties":{"formattedCitation":"\\super 64\\nosupersub{}","plainCitation":"64","noteIndex":0},"citationItems":[{"id":118917,"uris":["http://zotero.org/users/16413582/items/TQZ2HFAS"],"itemData":{"id":118917,"type":"article-journal","abstract":"Cognitive impairment after stroke is heterogeneous: there is no strict correspondence between brain damage and magnitude of deficit or recovery. Protective factors such as cognitive or brain reserve have been invoked to explain the mismatch. Here, we consider the opposite point of view: the instances in which this protection is overturned. We leveraged on multitasking to stress the brain’s processing limits and unveil deficits that may be missed by standard testing in a sample of 46 patients with unilateral subacute to chronic stroke and no sign of lateralized spatial-attentional disorders at neuropsychological paper-and-pencil tests. Multivariate analyses identified a phenotype of patients with high susceptibility to multitasking, showing stark contralesional spatial awareness deficit only when multitasking. Multivariate brain-behavior mapping based on lesions location and structural disconnections pointed to the Multiple-Demand System, a network of frontal and fronto-parietal areas subserving domain-general processes. Damage in this network may critically interact with domain-specific processes, resulting in subtle and yet invalidating deficits. Indeed, these patients (one-third of the sample) presented worse performance in tests evaluating activities of daily living and domain-general abilities. We conclude that the theoretical construct of susceptibility to multitasking helps understanding what marks the passage to clinically visible deficits after brain damage.","container-title":"Communications Biology","DOI":"10.1038/s42003-025-08074-z","ISSN":"2399-3642","issue":"1","journalAbbreviation":"Commun Biol","language":"en","license":"2025 The Author(s)","page":"734","publisher":"Nature Publishing Group","source":"www.nature.com","title":"Susceptibility to multitasking in stroke is associated to multiple-demand system damage and leads to lateralized visuospatial deficits","volume":"8","author":[{"family":"Blini","given":"Elvio"},{"family":"D’Imperio","given":"Daniela"},{"family":"Romeo","given":"Zaira"},{"family":"De Filippo De Grazia","given":"Michele"},{"family":"Passarini","given":"Laura"},{"family":"Pilosio","given":"Cristina"},{"family":"Meneghello","given":"Francesca"},{"family":"Bonato","given":"Mario"},{"family":"Zorzi","given":"Marco"}],"issued":{"date-parts":[["2025",5,12]]}}}],"schema":"https://github.com/citation-style-language/schema/raw/master/csl-citation.json"} </w:instrText>
      </w:r>
      <w:r w:rsidR="005C3296">
        <w:rPr>
          <w:rFonts w:eastAsia="Calibri"/>
        </w:rPr>
        <w:fldChar w:fldCharType="separate"/>
      </w:r>
      <w:r w:rsidR="00ED700B" w:rsidRPr="00ED700B">
        <w:rPr>
          <w:vertAlign w:val="superscript"/>
          <w:lang w:val="en-GB"/>
        </w:rPr>
        <w:t>64</w:t>
      </w:r>
      <w:r w:rsidR="005C3296">
        <w:rPr>
          <w:rFonts w:eastAsia="Calibri"/>
        </w:rPr>
        <w:fldChar w:fldCharType="end"/>
      </w:r>
      <w:r w:rsidR="00E33F94" w:rsidRPr="008479F9">
        <w:rPr>
          <w:rFonts w:eastAsia="Calibri"/>
        </w:rPr>
        <w:t xml:space="preserve"> This further underscores the inadequacy of basic clinical scales and standard testing paradigms in capturing the true extent and trajectory of high-level cognitive recovery.</w:t>
      </w:r>
    </w:p>
    <w:p w14:paraId="00000074" w14:textId="5F16A018" w:rsidR="003F1E33" w:rsidRDefault="009C21A0" w:rsidP="00F57E80">
      <w:pPr>
        <w:rPr>
          <w:rFonts w:eastAsia="Calibri"/>
        </w:rPr>
      </w:pPr>
      <w:r>
        <w:rPr>
          <w:rFonts w:eastAsia="Calibri"/>
        </w:rPr>
        <w:t>When assessing the influence of neuroanatomical information</w:t>
      </w:r>
      <w:r w:rsidR="00703660">
        <w:rPr>
          <w:rFonts w:eastAsia="Calibri"/>
        </w:rPr>
        <w:t xml:space="preserve">, </w:t>
      </w:r>
      <w:r>
        <w:rPr>
          <w:rFonts w:eastAsia="Calibri"/>
        </w:rPr>
        <w:t xml:space="preserve">we found </w:t>
      </w:r>
      <w:r w:rsidR="00703660">
        <w:rPr>
          <w:rFonts w:eastAsia="Calibri"/>
        </w:rPr>
        <w:t>no clear differences in predictive performance between lesion and white matter disconnection patterns, except for motor function. In contrast, a recent study on a large behavioral battery showed SDC to be superior to lesion location.</w:t>
      </w:r>
      <w:r w:rsidR="00FC081D">
        <w:rPr>
          <w:rFonts w:eastAsia="Calibri"/>
        </w:rPr>
        <w:fldChar w:fldCharType="begin"/>
      </w:r>
      <w:r w:rsidR="00FC081D">
        <w:rPr>
          <w:rFonts w:eastAsia="Calibri"/>
        </w:rPr>
        <w:instrText xml:space="preserve"> ADDIN ZOTERO_ITEM CSL_CITATION {"citationID":"j7g5Z0eB","properties":{"formattedCitation":"\\super 16\\nosupersub{}","plainCitation":"16","noteIndex":0},"citationItems":[{"id":1800,"uris":["http://zotero.org/users/16413582/items/NNNQRZA9"],"itemData":{"id":1800,"type":"article-journal","abstract":"Stroke significantly impacts the quality of life. However, the long-term cognitive evolution in stroke is poorly predictable at the individual level. There is an urgent need to better predict long-term symptoms based on acute clinical neuroimaging data. Previous works have demonstrated a strong relationship between the location of white matter disconnections and clinical symptoms. However, rendering the entire space of possible disconnection-deficit associations optimally surveyable will allow for a systematic association between brain disconnections and cognitive-behavioural measures at the individual level. Here we present the most comprehensive framework, a composite morphospace of white matter disconnections (disconnectome) to predict neuropsychological scores 1 year after stroke. Linking the latent disconnectome morphospace to neuropsychological outcomes yields biological insights that are available as the first comprehensive atlas of disconnectome-deficit relations across 86 scores—a Neuropsychological White Matter Atlas. Our novel predictive framework, the Disconnectome Symptoms Discoverer, achieved better predictivity performances than six other models, including functional disconnection, lesion topology and volume modelling. Out-of-sample prediction derived from this atlas presented a mean absolute error below 20% and allowed personalize neuropsychological predictions. Prediction on an external cohort achieved an R2 = 0.201 for semantic fluency. In addition, training and testing were replicated on two external cohorts achieving an R2 = 0.18 for visuospatial performance.This framework is available as an interactive web application (http://disconnectomestudio.bcblab.com) to provide the foundations for a new and practical approach to modelling cognition in stroke. We hope our atlas and web application will help to reduce the burden of cognitive deficits on patients, their families and wider society while also helping to tailor future personalized treatment programmes and discover new targets for treatments. We expect our framework’s range of assessments and predictive power to increase even further through future crowdsourcing.","container-title":"Brain","DOI":"10.1093/brain/awad013","ISSN":"0006-8950","issue":"5","journalAbbreviation":"Brain","page":"1963-1978","source":"Silverchair","title":"Latent disconnectome prediction of long-term cognitive-behavioural symptoms in stroke","volume":"146","author":[{"family":"Talozzi","given":"Lia"},{"family":"Forkel","given":"Stephanie J"},{"family":"Pacella","given":"Valentina"},{"family":"Nozais","given":"Victor"},{"family":"Allart","given":"Etienne"},{"family":"Piscicelli","given":"Céline"},{"family":"Pérennou","given":"Dominic"},{"family":"Tranel","given":"Daniel"},{"family":"Boes","given":"Aaron"},{"family":"Corbetta","given":"Maurizio"},{"family":"Nachev","given":"Parashkev"},{"family":"Thiebaut de Schotten","given":"Michel"}],"issued":{"date-parts":[["2023",5,2]]}}}],"schema":"https://github.com/citation-style-language/schema/raw/master/csl-citation.json"} </w:instrText>
      </w:r>
      <w:r w:rsidR="00FC081D">
        <w:rPr>
          <w:rFonts w:eastAsia="Calibri"/>
        </w:rPr>
        <w:fldChar w:fldCharType="separate"/>
      </w:r>
      <w:r w:rsidR="00FC081D" w:rsidRPr="00FC081D">
        <w:rPr>
          <w:vertAlign w:val="superscript"/>
          <w:lang w:val="en-GB"/>
        </w:rPr>
        <w:t>16</w:t>
      </w:r>
      <w:r w:rsidR="00FC081D">
        <w:rPr>
          <w:rFonts w:eastAsia="Calibri"/>
        </w:rPr>
        <w:fldChar w:fldCharType="end"/>
      </w:r>
      <w:r w:rsidR="00703660">
        <w:rPr>
          <w:rFonts w:eastAsia="Calibri"/>
        </w:rPr>
        <w:t xml:space="preserve"> Similar results were found when predicting stroke severity.</w:t>
      </w:r>
      <w:r w:rsidR="00B31E9B">
        <w:rPr>
          <w:rFonts w:eastAsia="Calibri"/>
        </w:rPr>
        <w:fldChar w:fldCharType="begin"/>
      </w:r>
      <w:r w:rsidR="00B31E9B">
        <w:rPr>
          <w:rFonts w:eastAsia="Calibri"/>
        </w:rPr>
        <w:instrText xml:space="preserve"> ADDIN ZOTERO_ITEM CSL_CITATION {"citationID":"k5iJVrrY","properties":{"formattedCitation":"\\super 17\\nosupersub{}","plainCitation":"17","noteIndex":0},"citationItems":[{"id":3695,"uris":["http://zotero.org/users/16413582/items/8HYJLKCK"],"itemData":{"id":3695,"type":"article-journal","abstract":"OBJECTIVE: To systematically evaluate which lesion-based imaging features and methods allow for the best statistical prediction of poststroke deficits across independent datasets.\nMETHODS: We utilized imaging and clinical data from three independent datasets of patients experiencing acute stroke (N1 = 109, N2 = 638, N3 = 794) to statistically predict acute stroke severity (NIHSS) based on lesion volume, lesion location, and structural and functional disconnection with the lesion location using normative connectomes.\nRESULTS: We found that prediction models trained on small single-center datasets could perform well using within-dataset cross-validation, but results did not generalize to independent datasets (median R2 N1 = 0.2%). Performance across independent datasets improved using large single-center training data (R2 N2 = 15.8%) and improved further using multicenter training data (R2 N3 = 24.4%). These results were consistent across lesion attributes and prediction models. Including either structural or functional disconnection in the models outperformed prediction based on volume or location alone (P &lt; 0.001, FDR-corrected).\nINTERPRETATION: We conclude that (1) prediction performance in independent datasets of patients with acute stroke cannot be inferred from cross-validated results within a dataset, as performance results obtained via these two methods differed consistently, (2) prediction performance can be improved by training on large and, importantly, multicenter datasets, and (3) structural and functional disconnection allow for improved prediction of acute stroke severity.","container-title":"Annals of Clinical and Translational Neurology","DOI":"10.1002/acn3.52215","ISSN":"2328-9503","journalAbbreviation":"Ann Clin Transl Neurol","language":"eng","PMID":"39394714","source":"PubMed","title":"Prediction of stroke severity: systematic evaluation of lesion representations","title-short":"Prediction of stroke severity","author":[{"family":"Bonkhoff","given":"Anna K."},{"family":"Cohen","given":"Alexander L."},{"family":"Drew","given":"William"},{"family":"Ferguson","given":"Michael A."},{"family":"Hussain","given":"Aaliya"},{"family":"Lin","given":"Christopher"},{"family":"Schaper","given":"Frederic L. W. V. J."},{"family":"Bourached","given":"Anthony"},{"family":"Giese","given":"Anne-Katrin"},{"family":"Oliveira","given":"Lara C."},{"family":"Regenhardt","given":"Robert W."},{"family":"Schirmer","given":"Markus D."},{"family":"Jern","given":"Christina"},{"family":"Lindgren","given":"Arne G."},{"family":"Maguire","given":"Jane"},{"family":"Wu","given":"Ona"},{"family":"Zafar","given":"Sahar"},{"family":"Rhee","given":"John Y."},{"family":"Kimchi","given":"Eyal Y."},{"family":"Corbetta","given":"Maurizio"},{"family":"Rost","given":"Natalia S."},{"family":"Fox","given":"Michael D."},{"literal":"MRI‐GENIE and GISCOME Investigators and the International Stroke Genetics Consortium"}],"issued":{"date-parts":[["2024",10,11]]}}}],"schema":"https://github.com/citation-style-language/schema/raw/master/csl-citation.json"} </w:instrText>
      </w:r>
      <w:r w:rsidR="00B31E9B">
        <w:rPr>
          <w:rFonts w:eastAsia="Calibri"/>
        </w:rPr>
        <w:fldChar w:fldCharType="separate"/>
      </w:r>
      <w:r w:rsidR="00B31E9B" w:rsidRPr="00B31E9B">
        <w:rPr>
          <w:vertAlign w:val="superscript"/>
          <w:lang w:val="en-GB"/>
        </w:rPr>
        <w:t>17</w:t>
      </w:r>
      <w:r w:rsidR="00B31E9B">
        <w:rPr>
          <w:rFonts w:eastAsia="Calibri"/>
        </w:rPr>
        <w:fldChar w:fldCharType="end"/>
      </w:r>
      <w:r w:rsidR="00703660">
        <w:rPr>
          <w:rFonts w:eastAsia="Calibri"/>
        </w:rPr>
        <w:t xml:space="preserve"> It should be noted that SDC </w:t>
      </w:r>
      <w:r>
        <w:rPr>
          <w:rFonts w:eastAsia="Calibri"/>
        </w:rPr>
        <w:t xml:space="preserve">maps </w:t>
      </w:r>
      <w:r w:rsidR="00703660">
        <w:rPr>
          <w:rFonts w:eastAsia="Calibri"/>
        </w:rPr>
        <w:t xml:space="preserve">are deterministically derived from lesion </w:t>
      </w:r>
      <w:r>
        <w:rPr>
          <w:rFonts w:eastAsia="Calibri"/>
        </w:rPr>
        <w:t xml:space="preserve">masks </w:t>
      </w:r>
      <w:r w:rsidR="00703660">
        <w:rPr>
          <w:rFonts w:eastAsia="Calibri"/>
        </w:rPr>
        <w:t xml:space="preserve">and </w:t>
      </w:r>
      <w:r>
        <w:rPr>
          <w:rFonts w:eastAsia="Calibri"/>
        </w:rPr>
        <w:t xml:space="preserve">serve to </w:t>
      </w:r>
      <w:r w:rsidR="00703660">
        <w:rPr>
          <w:rFonts w:eastAsia="Calibri"/>
        </w:rPr>
        <w:t>uncover commonalities between distant lesion</w:t>
      </w:r>
      <w:r>
        <w:rPr>
          <w:rFonts w:eastAsia="Calibri"/>
        </w:rPr>
        <w:t>s</w:t>
      </w:r>
      <w:r w:rsidR="00703660">
        <w:rPr>
          <w:rFonts w:eastAsia="Calibri"/>
        </w:rPr>
        <w:t xml:space="preserve"> affecting the same underlying white matter tracts. </w:t>
      </w:r>
      <w:r>
        <w:rPr>
          <w:rFonts w:eastAsia="Calibri"/>
        </w:rPr>
        <w:t xml:space="preserve">This </w:t>
      </w:r>
      <w:r w:rsidR="00703660">
        <w:rPr>
          <w:rFonts w:eastAsia="Calibri"/>
        </w:rPr>
        <w:t xml:space="preserve">allows for a more compact representation of </w:t>
      </w:r>
      <w:r w:rsidR="00DE2201">
        <w:rPr>
          <w:rFonts w:eastAsia="Calibri"/>
        </w:rPr>
        <w:t xml:space="preserve">the </w:t>
      </w:r>
      <w:r w:rsidR="00703660">
        <w:rPr>
          <w:rFonts w:eastAsia="Calibri"/>
        </w:rPr>
        <w:t>injury</w:t>
      </w:r>
      <w:r w:rsidR="00DE2201">
        <w:rPr>
          <w:rFonts w:eastAsia="Calibri"/>
        </w:rPr>
        <w:t xml:space="preserve">, requiring only 37 PCs for SDC vs. 62 PCs for lesion masks to explain </w:t>
      </w:r>
      <w:r w:rsidR="00703660">
        <w:rPr>
          <w:rFonts w:eastAsia="Calibri"/>
        </w:rPr>
        <w:t>80</w:t>
      </w:r>
      <w:r w:rsidR="00357E3B">
        <w:rPr>
          <w:rFonts w:eastAsia="Calibri"/>
        </w:rPr>
        <w:t xml:space="preserve"> </w:t>
      </w:r>
      <w:r w:rsidR="00703660">
        <w:rPr>
          <w:rFonts w:eastAsia="Calibri"/>
        </w:rPr>
        <w:t xml:space="preserve">% of </w:t>
      </w:r>
      <w:r w:rsidR="00DE2201">
        <w:rPr>
          <w:rFonts w:eastAsia="Calibri"/>
        </w:rPr>
        <w:t xml:space="preserve">the </w:t>
      </w:r>
      <w:r w:rsidR="00703660">
        <w:rPr>
          <w:rFonts w:eastAsia="Calibri"/>
        </w:rPr>
        <w:t>variance</w:t>
      </w:r>
      <w:r w:rsidR="00DE2201">
        <w:rPr>
          <w:rFonts w:eastAsia="Calibri"/>
        </w:rPr>
        <w:t xml:space="preserve">, </w:t>
      </w:r>
      <w:r w:rsidR="00703660">
        <w:rPr>
          <w:rFonts w:eastAsia="Calibri"/>
        </w:rPr>
        <w:t xml:space="preserve">which </w:t>
      </w:r>
      <w:r w:rsidR="00DE2201">
        <w:rPr>
          <w:rFonts w:eastAsia="Calibri"/>
        </w:rPr>
        <w:t xml:space="preserve">can </w:t>
      </w:r>
      <w:r w:rsidR="00703660">
        <w:rPr>
          <w:rFonts w:eastAsia="Calibri"/>
        </w:rPr>
        <w:t xml:space="preserve">in turn mitigate overfitting and bolster model performance. </w:t>
      </w:r>
      <w:r w:rsidR="00DE2201">
        <w:rPr>
          <w:rFonts w:eastAsia="Calibri"/>
        </w:rPr>
        <w:t xml:space="preserve">However, both </w:t>
      </w:r>
      <w:r w:rsidR="00703660">
        <w:rPr>
          <w:rFonts w:eastAsia="Calibri"/>
        </w:rPr>
        <w:t>lesion and SDC</w:t>
      </w:r>
      <w:r w:rsidR="00DE2201">
        <w:rPr>
          <w:rFonts w:eastAsia="Calibri"/>
        </w:rPr>
        <w:t xml:space="preserve"> </w:t>
      </w:r>
      <w:r w:rsidR="00EA03EE">
        <w:rPr>
          <w:rFonts w:eastAsia="Calibri"/>
        </w:rPr>
        <w:t xml:space="preserve">representations </w:t>
      </w:r>
      <w:r w:rsidR="00703660">
        <w:rPr>
          <w:rFonts w:eastAsia="Calibri"/>
        </w:rPr>
        <w:t xml:space="preserve">are </w:t>
      </w:r>
      <w:r w:rsidR="00DE2201">
        <w:rPr>
          <w:rFonts w:eastAsia="Calibri"/>
        </w:rPr>
        <w:lastRenderedPageBreak/>
        <w:t xml:space="preserve">inherently </w:t>
      </w:r>
      <w:r w:rsidR="00703660">
        <w:rPr>
          <w:rFonts w:eastAsia="Calibri"/>
        </w:rPr>
        <w:t>reductionist</w:t>
      </w:r>
      <w:r w:rsidR="00DE2201">
        <w:rPr>
          <w:rFonts w:eastAsia="Calibri"/>
        </w:rPr>
        <w:t>.</w:t>
      </w:r>
      <w:r w:rsidR="00703660">
        <w:rPr>
          <w:rFonts w:eastAsia="Calibri"/>
        </w:rPr>
        <w:t xml:space="preserve"> </w:t>
      </w:r>
      <w:r w:rsidR="00DE2201">
        <w:rPr>
          <w:rFonts w:eastAsia="Calibri"/>
        </w:rPr>
        <w:t>T</w:t>
      </w:r>
      <w:r w:rsidR="00703660">
        <w:rPr>
          <w:rFonts w:eastAsia="Calibri"/>
        </w:rPr>
        <w:t xml:space="preserve">hey mirror </w:t>
      </w:r>
      <w:r w:rsidR="00DE2201">
        <w:rPr>
          <w:rFonts w:eastAsia="Calibri"/>
        </w:rPr>
        <w:t xml:space="preserve">local </w:t>
      </w:r>
      <w:r w:rsidR="00703660">
        <w:rPr>
          <w:rFonts w:eastAsia="Calibri"/>
        </w:rPr>
        <w:t xml:space="preserve">infarct anatomy and </w:t>
      </w:r>
      <w:r w:rsidR="00DE2201">
        <w:rPr>
          <w:rFonts w:eastAsia="Calibri"/>
        </w:rPr>
        <w:t>direct (</w:t>
      </w:r>
      <w:r w:rsidR="002B62F9">
        <w:rPr>
          <w:rFonts w:eastAsia="Calibri"/>
        </w:rPr>
        <w:t>first order</w:t>
      </w:r>
      <w:r w:rsidR="00DE2201">
        <w:rPr>
          <w:rFonts w:eastAsia="Calibri"/>
        </w:rPr>
        <w:t>) structural disconnections, but fundamentally fail to cap</w:t>
      </w:r>
      <w:r w:rsidR="00BD7751">
        <w:rPr>
          <w:rFonts w:eastAsia="Calibri"/>
        </w:rPr>
        <w:t>t</w:t>
      </w:r>
      <w:r w:rsidR="00DE2201">
        <w:rPr>
          <w:rFonts w:eastAsia="Calibri"/>
        </w:rPr>
        <w:t>ure broader</w:t>
      </w:r>
      <w:r w:rsidR="00BD7751">
        <w:rPr>
          <w:rFonts w:eastAsia="Calibri"/>
        </w:rPr>
        <w:t>,</w:t>
      </w:r>
      <w:r w:rsidR="00DE2201">
        <w:rPr>
          <w:rFonts w:eastAsia="Calibri"/>
        </w:rPr>
        <w:t xml:space="preserve"> system-level </w:t>
      </w:r>
      <w:r w:rsidR="00BD7751">
        <w:rPr>
          <w:rFonts w:eastAsia="Calibri"/>
        </w:rPr>
        <w:t>metrics of brain functioning. For instance, b</w:t>
      </w:r>
      <w:r w:rsidR="00703660">
        <w:rPr>
          <w:rFonts w:eastAsia="Calibri"/>
        </w:rPr>
        <w:t xml:space="preserve">rain </w:t>
      </w:r>
      <w:r w:rsidR="002B62F9">
        <w:rPr>
          <w:rFonts w:eastAsia="Calibri"/>
        </w:rPr>
        <w:t>reserve</w:t>
      </w:r>
      <w:r w:rsidR="00703660">
        <w:rPr>
          <w:rFonts w:eastAsia="Calibri"/>
        </w:rPr>
        <w:t xml:space="preserve"> is a well-recognized moderating factor of post-stroke recovery.</w:t>
      </w:r>
      <w:r w:rsidR="00E040D7">
        <w:rPr>
          <w:rFonts w:eastAsia="Calibri"/>
        </w:rPr>
        <w:fldChar w:fldCharType="begin"/>
      </w:r>
      <w:r w:rsidR="00ED700B">
        <w:rPr>
          <w:rFonts w:eastAsia="Calibri"/>
        </w:rPr>
        <w:instrText xml:space="preserve"> ADDIN ZOTERO_ITEM CSL_CITATION {"citationID":"M9ZGy9pw","properties":{"formattedCitation":"\\super 65,66\\nosupersub{}","plainCitation":"65,66","noteIndex":0},"citationItems":[{"id":6187,"uris":["http://zotero.org/users/16413582/items/9MAE5989"],"itemData":{"id":6187,"type":"article-journal","abstract":"OBJECTIVE: To quantify brain health using a measure of reserve that incorporates pre-existing pathology.\nMETHODS: We analyzed 2 retrospective ischemic stroke cohorts (GASROS and SALVO) with neuroimaging and 90-day modified Rankin Scores (mRS) available. White matter hyperintensity (WMHv), brain, and intracranial volumes were automatically extracted and brain parenchymal fraction (BPF) calculated. The latent variable effective reserve (eR) was modeled using age, WMHv, and BPF or brain volume in GASROS. Models were compared using Bayes Information Criterion (BIC). The best model's eR estimates were categorized into quartiles and evaluated in SALVO.\nRESULTS: GASROS included 476 (median age: 65.8; 65.3% male) and SALVO included 43 (median age: 69.2; 62.8% male) patients. Inverse associations between eR and mRS was seen in both models, with brain volume outperforming BPF (path coefficients: -0.67, -0.48, respectively; p &lt; 0.001; |ΔBIC| = 362). Quartile-based eR stratification in both studies showed a similar inverse trend, with worse outcomes in the low reserve group (mRS ≤2 - highest vs lowest quartile: 85/90% vs 59/45% for GASROS/SALVO).\nDISCUSSION: Expanding the concept of eR, highlights its clinical translational potential. The strong link between higher eR and better outcomes underscores its value as a protective brain health metric.","container-title":"Neurology","DOI":"10.1212/WNL.0000000000210180","ISSN":"1526-632X","issue":"5","journalAbbreviation":"Neurology","language":"eng","page":"e210180","PMID":"39961073","PMCID":"PMC11837846","source":"PubMed","title":"Quantifying Brain Health in Acute Ischemic Stroke Through Effective Reserve","volume":"104","author":[{"family":"Schirmer","given":"Markus D."},{"family":"Alhadid","given":"Kenda"},{"family":"Regenhardt","given":"Robert W."},{"family":"Rost","given":"Natalia S."}],"issued":{"date-parts":[["2025",3,11]]}}},{"id":118460,"uris":["http://zotero.org/users/16413582/items/UXV9WQH7"],"itemData":{"id":118460,"type":"article-journal","abstract":"The prediction of stroke outcome is challenging due to the high inter-individual variability in stroke patients. We recently suggested the adaptation of the concept of brain reserve (BR) to improve the prediction of stroke outcome. This concept was initially developed alongside the one for the cognitive reserve for neurodegeneration and forms a valuable theoretical framework to capture high inter-individual variability in stroke patients. In the present work, we suggest and discuss (i) BR-proxies—quantitative brain characteristics at the time stroke occurs (e.g., brain volume, hippocampus volume), and (ii) proxies of brain pathology reducing BR (e.g., brain atrophy, severity of white matter hyperintensities), parameters easily available from a routine MRI examination that might improve the prediction of stroke outcome. Though the influence of these parameters on stroke outcome has been partly reported individually, their independent and combined impact is yet to be determined. Conceptually, BR is a continuous measure determining the amount of brain structure available to mitigate and compensate for stroke damage, thus reflecting individual differences in neural resources and a capacity to maintain performance and recover after stroke. We suggest that stroke outcome might be defined as an interaction between BR at the time stroke occurs and lesion load. BR in stroke can potentially be influenced, e.g., by modifying cardiovascular risk factors. In addition to the potential power of the BR concept in a mechanistic understanding of inter-individual variability in stroke outcome and establishing individualized therapeutic approaches, it might help to strengthen the synergy of preventive measures in stroke, neurodegeneration, and healthy aging.","container-title":"Brain Sciences","DOI":"10.3390/brainsci14010077","ISSN":"2076-3425","issue":"1","language":"en","license":"http://creativecommons.org/licenses/by/3.0/","page":"77","publisher":"Multidisciplinary Digital Publishing Institute","source":"www.mdpi.com","title":"Adaptation of the Concept of Brain Reserve for the Prediction of Stroke Outcome: Proxies, Neural Mechanisms, and Significance for Research","title-short":"Adaptation of the Concept of Brain Reserve for the Prediction of Stroke Outcome","volume":"14","author":[{"family":"Umarova","given":"Roza M."},{"family":"Gallucci","given":"Laura"},{"family":"Hakim","given":"Arsany"},{"family":"Wiest","given":"Roland"},{"family":"Fischer","given":"Urs"},{"family":"Arnold","given":"Marcel"}],"issued":{"date-parts":[["2024",1]]}}}],"schema":"https://github.com/citation-style-language/schema/raw/master/csl-citation.json"} </w:instrText>
      </w:r>
      <w:r w:rsidR="00E040D7">
        <w:rPr>
          <w:rFonts w:eastAsia="Calibri"/>
        </w:rPr>
        <w:fldChar w:fldCharType="separate"/>
      </w:r>
      <w:r w:rsidR="00ED700B" w:rsidRPr="00ED700B">
        <w:rPr>
          <w:vertAlign w:val="superscript"/>
          <w:lang w:val="en-GB"/>
        </w:rPr>
        <w:t>65,66</w:t>
      </w:r>
      <w:r w:rsidR="00E040D7">
        <w:rPr>
          <w:rFonts w:eastAsia="Calibri"/>
        </w:rPr>
        <w:fldChar w:fldCharType="end"/>
      </w:r>
      <w:r w:rsidR="00BD7751">
        <w:rPr>
          <w:rFonts w:eastAsia="Calibri"/>
        </w:rPr>
        <w:t xml:space="preserve"> Moreover, anatomical damage frequently triggers second-</w:t>
      </w:r>
      <w:r w:rsidR="00DC33FB">
        <w:rPr>
          <w:rFonts w:eastAsia="Calibri"/>
        </w:rPr>
        <w:t xml:space="preserve"> and third-</w:t>
      </w:r>
      <w:r w:rsidR="00BD7751">
        <w:rPr>
          <w:rFonts w:eastAsia="Calibri"/>
        </w:rPr>
        <w:t>order downstream physiological disruptions (diaschisis) across distributed networks.</w:t>
      </w:r>
      <w:r w:rsidR="003A4A3E">
        <w:rPr>
          <w:rFonts w:eastAsia="Calibri"/>
        </w:rPr>
        <w:fldChar w:fldCharType="begin"/>
      </w:r>
      <w:r w:rsidR="00ED700B">
        <w:rPr>
          <w:rFonts w:eastAsia="Calibri"/>
        </w:rPr>
        <w:instrText xml:space="preserve"> ADDIN ZOTERO_ITEM CSL_CITATION {"citationID":"lDhTgIej","properties":{"formattedCitation":"\\super 67\\nosupersub{}","plainCitation":"67","noteIndex":0},"citationItems":[{"id":6583,"uris":["http://zotero.org/users/16413582/items/M4Y5EVRY"],"itemData":{"id":6583,"type":"article-journal","abstract":"Focal brain lesions disrupt resting-state functional connectivity, but the underlying structural mechanisms are unclear. Here, we examined the direct and indirect effects of structural disconnections on resting-state functional connectivity in a large sample of sub-acute stroke patients with heterogeneous brain lesions. We estimated the impact of each patient's lesion on the structural connectome by embedding the lesion in a diffusion MRI streamline tractography atlas constructed using data from healthy individuals. We defined direct disconnections as the loss of direct structural connections between two regions, and indirect disconnections as increases in the shortest structural path length between two regions that lack direct structural connections. We then tested the hypothesis that functional connectivity disruptions would be more severe for disconnected regions than for regions with spared connections. On average, nearly 20% of all region pairs were estimated to be either directly or indirectly disconnected by the lesions in our sample, and extensive disconnections were associated primarily with damage to deep white matter locations. Importantly, both directly and indirectly disconnected region pairs showed more severe functional connectivity disruptions than region pairs with spared direct and indirect connections, respectively, although functional connectivity disruptions tended to be most severe between region pairs that sustained direct structural disconnections. Together, these results emphasize the widespread impacts of focal brain lesions on the structural connectome and show that these impacts are reflected by disruptions of the functional connectome. Further, they indicate that in addition to direct structural disconnections, lesion-induced increases in the structural shortest path lengths between indirectly structurally connected region pairs provide information about the remote functional disruptions caused by focal brain lesions.","container-title":"NeuroImage","DOI":"10.1016/j.neuroimage.2020.116589","ISSN":"1095-9572","journalAbbreviation":"Neuroimage","language":"eng","page":"116589","PMID":"32007498","PMCID":"PMC7061444","source":"PubMed","title":"Damage to the shortest structural paths between brain regions is associated with disruptions of resting-state functional connectivity after stroke","volume":"210","author":[{"family":"Griffis","given":"Joseph C."},{"family":"Metcalf","given":"Nicholas V."},{"family":"Corbetta","given":"Maurizio"},{"family":"Shulman","given":"Gordon L."}],"issued":{"date-parts":[["2020",4,15]]}}}],"schema":"https://github.com/citation-style-language/schema/raw/master/csl-citation.json"} </w:instrText>
      </w:r>
      <w:r w:rsidR="003A4A3E">
        <w:rPr>
          <w:rFonts w:eastAsia="Calibri"/>
        </w:rPr>
        <w:fldChar w:fldCharType="separate"/>
      </w:r>
      <w:r w:rsidR="00ED700B" w:rsidRPr="00ED700B">
        <w:rPr>
          <w:vertAlign w:val="superscript"/>
          <w:lang w:val="en-GB"/>
        </w:rPr>
        <w:t>67</w:t>
      </w:r>
      <w:r w:rsidR="003A4A3E">
        <w:rPr>
          <w:rFonts w:eastAsia="Calibri"/>
        </w:rPr>
        <w:fldChar w:fldCharType="end"/>
      </w:r>
      <w:r w:rsidR="00BD7751">
        <w:rPr>
          <w:rFonts w:eastAsia="Calibri"/>
        </w:rPr>
        <w:t xml:space="preserve"> These widespread network</w:t>
      </w:r>
      <w:r w:rsidR="002C7BE2">
        <w:rPr>
          <w:rFonts w:eastAsia="Calibri"/>
        </w:rPr>
        <w:t>-level</w:t>
      </w:r>
      <w:r w:rsidR="00BD7751">
        <w:rPr>
          <w:rFonts w:eastAsia="Calibri"/>
        </w:rPr>
        <w:t xml:space="preserve"> effects </w:t>
      </w:r>
      <w:r w:rsidR="002C7BE2">
        <w:rPr>
          <w:rFonts w:eastAsia="Calibri"/>
        </w:rPr>
        <w:t>are entirely missed by static structural maps but are readily captured by resting-state functional MRI and advanced diffusion metrics.</w:t>
      </w:r>
      <w:r w:rsidR="007D4CAF">
        <w:rPr>
          <w:rFonts w:eastAsia="Calibri"/>
        </w:rPr>
        <w:fldChar w:fldCharType="begin"/>
      </w:r>
      <w:r w:rsidR="00ED700B">
        <w:rPr>
          <w:rFonts w:eastAsia="Calibri"/>
        </w:rPr>
        <w:instrText xml:space="preserve"> ADDIN ZOTERO_ITEM CSL_CITATION {"citationID":"b22Nl4Kk","properties":{"formattedCitation":"\\super 35,68\\nosupersub{}","plainCitation":"35,68","noteIndex":0},"citationItems":[{"id":3417,"uris":["http://zotero.org/users/16413582/items/5SILWHCP"],"itemData":{"id":3417,"type":"article-journal","abstract":"Deficits following stroke are classically attributed to focal damage, but recent evidence suggests a key role of distributed brain network disruption. We measured resting functional connectivity (FC), lesion topography, and behavior in multiple domains (attention, visual memory, verbal memory, language, motor, and visual) in a cohort of 132 stroke patients, and used machine-learning models to predict neurological impairment in individual subjects. We found that visual memory and verbal memory were better predicted by FC, whereas visual and motor impairments were better predicted by lesion topography. Attention and language deficits were well predicted by both. Next, we identified a general pattern of physiological network dysfunction consisting of decrease of interhemispheric integration and intrahemispheric segregation, which strongly related to behavioral impairment in multiple domains. Network-specific patterns of dysfunction predicted specific behavioral deficits, and loss of interhemispheric communication across a set of regions was associated with impairment across multiple behavioral domains. These results link key organizational features of brain networks to brain–behavior relationships in stroke.","container-title":"Proceedings of the National Academy of Sciences","DOI":"10.1073/pnas.1521083113","issue":"30","page":"E4367-E4376","publisher":"Proceedings of the National Academy of Sciences","source":"pnas.org (Atypon)","title":"Disruptions of network connectivity predict impairment in multiple behavioral domains after stroke","volume":"113","author":[{"family":"Siegel","given":"Joshua Sarfaty"},{"family":"Ramsey","given":"Lenny E."},{"family":"Snyder","given":"Abraham Z."},{"family":"Metcalf","given":"Nicholas V."},{"family":"Chacko","given":"Ravi V."},{"family":"Weinberger","given":"Kilian"},{"family":"Baldassarre","given":"Antonello"},{"family":"Hacker","given":"Carl D."},{"family":"Shulman","given":"Gordon L."},{"family":"Corbetta","given":"Maurizio"}],"issued":{"date-parts":[["2016",7,26]]}}},{"id":3403,"uris":["http://zotero.org/users/16413582/items/Y4WQUIAQ"],"itemData":{"id":3403,"type":"article-journal","abstract":"The critical brain hypothesis states that biological neuronal networks, because of their structural and functional architecture, work near phase transitions for optimal response to internal and external inputs. Criticality thus provides optimal function and behavioral capabilities. We test this hypothesis by examining the influence of brain injury (strokes) on the criticality of neural dynamics estimated at the level of single participants using directly measured individual structural connectomes and whole-brain models. Lesions engender a sub-critical state that recovers over time in parallel with behavior. The improvement of criticality is associated with the re-modeling of specific white-matter connections. We show that personalized whole-brain dynamical models poised at criticality track neural dynamics, alteration post-stroke, and behavior at the level of single participants.","container-title":"Nature Communications","DOI":"10.1038/s41467-022-30892-6","ISSN":"2041-1723","issue":"1","journalAbbreviation":"Nat Commun","language":"en","license":"2022 The Author(s)","page":"3683","publisher":"Nature Publishing Group","source":"www.nature.com","title":"Recovery of neural dynamics criticality in personalized whole-brain models of stroke","volume":"13","author":[{"family":"Rocha","given":"Rodrigo P."},{"family":"Koçillari","given":"Loren"},{"family":"Suweis","given":"Samir"},{"family":"De Filippo De Grazia","given":"Michele"},{"family":"Schotten","given":"Michel Thiebaut","non-dropping-particle":"de"},{"family":"Zorzi","given":"Marco"},{"family":"Corbetta","given":"Maurizio"}],"issued":{"date-parts":[["2022",6,27]]}}}],"schema":"https://github.com/citation-style-language/schema/raw/master/csl-citation.json"} </w:instrText>
      </w:r>
      <w:r w:rsidR="007D4CAF">
        <w:rPr>
          <w:rFonts w:eastAsia="Calibri"/>
        </w:rPr>
        <w:fldChar w:fldCharType="separate"/>
      </w:r>
      <w:r w:rsidR="00ED700B" w:rsidRPr="00ED700B">
        <w:rPr>
          <w:vertAlign w:val="superscript"/>
          <w:lang w:val="en-GB"/>
        </w:rPr>
        <w:t>35,68</w:t>
      </w:r>
      <w:r w:rsidR="007D4CAF">
        <w:rPr>
          <w:rFonts w:eastAsia="Calibri"/>
        </w:rPr>
        <w:fldChar w:fldCharType="end"/>
      </w:r>
      <w:r w:rsidR="002C7BE2">
        <w:rPr>
          <w:rFonts w:eastAsia="Calibri"/>
        </w:rPr>
        <w:t xml:space="preserve"> As demonstrated by </w:t>
      </w:r>
      <w:proofErr w:type="spellStart"/>
      <w:r w:rsidR="00703660">
        <w:rPr>
          <w:rFonts w:eastAsia="Calibri"/>
        </w:rPr>
        <w:t>Salvalaggio</w:t>
      </w:r>
      <w:proofErr w:type="spellEnd"/>
      <w:r w:rsidR="00703660">
        <w:rPr>
          <w:rFonts w:eastAsia="Calibri"/>
        </w:rPr>
        <w:t xml:space="preserve"> et al.</w:t>
      </w:r>
      <w:r w:rsidR="00D5462B">
        <w:rPr>
          <w:rFonts w:eastAsia="Calibri"/>
        </w:rPr>
        <w:fldChar w:fldCharType="begin"/>
      </w:r>
      <w:r w:rsidR="00D5462B">
        <w:rPr>
          <w:rFonts w:eastAsia="Calibri"/>
        </w:rPr>
        <w:instrText xml:space="preserve"> ADDIN ZOTERO_ITEM CSL_CITATION {"citationID":"XsV02zJS","properties":{"formattedCitation":"\\super 18\\nosupersub{}","plainCitation":"18","noteIndex":0},"citationItems":[{"id":680,"uris":["http://zotero.org/users/16413582/items/N86GHBDX"],"itemData":{"id":680,"type":"article-journal","abstract":"Behavioural deficits in stroke reflect both structural damage at the site of injury, and widespread network dysfunction caused by structural, functional, and metabolic disconnection. Two recent methods allow for the estimation of structural and functional disconnection from clinical structural imaging. This is achieved by embedding a patient’s lesion into an atlas of functional and structural connections in healthy subjects, and deriving the ensemble of structural and functional connections that pass through the lesion, thus indirectly estimating its impact on the whole brain connectome. This indirect assessment of network dysfunction is more readily available than direct measures of functional and structural connectivity obtained with functional and diffusion MRI, respectively, and it is in theory applicable to a wide variety of disorders. To validate the clinical relevance of these methods, we quantified the prediction of behavioural deficits in a prospective cohort of 132 first-time stroke patients studied at 2 weeks post-injury (mean age 52.8 years, range 22–77; 63 females; 64 right hemispheres). Specifically, we used multivariate ridge regression to relate deficits in multiple functional domains (left and right visual, left and right motor, language, spatial attention, spatial and verbal memory) with the pattern of lesion and indirect structural or functional disconnection. In a subgroup of patients, we also measured direct alterations of functional connectivity with resting-state functional MRI. Both lesion and indirect structural disconnection maps were predictive of behavioural impairment in all domains (0.16 &amp;lt; R2 &amp;lt; 0.58) except for verbal memory (0.05 &amp;lt; R2 &amp;lt; 0.06). Prediction from indirect functional disconnection was scarce or negligible (0.01 &amp;lt; R2 &amp;lt; 0.18) except for the right visual field deficits (R2 = 0.38), even though multivariate maps were anatomically plausible in all domains. Prediction from direct measures of functional MRI functional connectivity in a subset of patients was clearly superior to indirect functional disconnection. In conclusion, the indirect estimation of structural connectivity damage successfully predicted behavioural deficits post-stroke to a level comparable to lesion information. However, indirect estimation of functional disconnection did not predict behavioural deficits, nor was a substitute for direct functional connectivity measurements, especially for cognitive disorders.","container-title":"Brain","DOI":"10.1093/brain/awaa156","ISSN":"0006-8950","issue":"7","journalAbbreviation":"Brain","page":"2173-2188","source":"Silverchair","title":"Post-stroke deficit prediction from lesion and indirect structural and functional disconnection","volume":"143","author":[{"family":"Salvalaggio","given":"Alessandro"},{"family":"De Filippo De Grazia","given":"Michele"},{"family":"Zorzi","given":"Marco"},{"family":"Thiebaut de Schotten","given":"Michel"},{"family":"Corbetta","given":"Maurizio"}],"issued":{"date-parts":[["2020",7,1]]}}}],"schema":"https://github.com/citation-style-language/schema/raw/master/csl-citation.json"} </w:instrText>
      </w:r>
      <w:r w:rsidR="00D5462B">
        <w:rPr>
          <w:rFonts w:eastAsia="Calibri"/>
        </w:rPr>
        <w:fldChar w:fldCharType="separate"/>
      </w:r>
      <w:r w:rsidR="00D5462B" w:rsidRPr="00D5462B">
        <w:rPr>
          <w:vertAlign w:val="superscript"/>
          <w:lang w:val="en-GB"/>
        </w:rPr>
        <w:t>18</w:t>
      </w:r>
      <w:r w:rsidR="00D5462B">
        <w:rPr>
          <w:rFonts w:eastAsia="Calibri"/>
        </w:rPr>
        <w:fldChar w:fldCharType="end"/>
      </w:r>
      <w:r w:rsidR="002C7BE2">
        <w:rPr>
          <w:rFonts w:eastAsia="Calibri"/>
        </w:rPr>
        <w:t>,</w:t>
      </w:r>
      <w:r w:rsidR="00703660">
        <w:rPr>
          <w:rFonts w:eastAsia="Calibri"/>
        </w:rPr>
        <w:t xml:space="preserve"> tapping into sub-acute functional connectivity organization </w:t>
      </w:r>
      <w:r w:rsidR="002C7BE2">
        <w:rPr>
          <w:rFonts w:eastAsia="Calibri"/>
        </w:rPr>
        <w:t xml:space="preserve">provides significantly </w:t>
      </w:r>
      <w:r w:rsidR="00703660">
        <w:rPr>
          <w:rFonts w:eastAsia="Calibri"/>
        </w:rPr>
        <w:t xml:space="preserve">greater explanatory power </w:t>
      </w:r>
      <w:r w:rsidR="002C7BE2">
        <w:rPr>
          <w:rFonts w:eastAsia="Calibri"/>
        </w:rPr>
        <w:t>than purely structural metrics</w:t>
      </w:r>
      <w:r w:rsidR="002C7BE2" w:rsidDel="002C7BE2">
        <w:rPr>
          <w:rFonts w:eastAsia="Calibri"/>
        </w:rPr>
        <w:t xml:space="preserve"> </w:t>
      </w:r>
      <w:r w:rsidR="002C7BE2">
        <w:rPr>
          <w:rFonts w:eastAsia="Calibri"/>
        </w:rPr>
        <w:t xml:space="preserve">for cognitive </w:t>
      </w:r>
      <w:r w:rsidR="00CB4DD5">
        <w:rPr>
          <w:rFonts w:eastAsia="Calibri"/>
        </w:rPr>
        <w:t xml:space="preserve">functions </w:t>
      </w:r>
      <w:r w:rsidR="002C7BE2">
        <w:rPr>
          <w:rFonts w:eastAsia="Calibri"/>
        </w:rPr>
        <w:t xml:space="preserve">that are governed by distributed </w:t>
      </w:r>
      <w:r w:rsidR="00CB4DD5">
        <w:rPr>
          <w:rFonts w:eastAsia="Calibri"/>
        </w:rPr>
        <w:t xml:space="preserve">brain </w:t>
      </w:r>
      <w:r w:rsidR="002C7BE2">
        <w:rPr>
          <w:rFonts w:eastAsia="Calibri"/>
        </w:rPr>
        <w:t>networks</w:t>
      </w:r>
      <w:r w:rsidR="00CB4DD5">
        <w:rPr>
          <w:rFonts w:eastAsia="Calibri"/>
        </w:rPr>
        <w:t xml:space="preserve"> (most notably, memory</w:t>
      </w:r>
      <w:r w:rsidR="00692FB3">
        <w:rPr>
          <w:rFonts w:eastAsia="Calibri"/>
        </w:rPr>
        <w:t>;</w:t>
      </w:r>
      <w:r w:rsidR="00EC4A86">
        <w:rPr>
          <w:rFonts w:eastAsia="Calibri"/>
        </w:rPr>
        <w:t xml:space="preserve"> see also </w:t>
      </w:r>
      <w:proofErr w:type="spellStart"/>
      <w:r w:rsidR="00BA296A">
        <w:rPr>
          <w:rFonts w:eastAsia="Calibri"/>
        </w:rPr>
        <w:t>Calesella</w:t>
      </w:r>
      <w:proofErr w:type="spellEnd"/>
      <w:r w:rsidR="00BA296A">
        <w:rPr>
          <w:rFonts w:eastAsia="Calibri"/>
        </w:rPr>
        <w:t xml:space="preserve"> et al. </w:t>
      </w:r>
      <w:r w:rsidR="00EC4A86">
        <w:rPr>
          <w:rFonts w:eastAsia="Calibri"/>
        </w:rPr>
        <w:fldChar w:fldCharType="begin"/>
      </w:r>
      <w:r w:rsidR="00ED700B">
        <w:rPr>
          <w:rFonts w:eastAsia="Calibri"/>
        </w:rPr>
        <w:instrText xml:space="preserve"> ADDIN ZOTERO_ITEM CSL_CITATION {"citationID":"k8tZljpF","properties":{"formattedCitation":"\\super 69\\nosupersub{}","plainCitation":"69","noteIndex":0},"citationItems":[{"id":118915,"uris":["http://zotero.org/users/16413582/items/MM8SI2QJ"],"itemData":{"id":118915,"type":"article-journal","abstract":"Multivariate prediction of human behavior from resting state data is gaining increasing popularity in the neuroimaging community, with far-reaching translational implications in neurology and psychiatry. However, the high dimensionality of neuroimaging data increases the risk of overfitting, calling for the use of dimensionality reduction methods to build robust predictive models. In this work, we assess the ability of four well-known dimensionality reduction techniques to extract relevant features from resting state functional connectivity matrices of stroke patients, which are then used to build a predictive model of the associated deficits based on cross-validated regularized regression. In particular, we investigated the prediction ability over different neuropsychological scores referring to language, verbal memory, and spatial memory domains. Principal Component Analysis (PCA) and Independent Component Analysis (ICA) were the two best methods at extracting representative features, followed by Dictionary Learning (DL) and Non-Negative Matrix Factorization (NNMF). Consistent with these results, features extracted by PCA and ICA were found to be the best predictors of the neuropsychological scores across all the considered cognitive domains. For each feature extraction method, we also examined the impact of the regularization method, model complexity (in terms of number of features that entered in the model) and quality of the maps that display predictive edges in the resting state networks. We conclude that PCA-based models, especially when combined with L1 (LASSO) regularization, provide optimal balance between prediction accuracy, model complexity, and interpretability.","container-title":"Brain Informatics","DOI":"10.1186/s40708-021-00129-1","ISSN":"2198-4026","issue":"1","journalAbbreviation":"Brain Inf.","language":"en","page":"8","source":"Springer Link","title":"A comparison of feature extraction methods for prediction of neuropsychological scores from functional connectivity data of stroke patients","volume":"8","author":[{"family":"Calesella","given":"Federico"},{"family":"Testolin","given":"Alberto"},{"family":"De Filippo De Grazia","given":"Michele"},{"family":"Zorzi","given":"Marco"}],"issued":{"date-parts":[["2021",4,20]]}}}],"schema":"https://github.com/citation-style-language/schema/raw/master/csl-citation.json"} </w:instrText>
      </w:r>
      <w:r w:rsidR="00EC4A86">
        <w:rPr>
          <w:rFonts w:eastAsia="Calibri"/>
        </w:rPr>
        <w:fldChar w:fldCharType="separate"/>
      </w:r>
      <w:r w:rsidR="00ED700B" w:rsidRPr="00ED700B">
        <w:rPr>
          <w:vertAlign w:val="superscript"/>
          <w:lang w:val="en-GB"/>
        </w:rPr>
        <w:t>69</w:t>
      </w:r>
      <w:r w:rsidR="00EC4A86">
        <w:rPr>
          <w:rFonts w:eastAsia="Calibri"/>
        </w:rPr>
        <w:fldChar w:fldCharType="end"/>
      </w:r>
      <w:r w:rsidR="00CB4DD5">
        <w:rPr>
          <w:rFonts w:eastAsia="Calibri"/>
        </w:rPr>
        <w:t>)</w:t>
      </w:r>
      <w:r w:rsidR="002C7BE2">
        <w:rPr>
          <w:rFonts w:eastAsia="Calibri"/>
        </w:rPr>
        <w:t>.</w:t>
      </w:r>
      <w:r w:rsidR="00703660">
        <w:rPr>
          <w:rFonts w:eastAsia="Calibri"/>
        </w:rPr>
        <w:t xml:space="preserve"> </w:t>
      </w:r>
      <w:r w:rsidR="00CB4DD5" w:rsidRPr="00CB4DD5">
        <w:rPr>
          <w:rFonts w:eastAsia="Calibri"/>
        </w:rPr>
        <w:t>Similarly, rather than relying on indirectly inferred SDC maps from normative atlases, directly measuring widespread structural connectivity degradation via diffusion-weighted imaging in the individual patient explains residual performance in memory and attention.</w:t>
      </w:r>
      <w:r w:rsidR="00AB6B9C">
        <w:rPr>
          <w:rFonts w:eastAsia="Calibri"/>
        </w:rPr>
        <w:fldChar w:fldCharType="begin"/>
      </w:r>
      <w:r w:rsidR="00ED700B">
        <w:rPr>
          <w:rFonts w:eastAsia="Calibri"/>
        </w:rPr>
        <w:instrText xml:space="preserve"> ADDIN ZOTERO_ITEM CSL_CITATION {"citationID":"duimyOk2","properties":{"formattedCitation":"\\super 70\\nosupersub{}","plainCitation":"70","noteIndex":0},"citationItems":[{"id":118844,"uris":["http://zotero.org/users/16413582/items/V6JFIUZL"],"itemData":{"id":118844,"type":"article","abstract":"Stroke leads to neurological impairment through local and widespread brain damage. Whether distal and local diffusivity changes follow similar reorganization and behavior correlation trajectories is unclear. We examined acute and chronic brain diffusivity changes in stroke patients using both connectivity and microstructural parameters, hypothesizing similar trajectories linked with behavioral scores. This perspective study assessed first-time stroke patients at two weeks and three months using behavioral tests and diffusion MRI. We applied latent factorial analysis to behavioral and microstructural data from diffusion tensor imaging (DTI) and neurite orientation dispersion and density imaging (NODDI) outcomes. Structural connectivity gradients were computed from whole brain tractography. Statistical analyses included cross-sectional analyses, longitudinal linear mixed models, and the assessment of the relationship between microstructure and contralateral dysconnectivity. Finally, we explored the linear relationships between diffusivity parameters and behavior. Seventy-nine patients (60±12 years) were enrolled, with 32 completing follow-up (3 months). A healthy group of n=33 (58±11 years) was included. Factorial analysis identified five latent factors explaining about 50% of behavioural variances. We described three main DTI-NODDI microstructural maps and three main structural gradients, capturing around 50% of variance each. The analysis revealed acute alterations of microstructural and connectivity patterns. Longitudinally, significant degeneration in structural connectivity was observed, echoed in microstructural parameters. Behaviourally, global structural connectivity alterations were associated with acute cognitive deficits, though this link weakened at chronic follow-up. On the contrary, local disconnectivity patterns were linked mainly with motor deficits. Finally, we reported a significant association between global connectivity alterations and microstructural changes in tracts locally disconnected. Stroke significantly alters diffusivity patterns beyond the lesion, with no recovery over time. While acute-stage effects relate to behavior, long-term connectivity changes seem mostly uncoupled, suggesting they do not correlate with stroke recovery.","DOI":"10.1101/2025.05.11.25327333","language":"en","license":"© 2025, Posted by Cold Spring Harbor Laboratory. This pre-print is available under a Creative Commons License (Attribution-NonCommercial-NoDerivs 4.0 International), CC BY-NC-ND 4.0, as described at http://creativecommons.org/licenses/by-nc-nd/4.0/","note":"page: 2025.05.11.25327333","publisher":"medRxiv","source":"medRxiv","title":"Longitudinal degeneration of microstructural and structural connectivity patterns following stroke","URL":"https://www.medrxiv.org/content/10.1101/2025.05.11.25327333v1","author":[{"family":"Pini","given":"Lorenzo"},{"family":"Aarabi","given":"Mohammad Hadi"},{"family":"Salvalaggio","given":"Alessandro"},{"family":"Colletta","given":"Angela M."},{"family":"Metcalf","given":"Nicholas V."},{"family":"Griffis","given":"Joseph C."},{"family":"Carter","given":"Alex R."},{"family":"Shulman","given":"Gordon L."},{"family":"Corbetta","given":"Maurizio"}],"accessed":{"date-parts":[["2026",3,13]]},"issued":{"date-parts":[["2025",5,15]]}}}],"schema":"https://github.com/citation-style-language/schema/raw/master/csl-citation.json"} </w:instrText>
      </w:r>
      <w:r w:rsidR="00AB6B9C">
        <w:rPr>
          <w:rFonts w:eastAsia="Calibri"/>
        </w:rPr>
        <w:fldChar w:fldCharType="separate"/>
      </w:r>
      <w:r w:rsidR="00ED700B" w:rsidRPr="00ED700B">
        <w:rPr>
          <w:vertAlign w:val="superscript"/>
          <w:lang w:val="en-GB"/>
        </w:rPr>
        <w:t>70</w:t>
      </w:r>
      <w:r w:rsidR="00AB6B9C">
        <w:rPr>
          <w:rFonts w:eastAsia="Calibri"/>
        </w:rPr>
        <w:fldChar w:fldCharType="end"/>
      </w:r>
      <w:r w:rsidR="00CB4DD5">
        <w:rPr>
          <w:rFonts w:eastAsia="Calibri"/>
        </w:rPr>
        <w:t xml:space="preserve"> W</w:t>
      </w:r>
      <w:r w:rsidR="00703660">
        <w:rPr>
          <w:rFonts w:eastAsia="Calibri"/>
        </w:rPr>
        <w:t xml:space="preserve">hile </w:t>
      </w:r>
      <w:r w:rsidR="00CB4DD5">
        <w:rPr>
          <w:rFonts w:eastAsia="Calibri"/>
        </w:rPr>
        <w:t xml:space="preserve">these advanced </w:t>
      </w:r>
      <w:r w:rsidR="00AB6B9C">
        <w:rPr>
          <w:rFonts w:eastAsia="Calibri"/>
        </w:rPr>
        <w:t>connectome</w:t>
      </w:r>
      <w:r w:rsidR="00CB4DD5">
        <w:rPr>
          <w:rFonts w:eastAsia="Calibri"/>
        </w:rPr>
        <w:t xml:space="preserve"> </w:t>
      </w:r>
      <w:r w:rsidR="00703660">
        <w:rPr>
          <w:rFonts w:eastAsia="Calibri"/>
        </w:rPr>
        <w:t>approach</w:t>
      </w:r>
      <w:r w:rsidR="00CB4DD5">
        <w:rPr>
          <w:rFonts w:eastAsia="Calibri"/>
        </w:rPr>
        <w:t xml:space="preserve">es hold immense </w:t>
      </w:r>
      <w:r w:rsidR="00703660">
        <w:rPr>
          <w:rFonts w:eastAsia="Calibri"/>
        </w:rPr>
        <w:t>promis</w:t>
      </w:r>
      <w:r w:rsidR="00CB4DD5">
        <w:rPr>
          <w:rFonts w:eastAsia="Calibri"/>
        </w:rPr>
        <w:t xml:space="preserve">e, the substantial costs and long acquisition times of fMRI and diffusion MRI limit their routine clinical deployment, further exacerbating </w:t>
      </w:r>
      <w:r w:rsidR="00703660">
        <w:rPr>
          <w:rFonts w:eastAsia="Calibri"/>
        </w:rPr>
        <w:t xml:space="preserve">the </w:t>
      </w:r>
      <w:r w:rsidR="00CB4DD5">
        <w:rPr>
          <w:rFonts w:eastAsia="Calibri"/>
        </w:rPr>
        <w:t xml:space="preserve">sample size </w:t>
      </w:r>
      <w:r w:rsidR="00703660">
        <w:rPr>
          <w:rFonts w:eastAsia="Calibri"/>
        </w:rPr>
        <w:t>bottleneck</w:t>
      </w:r>
      <w:r w:rsidR="00CB4DD5">
        <w:rPr>
          <w:rFonts w:eastAsia="Calibri"/>
        </w:rPr>
        <w:t>s</w:t>
      </w:r>
      <w:r w:rsidR="00703660">
        <w:rPr>
          <w:rFonts w:eastAsia="Calibri"/>
        </w:rPr>
        <w:t xml:space="preserve"> </w:t>
      </w:r>
      <w:r w:rsidR="00CB4DD5">
        <w:rPr>
          <w:rFonts w:eastAsia="Calibri"/>
        </w:rPr>
        <w:t xml:space="preserve">required </w:t>
      </w:r>
      <w:r w:rsidR="00703660">
        <w:rPr>
          <w:rFonts w:eastAsia="Calibri"/>
        </w:rPr>
        <w:t xml:space="preserve">for </w:t>
      </w:r>
      <w:r w:rsidR="00CB4DD5">
        <w:rPr>
          <w:rFonts w:eastAsia="Calibri"/>
        </w:rPr>
        <w:t xml:space="preserve">robust </w:t>
      </w:r>
      <w:r w:rsidR="00703660">
        <w:rPr>
          <w:rFonts w:eastAsia="Calibri"/>
        </w:rPr>
        <w:t xml:space="preserve">model </w:t>
      </w:r>
      <w:r w:rsidR="00CB4DD5">
        <w:rPr>
          <w:rFonts w:eastAsia="Calibri"/>
        </w:rPr>
        <w:t xml:space="preserve">training. </w:t>
      </w:r>
    </w:p>
    <w:p w14:paraId="00000075" w14:textId="503B7267" w:rsidR="003F1E33" w:rsidRDefault="003859B4" w:rsidP="00F57E80">
      <w:pPr>
        <w:rPr>
          <w:rFonts w:eastAsia="Calibri"/>
        </w:rPr>
      </w:pPr>
      <w:r>
        <w:rPr>
          <w:rFonts w:eastAsia="Calibri"/>
        </w:rPr>
        <w:t xml:space="preserve">Finally, our models revealed that </w:t>
      </w:r>
      <w:r w:rsidR="00703660">
        <w:rPr>
          <w:rFonts w:eastAsia="Calibri"/>
        </w:rPr>
        <w:t xml:space="preserve">long-term high-level cognition, memory in particular, </w:t>
      </w:r>
      <w:r>
        <w:rPr>
          <w:rFonts w:eastAsia="Calibri"/>
        </w:rPr>
        <w:t xml:space="preserve">was </w:t>
      </w:r>
      <w:r w:rsidR="00703660">
        <w:rPr>
          <w:rFonts w:eastAsia="Calibri"/>
        </w:rPr>
        <w:t xml:space="preserve">explained </w:t>
      </w:r>
      <w:r>
        <w:rPr>
          <w:rFonts w:eastAsia="Calibri"/>
        </w:rPr>
        <w:t xml:space="preserve">almost </w:t>
      </w:r>
      <w:r w:rsidR="00703660">
        <w:rPr>
          <w:rFonts w:eastAsia="Calibri"/>
        </w:rPr>
        <w:t>exclusively by demographic</w:t>
      </w:r>
      <w:r>
        <w:rPr>
          <w:rFonts w:eastAsia="Calibri"/>
        </w:rPr>
        <w:t xml:space="preserve"> factors rather than acute stroke variables</w:t>
      </w:r>
      <w:r w:rsidR="00703660">
        <w:rPr>
          <w:rFonts w:eastAsia="Calibri"/>
        </w:rPr>
        <w:t xml:space="preserve">. </w:t>
      </w:r>
      <w:r>
        <w:rPr>
          <w:rFonts w:eastAsia="Calibri"/>
        </w:rPr>
        <w:t>A</w:t>
      </w:r>
      <w:r w:rsidR="00703660">
        <w:rPr>
          <w:rFonts w:eastAsia="Calibri"/>
        </w:rPr>
        <w:t>ge</w:t>
      </w:r>
      <w:r>
        <w:rPr>
          <w:rFonts w:eastAsia="Calibri"/>
        </w:rPr>
        <w:t>, for example,</w:t>
      </w:r>
      <w:r w:rsidR="00703660">
        <w:rPr>
          <w:rFonts w:eastAsia="Calibri"/>
        </w:rPr>
        <w:t xml:space="preserve"> has </w:t>
      </w:r>
      <w:r>
        <w:rPr>
          <w:rFonts w:eastAsia="Calibri"/>
        </w:rPr>
        <w:t xml:space="preserve">been </w:t>
      </w:r>
      <w:r w:rsidR="00703660">
        <w:rPr>
          <w:rFonts w:eastAsia="Calibri"/>
        </w:rPr>
        <w:t>consistently associated with functional outcomes after stroke.</w:t>
      </w:r>
      <w:r w:rsidR="005E6BDF">
        <w:rPr>
          <w:rFonts w:eastAsia="Calibri"/>
        </w:rPr>
        <w:fldChar w:fldCharType="begin"/>
      </w:r>
      <w:r w:rsidR="00ED700B">
        <w:rPr>
          <w:rFonts w:eastAsia="Calibri"/>
        </w:rPr>
        <w:instrText xml:space="preserve"> ADDIN ZOTERO_ITEM CSL_CITATION {"citationID":"kipZEbsc","properties":{"formattedCitation":"\\super 71\\nosupersub{}","plainCitation":"71","noteIndex":0},"citationItems":[{"id":3986,"uris":["http://zotero.org/users/16413582/items/84H5C2G6"],"itemData":{"id":3986,"type":"article-journal","abstract":"Objective:To analyze the association between patient age and good functional outcome after ischemic stroke with special focus on young patients who were numerically underrepresented in previous evaluations.Methods:Of 43,163 ischemic stroke patients prospectively enrolled in the Austrian Stroke Unit Registry, 6,084 (14.1%) were ≤55 years old. Functional outcome was available in a representative subsample of 14,256 patients free of prestroke disability, 2,223 of whom were 55 years or younger. Herein we analyzed the effects of age on good functional outcome 3 months after stroke (modified Rankin Scale score ≤2).Results:Good outcome was achieved in 88.2% (unadjusted probability) of young stroke patients (≤55 years). In multivariable analysis, age emerged as a significant predictor of outcome independent of stroke severity, etiology, performance of thrombolysis, sex, risk factors, and stroke complications. When the age stratum 56–65 years was used as a reference, odds ratios (95% confidence interval [95%CI]) of good outcome were 3.4 (1.9–6.4), 2.2 (1.6–3.2), and 1.5 (1.2–1.9) for patients aged 18–35, 36–45, and 46–55 years and 0.70 (0.60–0.81), 0.32 (0.28–0.37), and 0.18 (0.14–0.22) for those aged 66–75, 76–85, and &gt;85 years (p &lt; 0.001). In absolute terms, the regression-adjusted probability of good outcome was highest in the age group 18–35 years and gradually declined by 3.1%–4.2% per decade until age 75 with a steep drop thereafter. Findings applied equally to sexes and patients with and without IV thrombolysis or diabetes.Conclusions:Age emerged as a highly significant inverse predictor of good functional outcome after ischemic stroke independent of stroke severity, characteristics, and complications with the age-outcome association exhibiting a nonlinear scale and extending to young stroke patients. Neurology® 2012;78:279–285","container-title":"Neurology","DOI":"10.1212/WNL.0b013e31824367ab","issue":"4","page":"279-285","publisher":"Wolters Kluwer","source":"neurology.org (Atypon)","title":"Functional recovery after ischemic stroke—A matter of age","volume":"78","author":[{"family":"Knoflach","given":"M."},{"family":"Matosevic","given":"B."},{"family":"Rücker","given":"M."},{"family":"Furtner","given":"M."},{"family":"Mair","given":"A."},{"family":"Wille","given":"G."},{"family":"Zangerle","given":"A."},{"family":"Werner","given":"P."},{"family":"Ferrari","given":"J."},{"family":"Schmidauer","given":"C."},{"family":"Seyfang","given":"L."},{"family":"Kiechl","given":"S."},{"family":"Willeit","given":"J."},{"literal":"For the Austrian Stroke Unit Registry Collaborators"}],"issued":{"date-parts":[["2012",1,24]]}}}],"schema":"https://github.com/citation-style-language/schema/raw/master/csl-citation.json"} </w:instrText>
      </w:r>
      <w:r w:rsidR="005E6BDF">
        <w:rPr>
          <w:rFonts w:eastAsia="Calibri"/>
        </w:rPr>
        <w:fldChar w:fldCharType="separate"/>
      </w:r>
      <w:r w:rsidR="00ED700B" w:rsidRPr="00ED700B">
        <w:rPr>
          <w:vertAlign w:val="superscript"/>
          <w:lang w:val="en-GB"/>
        </w:rPr>
        <w:t>71</w:t>
      </w:r>
      <w:r w:rsidR="005E6BDF">
        <w:rPr>
          <w:rFonts w:eastAsia="Calibri"/>
        </w:rPr>
        <w:fldChar w:fldCharType="end"/>
      </w:r>
      <w:r w:rsidR="00703660">
        <w:rPr>
          <w:rFonts w:eastAsia="Calibri"/>
        </w:rPr>
        <w:t xml:space="preserve"> Older individuals often experience less favorable recover</w:t>
      </w:r>
      <w:r>
        <w:rPr>
          <w:rFonts w:eastAsia="Calibri"/>
        </w:rPr>
        <w:t xml:space="preserve">y trajectories </w:t>
      </w:r>
      <w:r w:rsidR="00703660">
        <w:rPr>
          <w:rFonts w:eastAsia="Calibri"/>
        </w:rPr>
        <w:t>compared to younger patients, possibly due to decreased neuroplasticity and increased comorbidities.</w:t>
      </w:r>
      <w:r w:rsidR="007B04D9">
        <w:rPr>
          <w:rFonts w:eastAsia="Calibri"/>
        </w:rPr>
        <w:fldChar w:fldCharType="begin"/>
      </w:r>
      <w:r w:rsidR="00ED700B">
        <w:rPr>
          <w:rFonts w:eastAsia="Calibri"/>
        </w:rPr>
        <w:instrText xml:space="preserve"> ADDIN ZOTERO_ITEM CSL_CITATION {"citationID":"45heUIcH","properties":{"formattedCitation":"\\super 72\\nosupersub{}","plainCitation":"72","noteIndex":0},"citationItems":[{"id":4101,"uris":["http://zotero.org/users/16413582/items/GNFGENDY"],"itemData":{"id":4101,"type":"article-journal","abstract":"Neuroplasticity refers to the ability of the brain to reorganize and modify its neural connections in response to environmental stimuli, experience, learning, injury, and disease processes. It encompasses a range of mechanisms, including changes in synaptic strength and connectivity, the formation of new synapses, alterations in the structure and function of neurons, and the generation of new neurons. Neuroplasticity plays a crucial role in developing and maintaining brain function, including learning and memory, as well as in recovery from brain injury and adaptation to environmental changes. In this review, we explore the vast potential of neuroplasticity in various aspects of brain function across the lifespan and in the context of disease. Changes in the aging brain and the significance of neuroplasticity in maintaining cognitive function later in life will also be reviewed. Finally, we will discuss common mechanisms associated with age-related neurodegenerative processes (including protein aggregation and accumulation, mitochondrial dysfunction, oxidative stress, and neuroinflammation) and how these processes can be mitigated, at least partially, by non-invasive and non-pharmacologic lifestyle interventions aimed at promoting and harnessing neuroplasticity.","container-title":"Brain Sciences","DOI":"10.3390/brainsci13121610","ISSN":"2076-3425","issue":"12","language":"en","license":"http://creativecommons.org/licenses/by/3.0/","note":"number: 12","page":"1610","publisher":"Multidisciplinary Digital Publishing Institute","source":"www.mdpi.com","title":"Exploring the Role of Neuroplasticity in Development, Aging, and Neurodegeneration","volume":"13","author":[{"family":"Marzola","given":"Patrícia"},{"family":"Melzer","given":"Thayza"},{"family":"Pavesi","given":"Eloisa"},{"family":"Gil-Mohapel","given":"Joana"},{"family":"Brocardo","given":"Patricia S."}],"issued":{"date-parts":[["2023",12]]}}}],"schema":"https://github.com/citation-style-language/schema/raw/master/csl-citation.json"} </w:instrText>
      </w:r>
      <w:r w:rsidR="007B04D9">
        <w:rPr>
          <w:rFonts w:eastAsia="Calibri"/>
        </w:rPr>
        <w:fldChar w:fldCharType="separate"/>
      </w:r>
      <w:r w:rsidR="00ED700B" w:rsidRPr="00ED700B">
        <w:rPr>
          <w:vertAlign w:val="superscript"/>
          <w:lang w:val="en-GB"/>
        </w:rPr>
        <w:t>72</w:t>
      </w:r>
      <w:r w:rsidR="007B04D9">
        <w:rPr>
          <w:rFonts w:eastAsia="Calibri"/>
        </w:rPr>
        <w:fldChar w:fldCharType="end"/>
      </w:r>
      <w:r w:rsidR="00703660">
        <w:rPr>
          <w:rFonts w:eastAsia="Calibri"/>
        </w:rPr>
        <w:t xml:space="preserve"> This age-related disparity underscores the importance of early intervention and tailored rehabilitation programs for older stroke survivors. Similarly, a longer educational history has been linked to more favorable outcomes in language, memory, and visuospatial functions.</w:t>
      </w:r>
      <w:r w:rsidR="00F424D3">
        <w:rPr>
          <w:rFonts w:eastAsia="Calibri"/>
        </w:rPr>
        <w:fldChar w:fldCharType="begin"/>
      </w:r>
      <w:r w:rsidR="00ED700B">
        <w:rPr>
          <w:rFonts w:eastAsia="Calibri"/>
        </w:rPr>
        <w:instrText xml:space="preserve"> ADDIN ZOTERO_ITEM CSL_CITATION {"citationID":"JRk2T429","properties":{"formattedCitation":"\\super 73\\nosupersub{}","plainCitation":"73","noteIndex":0},"citationItems":[{"id":4004,"uris":["http://zotero.org/users/16413582/items/D6QUM5SZ"],"itemData":{"id":4004,"type":"article-journal","abstract":"Background and Purpose-Poststroke cognitive decline and white matter lesions (WML) are related to poor poststroke survival. Whether cognitive reserve as reflected by educational history associates with cognitive decline, recurrent strokes, and poststroke mortality independent of WML is not known. Methods-A total of 486 consecutive acute mild/moderate ischemic stroke patients subjected to comprehensive neuropsychological assessment (n=409) and magnetic resonance imaging (n=395) 3 months poststroke were included in the study and followed-up for up to 12 years. Odds ratios (OR) for logistic and hazard ratios for Cox regression analyses are reported (OR and hazard ratio ≤1 indicates a beneficial effect). Results-Long educational history (per tertile) was associated with lower frequency of executive dysfunction in models adjusted for age, sex, marital status, and stroke severity (OR, 0.75; P&lt;0.05) but not when adding WML as a covariate. In contrast, educational history was independently associated with less memory impairment (OR, 0.67; P&lt;0.01), aphasia (OR, 0.69; P&lt;0.05), visuospatial and constructive deficits (OR, 0.70; P&lt;0.05), Mini-Mental State Examination score &lt;25 (OR, 0.53; P&lt;0.0001), and dementia (OR, 0.66; P&lt;0.01). In Cox regression analysis, educational history was not associated with recurrent strokes, but it associated independently with favorable poststroke survival (hazard ratio, 0.86; P&lt;0.05). Conclusions-Long educational history associates with less poststroke cognitive deficits, dementia, and favorable long-term survival independent of age, gender, marital status, stroke severity, and WML in patients with mild/moderate ischemic stroke. This supports the hypothesis that educational history as a proxy indicator of cognitive reserve protects against deficits induced by acute stroke. © 2012 American Heart Association, Inc.","archive":"Scopus","container-title":"Stroke","DOI":"10.1161/STROKEAHA.112.667618","issue":"11","page":"2931-2935","source":"Scopus","title":"Educational history is an independent predictor of cognitive deficits and long-term survival in postacute patients with mild to moderate ischemic stroke","volume":"43","author":[{"family":"Ojala-Oksala","given":"J."},{"family":"Jokinen","given":"H."},{"family":"Kopsi","given":"V."},{"family":"Lehtonen","given":"K."},{"family":"Luukkonen","given":"L."},{"family":"Paukkunen","given":"A."},{"family":"Seeck","given":"L."},{"family":"Melkas","given":"S."},{"family":"Pohjasvaara","given":"T."},{"family":"Karhunen","given":"P."},{"family":"Hietanen","given":"M."},{"family":"Erkinjuntti","given":"T."},{"family":"Oksala","given":"N."}],"issued":{"date-parts":[["2012"]]}}}],"schema":"https://github.com/citation-style-language/schema/raw/master/csl-citation.json"} </w:instrText>
      </w:r>
      <w:r w:rsidR="00F424D3">
        <w:rPr>
          <w:rFonts w:eastAsia="Calibri"/>
        </w:rPr>
        <w:fldChar w:fldCharType="separate"/>
      </w:r>
      <w:r w:rsidR="00ED700B" w:rsidRPr="00ED700B">
        <w:rPr>
          <w:vertAlign w:val="superscript"/>
          <w:lang w:val="en-GB"/>
        </w:rPr>
        <w:t>73</w:t>
      </w:r>
      <w:r w:rsidR="00F424D3">
        <w:rPr>
          <w:rFonts w:eastAsia="Calibri"/>
        </w:rPr>
        <w:fldChar w:fldCharType="end"/>
      </w:r>
      <w:r w:rsidR="00703660">
        <w:rPr>
          <w:rFonts w:eastAsia="Calibri"/>
        </w:rPr>
        <w:t xml:space="preserve"> This correlation may </w:t>
      </w:r>
      <w:r w:rsidR="00703660">
        <w:rPr>
          <w:rFonts w:eastAsia="Calibri"/>
        </w:rPr>
        <w:lastRenderedPageBreak/>
        <w:t xml:space="preserve">be attributed to the concept of cognitive reserve, which refers to the adaptability of cognitive processes in response to aging, brain pathology and insult; this </w:t>
      </w:r>
      <w:r>
        <w:rPr>
          <w:rFonts w:eastAsia="Calibri"/>
        </w:rPr>
        <w:t xml:space="preserve">protective </w:t>
      </w:r>
      <w:r w:rsidR="00703660">
        <w:rPr>
          <w:rFonts w:eastAsia="Calibri"/>
        </w:rPr>
        <w:t>factor is often enhanced by higher levels of education.</w:t>
      </w:r>
      <w:r w:rsidR="00F424D3">
        <w:rPr>
          <w:rFonts w:eastAsia="Calibri"/>
        </w:rPr>
        <w:fldChar w:fldCharType="begin"/>
      </w:r>
      <w:r w:rsidR="00ED700B">
        <w:rPr>
          <w:rFonts w:eastAsia="Calibri"/>
        </w:rPr>
        <w:instrText xml:space="preserve"> ADDIN ZOTERO_ITEM CSL_CITATION {"citationID":"BdFZ7iTz","properties":{"formattedCitation":"\\super 74\\nosupersub{}","plainCitation":"74","noteIndex":0},"citationItems":[{"id":4103,"uris":["http://zotero.org/users/16413582/items/7VS9NKFJ"],"itemData":{"id":4103,"type":"article-journal","abstract":"Several concepts, which in the aggregate get might be used to account for “resilience” against age- and disease-related changes, have been the subject of much research. These include brain reserve, cognitive reserve, and brain maintenance. However, different investigators have use these terms in different ways, and there has never been an attempt to arrive at consensus on the definition of these concepts. Furthermore, there has been confusion regarding the measurement of these constructs and the appropriate ways to apply them to research. Therefore the reserve, resilience, and protective factors professional interest area, established under the auspices of the Alzheimer's Association, established a whitepaper workgroup to develop consensus definitions for cognitive reserve, brain reserve, and brain maintenance. The workgroup also evaluated measures that have been used to implement these concepts in research settings and developed guidelines for research that explores or utilizes these concepts. The workgroup hopes that this whitepaper will form a reference point for researchers in this area and facilitate research by supplying a common language.","container-title":"Alzheimer's &amp; Dementia","DOI":"10.1016/j.jalz.2018.07.219","ISSN":"1552-5279","issue":"9","language":"en","license":"© 2019 the Alzheimer's Association","note":"_eprint: https://onlinelibrary.wiley.com/doi/pdf/10.1016/j.jalz.2018.07.219","page":"1305-1311","source":"Wiley Online Library","title":"Whitepaper: Defining and investigating cognitive reserve, brain reserve, and brain maintenance","title-short":"Whitepaper","volume":"16","author":[{"family":"Stern","given":"Yaakov"},{"family":"Arenaza-Urquijo","given":"Eider M."},{"family":"Bartrés-Faz","given":"David"},{"family":"Belleville","given":"Sylvie"},{"family":"Cantilon","given":"Marc"},{"family":"Chetelat","given":"Gael"},{"family":"Ewers","given":"Michael"},{"family":"Franzmeier","given":"Nicolai"},{"family":"Kempermann","given":"Gerd"},{"family":"Kremen","given":"William S."},{"family":"Okonkwo","given":"Ozioma"},{"family":"Scarmeas","given":"Nikolaos"},{"family":"Soldan","given":"Anja"},{"family":"Udeh-Momoh","given":"Chinedu"},{"family":"Valenzuela","given":"Michael"},{"family":"Vemuri","given":"Prashanthi"},{"family":"Vuoksimaa","given":"Eero"},{"literal":"and the Reserve, Resilience and Protective Factors PIA Empirical Definitions and Conceptual Frameworks Workgroup"}],"issued":{"date-parts":[["2020"]]}}}],"schema":"https://github.com/citation-style-language/schema/raw/master/csl-citation.json"} </w:instrText>
      </w:r>
      <w:r w:rsidR="00F424D3">
        <w:rPr>
          <w:rFonts w:eastAsia="Calibri"/>
        </w:rPr>
        <w:fldChar w:fldCharType="separate"/>
      </w:r>
      <w:r w:rsidR="00ED700B" w:rsidRPr="00ED700B">
        <w:rPr>
          <w:vertAlign w:val="superscript"/>
          <w:lang w:val="en-GB"/>
        </w:rPr>
        <w:t>74</w:t>
      </w:r>
      <w:r w:rsidR="00F424D3">
        <w:rPr>
          <w:rFonts w:eastAsia="Calibri"/>
        </w:rPr>
        <w:fldChar w:fldCharType="end"/>
      </w:r>
      <w:r w:rsidR="00703660">
        <w:rPr>
          <w:rFonts w:eastAsia="Calibri"/>
        </w:rPr>
        <w:t xml:space="preserve"> </w:t>
      </w:r>
      <w:r w:rsidR="00130968">
        <w:rPr>
          <w:rFonts w:eastAsia="Calibri"/>
        </w:rPr>
        <w:t>Furthermore, w</w:t>
      </w:r>
      <w:r w:rsidR="00703660">
        <w:rPr>
          <w:rFonts w:eastAsia="Calibri"/>
        </w:rPr>
        <w:t>hile ethnic disparities have been observed in stroke severity,</w:t>
      </w:r>
      <w:r w:rsidR="00F424D3">
        <w:rPr>
          <w:rFonts w:eastAsia="Calibri"/>
        </w:rPr>
        <w:fldChar w:fldCharType="begin"/>
      </w:r>
      <w:r w:rsidR="00E07C91">
        <w:rPr>
          <w:rFonts w:eastAsia="Calibri"/>
        </w:rPr>
        <w:instrText xml:space="preserve"> ADDIN ZOTERO_ITEM CSL_CITATION {"citationID":"uXSwczGW","properties":{"formattedCitation":"\\super 32\\nosupersub{}","plainCitation":"32","noteIndex":0},"citationItems":[{"id":3966,"uris":["http://zotero.org/users/16413582/items/XAZG8XRY"],"itemData":{"id":3966,"type":"article-journal","abstract":"Background and Purpose— Evidence for ethnic disparities in stroke incidence, severity, and mortality has continued to mount in recent years. However, the picture for disparities in acute management and rehabilitation remains more ambiguous. The objective of this report is to summarize current evidence from stroke epidemiology and studies focusing on disparities in stroke care and disability, suggesting courses for action.Methods— A comprehensive search of current literature on ethnic/racial variation in stroke incidence, mortality, and severity, as well as acute and postacute patient care was performed.Results— Recent evidence unambiguously reaffirms a greater burden of disease in stroke, greater mortality, and greater severity of strokes for blacks. Evidence for disparities in acute and postacute care is less conclusive, as is the evidence for disparities among other ethnic groups. Evidence for health disparities in stroke care across settings, regions, and the continuum of care varies considerably.Conclusions— Minority ethnic groups have higher rates or more severe stroke, but variations in prognosis for clinical outcomes other than mortality remain less certain. There is considerable need for more studies that take into account regional ethnic variations in treatment and outcomes, and for better documentation of stroke outcomes among groups in addition to blacks. Dealing with ethnic disparities in stroke will be served by sustained attention to quality improvement in high-impact areas in stroke care, complemented by initiatives that promote cultural competence.","container-title":"Stroke","DOI":"10.1161/01.STR.0000153065.39325.fd","issue":"2","page":"374-386","publisher":"American Heart Association","source":"ahajournals.org (Atypon)","title":"Ethnic Disparities in Stroke","volume":"36","author":[{"family":"Stansbury","given":"James P."},{"family":"Jia","given":"Huanguang"},{"family":"Williams","given":"Linda S."},{"family":"Vogel","given":"W. Bruce"},{"family":"Duncan","given":"Pamela W."}],"issued":{"date-parts":[["2005",2]]}}}],"schema":"https://github.com/citation-style-language/schema/raw/master/csl-citation.json"} </w:instrText>
      </w:r>
      <w:r w:rsidR="00F424D3">
        <w:rPr>
          <w:rFonts w:eastAsia="Calibri"/>
        </w:rPr>
        <w:fldChar w:fldCharType="separate"/>
      </w:r>
      <w:r w:rsidR="00E07C91" w:rsidRPr="00E07C91">
        <w:rPr>
          <w:vertAlign w:val="superscript"/>
          <w:lang w:val="en-GB"/>
        </w:rPr>
        <w:t>32</w:t>
      </w:r>
      <w:r w:rsidR="00F424D3">
        <w:rPr>
          <w:rFonts w:eastAsia="Calibri"/>
        </w:rPr>
        <w:fldChar w:fldCharType="end"/>
      </w:r>
      <w:r w:rsidR="00703660">
        <w:rPr>
          <w:rFonts w:eastAsia="Calibri"/>
        </w:rPr>
        <w:t xml:space="preserve"> there has been a lack of longitudinal assessments examining how these disparities affect cognitive outcomes over time. Our study addressed this gap by providing longitudinal data on cognitive recovery across different ethnic groups. We observed that patients belonging to an ethnic minority overall exhibit worse recovery trajectory in high</w:t>
      </w:r>
      <w:r w:rsidR="00060361">
        <w:rPr>
          <w:rFonts w:eastAsia="Calibri"/>
        </w:rPr>
        <w:t>-</w:t>
      </w:r>
      <w:r w:rsidR="00703660">
        <w:rPr>
          <w:rFonts w:eastAsia="Calibri"/>
        </w:rPr>
        <w:t>level cognitive functions, including attention, memory</w:t>
      </w:r>
      <w:r w:rsidR="00060361">
        <w:rPr>
          <w:rFonts w:eastAsia="Calibri"/>
        </w:rPr>
        <w:t>,</w:t>
      </w:r>
      <w:r w:rsidR="00703660">
        <w:rPr>
          <w:rFonts w:eastAsia="Calibri"/>
        </w:rPr>
        <w:t xml:space="preserve"> and language. This </w:t>
      </w:r>
      <w:r w:rsidR="00060361">
        <w:rPr>
          <w:rFonts w:eastAsia="Calibri"/>
        </w:rPr>
        <w:t xml:space="preserve">enduring disparity is likely multifactorial, stemming from </w:t>
      </w:r>
      <w:r w:rsidR="00703660">
        <w:rPr>
          <w:rFonts w:eastAsia="Calibri"/>
        </w:rPr>
        <w:t>restricted access to healthcare services, cultural attitudes toward rehabilitation, and socioeconomic status.</w:t>
      </w:r>
      <w:r w:rsidR="00C048B9">
        <w:rPr>
          <w:rFonts w:eastAsia="Calibri"/>
        </w:rPr>
        <w:fldChar w:fldCharType="begin"/>
      </w:r>
      <w:r w:rsidR="00ED700B">
        <w:rPr>
          <w:rFonts w:eastAsia="Calibri"/>
        </w:rPr>
        <w:instrText xml:space="preserve"> ADDIN ZOTERO_ITEM CSL_CITATION {"citationID":"WaZHiU3l","properties":{"formattedCitation":"\\super 75\\nosupersub{}","plainCitation":"75","noteIndex":0},"citationItems":[{"id":4108,"uris":["http://zotero.org/users/16413582/items/96QRPJ4M"],"itemData":{"id":4108,"type":"article-journal","abstract":"The annual National Healthcare Quality and Disparities Reports document widespread and persistent racial and ethnic disparities. These disparities result from complex interactions between patient factors related to social disadvantage, clinicians, and organizational and health care system factors. Separate and unequal systems of health care between states, between health care systems, and between clinicians constrain the resources that are available to meet the needs of disadvantaged groups, contribute to unequal outcomes, and reinforce implicit bias. Recent data suggest slow progress in many areas but have documented a few notable successes in eliminating these disparities. To eliminate these disparities, continued progress will require a collective national will to ensure health care equity through expanded health insurance coverage, support for primary care, and public accountability based on progress toward defined, time-limited objectives using evidence-based, sufficiently resourced, multilevel quality improvement strategies that engage patients, clinicians, health care organizations, and communities.","container-title":"Annual Review of Public Health","DOI":"10.1146/annurev-publhealth-032315-021439","ISSN":"0163-7525, 1545-2093","issue":"Volume 37, 2016","language":"en","page":"375-394","publisher":"Annual Reviews","source":"www.annualreviews.org","title":"Racial and Ethnic Disparities in the Quality of Health Care","volume":"37","author":[{"family":"Fiscella","given":"Kevin"},{"family":"Sanders","given":"Mechelle R."}],"issued":{"date-parts":[["2016",3,18]]}}}],"schema":"https://github.com/citation-style-language/schema/raw/master/csl-citation.json"} </w:instrText>
      </w:r>
      <w:r w:rsidR="00C048B9">
        <w:rPr>
          <w:rFonts w:eastAsia="Calibri"/>
        </w:rPr>
        <w:fldChar w:fldCharType="separate"/>
      </w:r>
      <w:r w:rsidR="00ED700B" w:rsidRPr="00ED700B">
        <w:rPr>
          <w:vertAlign w:val="superscript"/>
          <w:lang w:val="en-GB"/>
        </w:rPr>
        <w:t>75</w:t>
      </w:r>
      <w:r w:rsidR="00C048B9">
        <w:rPr>
          <w:rFonts w:eastAsia="Calibri"/>
        </w:rPr>
        <w:fldChar w:fldCharType="end"/>
      </w:r>
    </w:p>
    <w:p w14:paraId="072BED46" w14:textId="14079F6C" w:rsidR="00946522" w:rsidRDefault="00703660" w:rsidP="00AB6B9C">
      <w:pPr>
        <w:pStyle w:val="Heading3"/>
      </w:pPr>
      <w:r>
        <w:t>Conclusions</w:t>
      </w:r>
    </w:p>
    <w:p w14:paraId="00000077" w14:textId="36905276" w:rsidR="003F1E33" w:rsidRDefault="0015039E" w:rsidP="00F57E80">
      <w:pPr>
        <w:rPr>
          <w:rFonts w:eastAsia="Calibri"/>
        </w:rPr>
      </w:pPr>
      <w:r w:rsidRPr="0015039E">
        <w:rPr>
          <w:rFonts w:eastAsia="Calibri"/>
        </w:rPr>
        <w:t xml:space="preserve">While </w:t>
      </w:r>
      <w:r w:rsidR="00946522">
        <w:rPr>
          <w:rFonts w:eastAsia="Calibri"/>
        </w:rPr>
        <w:t xml:space="preserve">investigating </w:t>
      </w:r>
      <w:r w:rsidRPr="0015039E">
        <w:rPr>
          <w:rFonts w:eastAsia="Calibri"/>
        </w:rPr>
        <w:t xml:space="preserve">the </w:t>
      </w:r>
      <w:r>
        <w:rPr>
          <w:rFonts w:eastAsia="Calibri"/>
        </w:rPr>
        <w:t xml:space="preserve">lesion topography and the </w:t>
      </w:r>
      <w:r w:rsidR="00946522">
        <w:rPr>
          <w:rFonts w:eastAsia="Calibri"/>
        </w:rPr>
        <w:t xml:space="preserve">resulting </w:t>
      </w:r>
      <w:r>
        <w:rPr>
          <w:rFonts w:eastAsia="Calibri"/>
        </w:rPr>
        <w:t xml:space="preserve">white matter disconnections </w:t>
      </w:r>
      <w:r w:rsidRPr="0015039E">
        <w:rPr>
          <w:rFonts w:eastAsia="Calibri"/>
        </w:rPr>
        <w:t xml:space="preserve">provides profound insights into </w:t>
      </w:r>
      <w:r w:rsidR="00465360">
        <w:rPr>
          <w:rFonts w:eastAsia="Calibri"/>
        </w:rPr>
        <w:t xml:space="preserve">human brain function and </w:t>
      </w:r>
      <w:r w:rsidRPr="0015039E">
        <w:rPr>
          <w:rFonts w:eastAsia="Calibri"/>
        </w:rPr>
        <w:t>stroke pathophysiology, our findings reveal that these detailed anatomical representations do not translate into superior prognostic accuracy.</w:t>
      </w:r>
      <w:r>
        <w:rPr>
          <w:rFonts w:eastAsia="Calibri"/>
        </w:rPr>
        <w:t xml:space="preserve"> </w:t>
      </w:r>
      <w:r w:rsidR="00B95801">
        <w:rPr>
          <w:rFonts w:eastAsia="Calibri"/>
        </w:rPr>
        <w:t>E</w:t>
      </w:r>
      <w:r w:rsidRPr="0015039E">
        <w:rPr>
          <w:rFonts w:eastAsia="Calibri"/>
        </w:rPr>
        <w:t>valuat</w:t>
      </w:r>
      <w:r w:rsidR="00B95801">
        <w:rPr>
          <w:rFonts w:eastAsia="Calibri"/>
        </w:rPr>
        <w:t xml:space="preserve">ed against </w:t>
      </w:r>
      <w:r w:rsidRPr="0015039E">
        <w:rPr>
          <w:rFonts w:eastAsia="Calibri"/>
        </w:rPr>
        <w:t>clinical</w:t>
      </w:r>
      <w:r w:rsidR="00B95801">
        <w:rPr>
          <w:rFonts w:eastAsia="Calibri"/>
        </w:rPr>
        <w:t xml:space="preserve"> utility, the inclusion of neuroanatomical maps </w:t>
      </w:r>
      <w:r w:rsidR="00060361">
        <w:rPr>
          <w:rFonts w:eastAsia="Calibri"/>
        </w:rPr>
        <w:t xml:space="preserve">yielded </w:t>
      </w:r>
      <w:r w:rsidR="00703660">
        <w:rPr>
          <w:rFonts w:eastAsia="Calibri"/>
        </w:rPr>
        <w:t xml:space="preserve">no </w:t>
      </w:r>
      <w:r w:rsidR="00060361">
        <w:rPr>
          <w:rFonts w:eastAsia="Calibri"/>
        </w:rPr>
        <w:t xml:space="preserve">clinically </w:t>
      </w:r>
      <w:r w:rsidR="00703660">
        <w:rPr>
          <w:rFonts w:eastAsia="Calibri"/>
        </w:rPr>
        <w:t xml:space="preserve">significant </w:t>
      </w:r>
      <w:r w:rsidR="00B95801">
        <w:rPr>
          <w:rFonts w:eastAsia="Calibri"/>
        </w:rPr>
        <w:t xml:space="preserve">predictive </w:t>
      </w:r>
      <w:r w:rsidR="00703660">
        <w:rPr>
          <w:rFonts w:eastAsia="Calibri"/>
        </w:rPr>
        <w:t xml:space="preserve">gains, </w:t>
      </w:r>
      <w:r w:rsidR="00060361">
        <w:rPr>
          <w:rFonts w:eastAsia="Calibri"/>
        </w:rPr>
        <w:t xml:space="preserve">reinforcing </w:t>
      </w:r>
      <w:r w:rsidR="00703660">
        <w:rPr>
          <w:rFonts w:eastAsia="Calibri"/>
        </w:rPr>
        <w:t xml:space="preserve">the </w:t>
      </w:r>
      <w:r w:rsidR="00060361">
        <w:rPr>
          <w:rFonts w:eastAsia="Calibri"/>
        </w:rPr>
        <w:t xml:space="preserve">standard </w:t>
      </w:r>
      <w:r w:rsidR="00703660">
        <w:rPr>
          <w:rFonts w:eastAsia="Calibri"/>
        </w:rPr>
        <w:t xml:space="preserve">neurological examination </w:t>
      </w:r>
      <w:r w:rsidR="00060361">
        <w:rPr>
          <w:rFonts w:eastAsia="Calibri"/>
        </w:rPr>
        <w:t xml:space="preserve">as </w:t>
      </w:r>
      <w:r w:rsidR="00703660">
        <w:rPr>
          <w:rFonts w:eastAsia="Calibri"/>
        </w:rPr>
        <w:t xml:space="preserve">the </w:t>
      </w:r>
      <w:r w:rsidR="00060361">
        <w:rPr>
          <w:rFonts w:eastAsia="Calibri"/>
        </w:rPr>
        <w:t xml:space="preserve">primary </w:t>
      </w:r>
      <w:r w:rsidR="00703660">
        <w:rPr>
          <w:rFonts w:eastAsia="Calibri"/>
        </w:rPr>
        <w:t xml:space="preserve">prognostic modality. </w:t>
      </w:r>
      <w:r w:rsidR="00060361">
        <w:rPr>
          <w:rFonts w:eastAsia="Calibri"/>
        </w:rPr>
        <w:t xml:space="preserve">However, </w:t>
      </w:r>
      <w:r w:rsidR="00B95801">
        <w:rPr>
          <w:rFonts w:eastAsia="Calibri"/>
        </w:rPr>
        <w:t xml:space="preserve">the </w:t>
      </w:r>
      <w:r w:rsidR="00060361">
        <w:rPr>
          <w:rFonts w:eastAsia="Calibri"/>
        </w:rPr>
        <w:t>long</w:t>
      </w:r>
      <w:r w:rsidR="00703660">
        <w:rPr>
          <w:rFonts w:eastAsia="Calibri"/>
        </w:rPr>
        <w:t xml:space="preserve">-term </w:t>
      </w:r>
      <w:r w:rsidR="00B95801">
        <w:rPr>
          <w:rFonts w:eastAsia="Calibri"/>
        </w:rPr>
        <w:t xml:space="preserve">trajectories of </w:t>
      </w:r>
      <w:r w:rsidR="00060361">
        <w:rPr>
          <w:rFonts w:eastAsia="Calibri"/>
        </w:rPr>
        <w:t xml:space="preserve">high-level cognitive domains, particularly </w:t>
      </w:r>
      <w:r w:rsidR="00703660">
        <w:rPr>
          <w:rFonts w:eastAsia="Calibri"/>
        </w:rPr>
        <w:t>attention and memory</w:t>
      </w:r>
      <w:r w:rsidR="00060361">
        <w:rPr>
          <w:rFonts w:eastAsia="Calibri"/>
        </w:rPr>
        <w:t>, remained in</w:t>
      </w:r>
      <w:r w:rsidR="00703660">
        <w:rPr>
          <w:rFonts w:eastAsia="Calibri"/>
        </w:rPr>
        <w:t xml:space="preserve">sufficiently explained by </w:t>
      </w:r>
      <w:r w:rsidR="00B95801">
        <w:rPr>
          <w:rFonts w:eastAsia="Calibri"/>
        </w:rPr>
        <w:t>both structural neuroanatomy and standard clinical scales</w:t>
      </w:r>
      <w:r w:rsidR="00060361">
        <w:rPr>
          <w:rFonts w:eastAsia="Calibri"/>
        </w:rPr>
        <w:t xml:space="preserve">. This highlights a critical </w:t>
      </w:r>
      <w:r w:rsidR="00B95801">
        <w:rPr>
          <w:rFonts w:eastAsia="Calibri"/>
        </w:rPr>
        <w:t xml:space="preserve">diagnostic </w:t>
      </w:r>
      <w:r w:rsidR="00060361">
        <w:rPr>
          <w:rFonts w:eastAsia="Calibri"/>
        </w:rPr>
        <w:t>gap</w:t>
      </w:r>
      <w:r w:rsidR="00703660">
        <w:rPr>
          <w:rFonts w:eastAsia="Calibri"/>
        </w:rPr>
        <w:t xml:space="preserve">, </w:t>
      </w:r>
      <w:r w:rsidR="00B95801">
        <w:rPr>
          <w:rFonts w:eastAsia="Calibri"/>
        </w:rPr>
        <w:t xml:space="preserve">emphasizing </w:t>
      </w:r>
      <w:r w:rsidR="00060361">
        <w:rPr>
          <w:rFonts w:eastAsia="Calibri"/>
        </w:rPr>
        <w:t xml:space="preserve">that future research </w:t>
      </w:r>
      <w:r w:rsidR="00B95801">
        <w:rPr>
          <w:rFonts w:eastAsia="Calibri"/>
        </w:rPr>
        <w:t xml:space="preserve">must prioritize functional </w:t>
      </w:r>
      <w:r w:rsidR="00AB6B9C">
        <w:rPr>
          <w:rFonts w:eastAsia="Calibri"/>
        </w:rPr>
        <w:t>connectivity</w:t>
      </w:r>
      <w:r w:rsidR="00B95801">
        <w:rPr>
          <w:rFonts w:eastAsia="Calibri"/>
        </w:rPr>
        <w:t xml:space="preserve"> and deeper cognitive phenotyping </w:t>
      </w:r>
      <w:r w:rsidR="00703660">
        <w:rPr>
          <w:rFonts w:eastAsia="Calibri"/>
        </w:rPr>
        <w:t xml:space="preserve">to </w:t>
      </w:r>
      <w:r w:rsidR="00B95801">
        <w:rPr>
          <w:rFonts w:eastAsia="Calibri"/>
        </w:rPr>
        <w:t xml:space="preserve">unravel the mechanisms of cognitive recovery </w:t>
      </w:r>
      <w:r w:rsidR="00DA1CB6">
        <w:rPr>
          <w:rFonts w:eastAsia="Calibri"/>
        </w:rPr>
        <w:t xml:space="preserve">after stroke </w:t>
      </w:r>
      <w:r w:rsidR="00B95801">
        <w:rPr>
          <w:rFonts w:eastAsia="Calibri"/>
        </w:rPr>
        <w:t xml:space="preserve">and effectively predict </w:t>
      </w:r>
      <w:r w:rsidR="00DA1CB6">
        <w:rPr>
          <w:rFonts w:eastAsia="Calibri"/>
        </w:rPr>
        <w:t>its trajectory</w:t>
      </w:r>
      <w:r w:rsidR="00946522">
        <w:rPr>
          <w:rFonts w:eastAsia="Calibri"/>
        </w:rPr>
        <w:t>.</w:t>
      </w:r>
      <w:r w:rsidR="00703660">
        <w:rPr>
          <w:rFonts w:eastAsia="Calibri"/>
        </w:rPr>
        <w:t xml:space="preserve"> </w:t>
      </w:r>
    </w:p>
    <w:p w14:paraId="00000078" w14:textId="77777777" w:rsidR="003F1E33" w:rsidRDefault="003F1E33" w:rsidP="00F57E80">
      <w:pPr>
        <w:rPr>
          <w:rFonts w:eastAsia="Calibri"/>
        </w:rPr>
      </w:pPr>
    </w:p>
    <w:p w14:paraId="00000079" w14:textId="77777777" w:rsidR="003F1E33" w:rsidRDefault="003F1E33" w:rsidP="00F57E80">
      <w:pPr>
        <w:rPr>
          <w:rFonts w:eastAsia="Calibri"/>
        </w:rPr>
      </w:pPr>
    </w:p>
    <w:p w14:paraId="0000007A" w14:textId="77777777" w:rsidR="003F1E33" w:rsidRDefault="003F1E33" w:rsidP="00F57E80">
      <w:pPr>
        <w:rPr>
          <w:rFonts w:eastAsia="Calibri"/>
        </w:rPr>
      </w:pPr>
    </w:p>
    <w:p w14:paraId="0000007B" w14:textId="77777777" w:rsidR="003F1E33" w:rsidRDefault="003F1E33" w:rsidP="00F57E80">
      <w:pPr>
        <w:rPr>
          <w:rFonts w:eastAsia="Calibri"/>
        </w:rPr>
      </w:pPr>
    </w:p>
    <w:p w14:paraId="0000007C" w14:textId="77777777" w:rsidR="003F1E33" w:rsidRDefault="003F1E33" w:rsidP="00F57E80">
      <w:pPr>
        <w:rPr>
          <w:rFonts w:eastAsia="Calibri"/>
        </w:rPr>
      </w:pPr>
    </w:p>
    <w:p w14:paraId="0E6669BD" w14:textId="77777777" w:rsidR="00A01C20" w:rsidRDefault="00703660" w:rsidP="00A01C20">
      <w:pPr>
        <w:pStyle w:val="Heading2"/>
      </w:pPr>
      <w:r>
        <w:t xml:space="preserve">Funding </w:t>
      </w:r>
    </w:p>
    <w:p w14:paraId="6A06D2A1" w14:textId="3C1D7836" w:rsidR="00984794" w:rsidRPr="00A63775" w:rsidRDefault="00703660" w:rsidP="00984794">
      <w:pPr>
        <w:rPr>
          <w:rFonts w:ascii="Arial" w:hAnsi="Arial" w:cs="Arial"/>
          <w:sz w:val="22"/>
          <w:szCs w:val="22"/>
        </w:rPr>
      </w:pPr>
      <w:r w:rsidRPr="00107A8A">
        <w:t>This study was funded by grants RF-2019-12369300 from the Italian Ministry of Health to MZ</w:t>
      </w:r>
      <w:r w:rsidR="00445630">
        <w:t xml:space="preserve"> and MC</w:t>
      </w:r>
      <w:r w:rsidRPr="00107A8A">
        <w:t xml:space="preserve">. SC was supported by a PhD fellowship funded by grant PON DOT1319514 from the Italian Ministry of University and Research. </w:t>
      </w:r>
      <w:r w:rsidR="00984794" w:rsidRPr="00984794">
        <w:rPr>
          <w:color w:val="000000"/>
          <w:lang w:val="en-GB"/>
        </w:rPr>
        <w:t xml:space="preserve">MC was </w:t>
      </w:r>
      <w:r w:rsidR="00445630">
        <w:rPr>
          <w:color w:val="000000"/>
          <w:lang w:val="en-GB"/>
        </w:rPr>
        <w:t xml:space="preserve">further supported by </w:t>
      </w:r>
      <w:r w:rsidR="00984794" w:rsidRPr="00984794">
        <w:rPr>
          <w:color w:val="000000"/>
        </w:rPr>
        <w:t>HORIZON-ERC-</w:t>
      </w:r>
      <w:proofErr w:type="spellStart"/>
      <w:r w:rsidR="00984794" w:rsidRPr="00984794">
        <w:rPr>
          <w:color w:val="000000"/>
        </w:rPr>
        <w:t>SyG</w:t>
      </w:r>
      <w:proofErr w:type="spellEnd"/>
      <w:r w:rsidR="00984794" w:rsidRPr="00984794">
        <w:rPr>
          <w:color w:val="000000"/>
        </w:rPr>
        <w:t xml:space="preserve"> (Grant No.101071900)</w:t>
      </w:r>
      <w:r w:rsidR="00984794" w:rsidRPr="00984794">
        <w:rPr>
          <w:rStyle w:val="apple-converted-space"/>
          <w:color w:val="000000"/>
          <w:lang w:val="en-GB"/>
        </w:rPr>
        <w:t> </w:t>
      </w:r>
      <w:r w:rsidR="00984794" w:rsidRPr="00984794">
        <w:rPr>
          <w:color w:val="000000"/>
          <w:lang w:val="en-GB"/>
        </w:rPr>
        <w:t>“Neurological Mechanisms Of Injury And Sleep-Like Cellular Dynamics</w:t>
      </w:r>
      <w:r w:rsidR="00984794" w:rsidRPr="00984794">
        <w:rPr>
          <w:rStyle w:val="apple-converted-space"/>
          <w:color w:val="000000"/>
          <w:lang w:val="en-GB"/>
        </w:rPr>
        <w:t> </w:t>
      </w:r>
      <w:r w:rsidR="00984794" w:rsidRPr="00984794">
        <w:rPr>
          <w:color w:val="000000"/>
          <w:lang w:val="en-GB"/>
        </w:rPr>
        <w:t>(NEMESIS)”</w:t>
      </w:r>
      <w:r w:rsidR="00445630">
        <w:rPr>
          <w:color w:val="000000"/>
          <w:lang w:val="en-GB"/>
        </w:rPr>
        <w:t xml:space="preserve">, </w:t>
      </w:r>
      <w:r w:rsidR="00984794" w:rsidRPr="00984794">
        <w:rPr>
          <w:color w:val="000000"/>
          <w:lang w:val="en-GB"/>
        </w:rPr>
        <w:t>HORIZON- INFRA-2022 SERV (Grant No. 101147319) “EBRAINS 2.0: A Research Infrastructure to Advance Neuroscience and Brain Health”</w:t>
      </w:r>
      <w:r w:rsidR="00964D70">
        <w:rPr>
          <w:color w:val="000000"/>
          <w:lang w:val="en-GB"/>
        </w:rPr>
        <w:t>,</w:t>
      </w:r>
      <w:r w:rsidR="00984794" w:rsidRPr="00984794">
        <w:rPr>
          <w:color w:val="000000"/>
          <w:lang w:val="en-GB"/>
        </w:rPr>
        <w:t xml:space="preserve"> </w:t>
      </w:r>
      <w:r w:rsidR="00984794" w:rsidRPr="00984794">
        <w:rPr>
          <w:noProof/>
        </w:rPr>
        <w:t>Cariparo Foundation Excellence grant 2023-2024 (Agreement No. 68076; AWARENET project)</w:t>
      </w:r>
      <w:r w:rsidR="00964D70">
        <w:rPr>
          <w:noProof/>
        </w:rPr>
        <w:t>,</w:t>
      </w:r>
      <w:r w:rsidR="00984794" w:rsidRPr="00984794">
        <w:rPr>
          <w:noProof/>
        </w:rPr>
        <w:t xml:space="preserve"> </w:t>
      </w:r>
      <w:r w:rsidR="00984794" w:rsidRPr="00984794">
        <w:t>Ministry of University and Research PRIN 20229Z7M8N “</w:t>
      </w:r>
      <w:r w:rsidR="00984794" w:rsidRPr="00984794">
        <w:rPr>
          <w:color w:val="000000"/>
        </w:rPr>
        <w:t>Tracking the brain priors for predictive coding”.</w:t>
      </w:r>
    </w:p>
    <w:p w14:paraId="00000085" w14:textId="22CB666C" w:rsidR="003F1E33" w:rsidRPr="00A01C20" w:rsidRDefault="003F1E33" w:rsidP="00A01C20">
      <w:pPr>
        <w:pStyle w:val="Heading2"/>
      </w:pPr>
    </w:p>
    <w:p w14:paraId="00000086" w14:textId="77777777" w:rsidR="003F1E33" w:rsidRDefault="00703660" w:rsidP="00107A8A">
      <w:pPr>
        <w:pStyle w:val="Heading2"/>
      </w:pPr>
      <w:r>
        <w:t xml:space="preserve">Competing interests </w:t>
      </w:r>
    </w:p>
    <w:p w14:paraId="00000087" w14:textId="77777777" w:rsidR="003F1E33" w:rsidRDefault="00703660" w:rsidP="00F57E80">
      <w:pPr>
        <w:rPr>
          <w:rFonts w:eastAsia="Calibri"/>
        </w:rPr>
      </w:pPr>
      <w:r>
        <w:rPr>
          <w:rFonts w:eastAsia="Calibri"/>
        </w:rPr>
        <w:t>The authors report no competing interests.</w:t>
      </w:r>
    </w:p>
    <w:p w14:paraId="00000088" w14:textId="77777777" w:rsidR="003F1E33" w:rsidRDefault="00703660" w:rsidP="00995BC1">
      <w:pPr>
        <w:pStyle w:val="Heading2"/>
      </w:pPr>
      <w:r>
        <w:t xml:space="preserve">Supplementary material </w:t>
      </w:r>
    </w:p>
    <w:p w14:paraId="00000089" w14:textId="77777777" w:rsidR="003F1E33" w:rsidRDefault="00703660" w:rsidP="00F57E80">
      <w:pPr>
        <w:rPr>
          <w:rFonts w:eastAsia="Calibri"/>
        </w:rPr>
      </w:pPr>
      <w:r>
        <w:rPr>
          <w:rFonts w:eastAsia="Calibri"/>
        </w:rPr>
        <w:t xml:space="preserve">Supplementary material is available at </w:t>
      </w:r>
      <w:r>
        <w:rPr>
          <w:rFonts w:eastAsia="Calibri"/>
          <w:i/>
          <w:iCs/>
        </w:rPr>
        <w:t>Brain</w:t>
      </w:r>
      <w:r>
        <w:rPr>
          <w:rFonts w:eastAsia="Calibri"/>
        </w:rPr>
        <w:t xml:space="preserve"> online.</w:t>
      </w:r>
    </w:p>
    <w:p w14:paraId="52B717E5" w14:textId="77777777" w:rsidR="00392BB5" w:rsidRDefault="00392BB5">
      <w:pPr>
        <w:rPr>
          <w:rFonts w:eastAsia="Calibri"/>
          <w:b/>
          <w:bCs/>
          <w:color w:val="000000" w:themeColor="text1"/>
          <w:sz w:val="32"/>
          <w:szCs w:val="32"/>
        </w:rPr>
      </w:pPr>
      <w:r>
        <w:lastRenderedPageBreak/>
        <w:br w:type="page"/>
      </w:r>
    </w:p>
    <w:p w14:paraId="0000008B" w14:textId="4E8B57E0" w:rsidR="003F1E33" w:rsidRDefault="00703660" w:rsidP="005525E1">
      <w:pPr>
        <w:pStyle w:val="Heading2"/>
      </w:pPr>
      <w:r>
        <w:lastRenderedPageBreak/>
        <w:t>References</w:t>
      </w:r>
    </w:p>
    <w:p w14:paraId="7C297F3F" w14:textId="77777777" w:rsidR="00ED700B" w:rsidRPr="00ED700B" w:rsidRDefault="00AD4C2A" w:rsidP="00ED700B">
      <w:pPr>
        <w:pStyle w:val="Bibliography"/>
        <w:rPr>
          <w:lang w:val="en-GB"/>
        </w:rPr>
      </w:pPr>
      <w:r>
        <w:fldChar w:fldCharType="begin"/>
      </w:r>
      <w:r w:rsidR="00F45B7E">
        <w:instrText xml:space="preserve"> ADDIN ZOTERO_BIBL {"uncited":[],"omitted":[],"custom":[]} CSL_BIBLIOGRAPHY </w:instrText>
      </w:r>
      <w:r>
        <w:fldChar w:fldCharType="separate"/>
      </w:r>
      <w:r w:rsidR="00ED700B" w:rsidRPr="00ED700B">
        <w:rPr>
          <w:lang w:val="en-GB"/>
        </w:rPr>
        <w:t>1.</w:t>
      </w:r>
      <w:r w:rsidR="00ED700B" w:rsidRPr="00ED700B">
        <w:rPr>
          <w:lang w:val="en-GB"/>
        </w:rPr>
        <w:tab/>
        <w:t xml:space="preserve">Feigin VL, Stark BA, Johnson CO, et al. Global, regional, and national burden of stroke and its risk factors, 1990–2019: a systematic analysis for the Global Burden of Disease Study 2019. </w:t>
      </w:r>
      <w:r w:rsidR="00ED700B" w:rsidRPr="00ED700B">
        <w:rPr>
          <w:i/>
          <w:iCs/>
          <w:lang w:val="en-GB"/>
        </w:rPr>
        <w:t>Lancet Neurol</w:t>
      </w:r>
      <w:r w:rsidR="00ED700B" w:rsidRPr="00ED700B">
        <w:rPr>
          <w:lang w:val="en-GB"/>
        </w:rPr>
        <w:t>. 2021;20(10):795-820. doi:10.1016/S1474-4422(21)00252-0</w:t>
      </w:r>
    </w:p>
    <w:p w14:paraId="5F0382A1" w14:textId="77777777" w:rsidR="00ED700B" w:rsidRPr="00ED700B" w:rsidRDefault="00ED700B" w:rsidP="00ED700B">
      <w:pPr>
        <w:pStyle w:val="Bibliography"/>
        <w:rPr>
          <w:lang w:val="en-GB"/>
        </w:rPr>
      </w:pPr>
      <w:r w:rsidRPr="00ED700B">
        <w:rPr>
          <w:lang w:val="en-GB"/>
        </w:rPr>
        <w:t>2.</w:t>
      </w:r>
      <w:r w:rsidRPr="00ED700B">
        <w:rPr>
          <w:lang w:val="en-GB"/>
        </w:rPr>
        <w:tab/>
        <w:t xml:space="preserve">Sexton E, McLoughlin A, Williams DJ, et al. Systematic review and meta-analysis of the prevalence of cognitive impairment no dementia in the first year post-stroke. </w:t>
      </w:r>
      <w:r w:rsidRPr="00ED700B">
        <w:rPr>
          <w:i/>
          <w:iCs/>
          <w:lang w:val="en-GB"/>
        </w:rPr>
        <w:t>Eur Stroke J</w:t>
      </w:r>
      <w:r w:rsidRPr="00ED700B">
        <w:rPr>
          <w:lang w:val="en-GB"/>
        </w:rPr>
        <w:t>. 2019;4(2):160-171. doi:10.1177/2396987318825484</w:t>
      </w:r>
    </w:p>
    <w:p w14:paraId="24B7462A" w14:textId="77777777" w:rsidR="00ED700B" w:rsidRPr="00ED700B" w:rsidRDefault="00ED700B" w:rsidP="00ED700B">
      <w:pPr>
        <w:pStyle w:val="Bibliography"/>
        <w:rPr>
          <w:lang w:val="en-GB"/>
        </w:rPr>
      </w:pPr>
      <w:r w:rsidRPr="00ED700B">
        <w:rPr>
          <w:lang w:val="en-GB"/>
        </w:rPr>
        <w:t>3.</w:t>
      </w:r>
      <w:r w:rsidRPr="00ED700B">
        <w:rPr>
          <w:lang w:val="en-GB"/>
        </w:rPr>
        <w:tab/>
        <w:t xml:space="preserve">Cramer SC, Richards LG, Bernhardt J, Duncan P. Cognitive Deficits After Stroke. </w:t>
      </w:r>
      <w:r w:rsidRPr="00ED700B">
        <w:rPr>
          <w:i/>
          <w:iCs/>
          <w:lang w:val="en-GB"/>
        </w:rPr>
        <w:t>Stroke</w:t>
      </w:r>
      <w:r w:rsidRPr="00ED700B">
        <w:rPr>
          <w:lang w:val="en-GB"/>
        </w:rPr>
        <w:t>. 2023;54(1):5-9. doi:10.1161/STROKEAHA.122.041775</w:t>
      </w:r>
    </w:p>
    <w:p w14:paraId="260B6D69" w14:textId="77777777" w:rsidR="00ED700B" w:rsidRPr="00ED700B" w:rsidRDefault="00ED700B" w:rsidP="00ED700B">
      <w:pPr>
        <w:pStyle w:val="Bibliography"/>
        <w:rPr>
          <w:lang w:val="en-GB"/>
        </w:rPr>
      </w:pPr>
      <w:r w:rsidRPr="00ED700B">
        <w:rPr>
          <w:lang w:val="en-GB"/>
        </w:rPr>
        <w:t>4.</w:t>
      </w:r>
      <w:r w:rsidRPr="00ED700B">
        <w:rPr>
          <w:lang w:val="en-GB"/>
        </w:rPr>
        <w:tab/>
        <w:t xml:space="preserve">Bonita R, Beaglehole R. Recovery of motor function after stroke. </w:t>
      </w:r>
      <w:r w:rsidRPr="00ED700B">
        <w:rPr>
          <w:i/>
          <w:iCs/>
          <w:lang w:val="en-GB"/>
        </w:rPr>
        <w:t>Stroke</w:t>
      </w:r>
      <w:r w:rsidRPr="00ED700B">
        <w:rPr>
          <w:lang w:val="en-GB"/>
        </w:rPr>
        <w:t>. 1988;19(12):1497-1500. doi:10.1161/01.STR.19.12.1497</w:t>
      </w:r>
    </w:p>
    <w:p w14:paraId="1F7118CF" w14:textId="77777777" w:rsidR="00ED700B" w:rsidRPr="00ED700B" w:rsidRDefault="00ED700B" w:rsidP="00ED700B">
      <w:pPr>
        <w:pStyle w:val="Bibliography"/>
        <w:rPr>
          <w:lang w:val="en-GB"/>
        </w:rPr>
      </w:pPr>
      <w:r w:rsidRPr="00ED700B">
        <w:rPr>
          <w:lang w:val="en-GB"/>
        </w:rPr>
        <w:t>5.</w:t>
      </w:r>
      <w:r w:rsidRPr="00ED700B">
        <w:rPr>
          <w:lang w:val="en-GB"/>
        </w:rPr>
        <w:tab/>
        <w:t xml:space="preserve">Pu L, Wang L, Zhang R, Zhao T, Jiang Y, Han L. Projected Global Trends in Ischemic Stroke Incidence, Deaths and Disability-Adjusted Life Years From 2020 to 2030. </w:t>
      </w:r>
      <w:r w:rsidRPr="00ED700B">
        <w:rPr>
          <w:i/>
          <w:iCs/>
          <w:lang w:val="en-GB"/>
        </w:rPr>
        <w:t>Stroke</w:t>
      </w:r>
      <w:r w:rsidRPr="00ED700B">
        <w:rPr>
          <w:lang w:val="en-GB"/>
        </w:rPr>
        <w:t>. 2023;54(5):1330-1339. doi:10.1161/STROKEAHA.122.040073</w:t>
      </w:r>
    </w:p>
    <w:p w14:paraId="50D17180" w14:textId="77777777" w:rsidR="00ED700B" w:rsidRPr="00ED700B" w:rsidRDefault="00ED700B" w:rsidP="00ED700B">
      <w:pPr>
        <w:pStyle w:val="Bibliography"/>
        <w:rPr>
          <w:lang w:val="en-GB"/>
        </w:rPr>
      </w:pPr>
      <w:r w:rsidRPr="00ED700B">
        <w:rPr>
          <w:lang w:val="en-GB"/>
        </w:rPr>
        <w:t>6.</w:t>
      </w:r>
      <w:r w:rsidRPr="00ED700B">
        <w:rPr>
          <w:lang w:val="en-GB"/>
        </w:rPr>
        <w:tab/>
        <w:t xml:space="preserve">Boyd LA, Hayward KS, Ward NS, et al. Biomarkers of stroke recovery: Consensus-based core recommendations from the Stroke Recovery and Rehabilitation Roundtable. </w:t>
      </w:r>
      <w:r w:rsidRPr="00ED700B">
        <w:rPr>
          <w:i/>
          <w:iCs/>
          <w:lang w:val="en-GB"/>
        </w:rPr>
        <w:t>Int J Stroke</w:t>
      </w:r>
      <w:r w:rsidRPr="00ED700B">
        <w:rPr>
          <w:lang w:val="en-GB"/>
        </w:rPr>
        <w:t>. 2017;12(5):480-493. doi:10.1177/1747493017714176</w:t>
      </w:r>
    </w:p>
    <w:p w14:paraId="0DFC0D1A" w14:textId="77777777" w:rsidR="00ED700B" w:rsidRPr="00ED700B" w:rsidRDefault="00ED700B" w:rsidP="00ED700B">
      <w:pPr>
        <w:pStyle w:val="Bibliography"/>
        <w:rPr>
          <w:lang w:val="en-GB"/>
        </w:rPr>
      </w:pPr>
      <w:r w:rsidRPr="00ED700B">
        <w:rPr>
          <w:lang w:val="en-GB"/>
        </w:rPr>
        <w:t>7.</w:t>
      </w:r>
      <w:r w:rsidRPr="00ED700B">
        <w:rPr>
          <w:lang w:val="en-GB"/>
        </w:rPr>
        <w:tab/>
        <w:t xml:space="preserve">Veerbeek JM, Kwakkel G, van Wegen EEH, Ket JCF, Heymans MW. Early prediction of outcome of activities of daily living after stroke: a systematic review. </w:t>
      </w:r>
      <w:r w:rsidRPr="00ED700B">
        <w:rPr>
          <w:i/>
          <w:iCs/>
          <w:lang w:val="en-GB"/>
        </w:rPr>
        <w:t>Stroke</w:t>
      </w:r>
      <w:r w:rsidRPr="00ED700B">
        <w:rPr>
          <w:lang w:val="en-GB"/>
        </w:rPr>
        <w:t>. 2011;42(5):1482-1488. doi:10.1161/STROKEAHA.110.604090</w:t>
      </w:r>
    </w:p>
    <w:p w14:paraId="198F4A81" w14:textId="77777777" w:rsidR="00ED700B" w:rsidRPr="00ED700B" w:rsidRDefault="00ED700B" w:rsidP="00ED700B">
      <w:pPr>
        <w:pStyle w:val="Bibliography"/>
        <w:rPr>
          <w:lang w:val="en-GB"/>
        </w:rPr>
      </w:pPr>
      <w:r w:rsidRPr="00ED700B">
        <w:rPr>
          <w:lang w:val="en-GB"/>
        </w:rPr>
        <w:t>8.</w:t>
      </w:r>
      <w:r w:rsidRPr="00ED700B">
        <w:rPr>
          <w:lang w:val="en-GB"/>
        </w:rPr>
        <w:tab/>
        <w:t xml:space="preserve">Ntaios G, Faouzi M, Ferrari J, Lang W, Vemmos K, Michel P. An integer-based score to predict functional outcome in acute ischemic stroke The ASTRAL score. </w:t>
      </w:r>
      <w:r w:rsidRPr="00ED700B">
        <w:rPr>
          <w:i/>
          <w:iCs/>
          <w:lang w:val="en-GB"/>
        </w:rPr>
        <w:t>NEUROLOGY</w:t>
      </w:r>
      <w:r w:rsidRPr="00ED700B">
        <w:rPr>
          <w:lang w:val="en-GB"/>
        </w:rPr>
        <w:t>. 2012;78(24):1916-1922. doi:10.1212/WNL.0b013e318259e221</w:t>
      </w:r>
    </w:p>
    <w:p w14:paraId="292A0936" w14:textId="77777777" w:rsidR="00ED700B" w:rsidRPr="00ED700B" w:rsidRDefault="00ED700B" w:rsidP="00ED700B">
      <w:pPr>
        <w:pStyle w:val="Bibliography"/>
        <w:rPr>
          <w:lang w:val="en-GB"/>
        </w:rPr>
      </w:pPr>
      <w:r w:rsidRPr="00ED700B">
        <w:rPr>
          <w:lang w:val="en-GB"/>
        </w:rPr>
        <w:t>9.</w:t>
      </w:r>
      <w:r w:rsidRPr="00ED700B">
        <w:rPr>
          <w:lang w:val="en-GB"/>
        </w:rPr>
        <w:tab/>
        <w:t xml:space="preserve">Saposnik G, Guzik AK, Reeves M, Ovbiagele B, Johnston SC. Stroke Prognostication using Age and NIH Stroke Scale: SPAN-100. </w:t>
      </w:r>
      <w:r w:rsidRPr="00ED700B">
        <w:rPr>
          <w:i/>
          <w:iCs/>
          <w:lang w:val="en-GB"/>
        </w:rPr>
        <w:t>Neurology</w:t>
      </w:r>
      <w:r w:rsidRPr="00ED700B">
        <w:rPr>
          <w:lang w:val="en-GB"/>
        </w:rPr>
        <w:t>. 2013;80(1):21-28. doi:10.1212/WNL.0b013e31827b1ace</w:t>
      </w:r>
    </w:p>
    <w:p w14:paraId="4CB027FF" w14:textId="77777777" w:rsidR="00ED700B" w:rsidRPr="007E51A0" w:rsidRDefault="00ED700B" w:rsidP="00ED700B">
      <w:pPr>
        <w:pStyle w:val="Bibliography"/>
        <w:rPr>
          <w:lang w:val="it-IT"/>
        </w:rPr>
      </w:pPr>
      <w:r w:rsidRPr="00ED700B">
        <w:rPr>
          <w:lang w:val="en-GB"/>
        </w:rPr>
        <w:t>10.</w:t>
      </w:r>
      <w:r w:rsidRPr="00ED700B">
        <w:rPr>
          <w:lang w:val="en-GB"/>
        </w:rPr>
        <w:tab/>
        <w:t xml:space="preserve">Quinn TJ, Singh S, Lees KR, Bath PM, Myint PK. Validating and comparing stroke prognosis scales. </w:t>
      </w:r>
      <w:r w:rsidRPr="007E51A0">
        <w:rPr>
          <w:i/>
          <w:iCs/>
          <w:lang w:val="it-IT"/>
        </w:rPr>
        <w:t>Neurology</w:t>
      </w:r>
      <w:r w:rsidRPr="007E51A0">
        <w:rPr>
          <w:lang w:val="it-IT"/>
        </w:rPr>
        <w:t>. 2017;89(10):997-1002. doi:10.1212/WNL.0000000000004332</w:t>
      </w:r>
    </w:p>
    <w:p w14:paraId="1CFB3123" w14:textId="77777777" w:rsidR="00ED700B" w:rsidRPr="00ED700B" w:rsidRDefault="00ED700B" w:rsidP="00ED700B">
      <w:pPr>
        <w:pStyle w:val="Bibliography"/>
        <w:rPr>
          <w:lang w:val="en-GB"/>
        </w:rPr>
      </w:pPr>
      <w:r w:rsidRPr="007E51A0">
        <w:rPr>
          <w:lang w:val="it-IT"/>
        </w:rPr>
        <w:t>11.</w:t>
      </w:r>
      <w:r w:rsidRPr="007E51A0">
        <w:rPr>
          <w:lang w:val="it-IT"/>
        </w:rPr>
        <w:tab/>
        <w:t xml:space="preserve">Bisogno AL, Franco Novelletto L, Zangrossi A, et al. </w:t>
      </w:r>
      <w:r w:rsidRPr="00ED700B">
        <w:rPr>
          <w:lang w:val="en-GB"/>
        </w:rPr>
        <w:t xml:space="preserve">The Oxford cognitive screen (OCS) as an acute predictor of long-term functional outcome in a prospective sample of stroke patients. </w:t>
      </w:r>
      <w:r w:rsidRPr="00ED700B">
        <w:rPr>
          <w:i/>
          <w:iCs/>
          <w:lang w:val="en-GB"/>
        </w:rPr>
        <w:t>Cortex</w:t>
      </w:r>
      <w:r w:rsidRPr="00ED700B">
        <w:rPr>
          <w:lang w:val="en-GB"/>
        </w:rPr>
        <w:t>. 2023;166:33-42. doi:10.1016/j.cortex.2023.04.015</w:t>
      </w:r>
    </w:p>
    <w:p w14:paraId="6B98DAD6" w14:textId="77777777" w:rsidR="00ED700B" w:rsidRPr="00ED700B" w:rsidRDefault="00ED700B" w:rsidP="00ED700B">
      <w:pPr>
        <w:pStyle w:val="Bibliography"/>
        <w:rPr>
          <w:lang w:val="en-GB"/>
        </w:rPr>
      </w:pPr>
      <w:r w:rsidRPr="00ED700B">
        <w:rPr>
          <w:lang w:val="en-GB"/>
        </w:rPr>
        <w:t>12.</w:t>
      </w:r>
      <w:r w:rsidRPr="00ED700B">
        <w:rPr>
          <w:lang w:val="en-GB"/>
        </w:rPr>
        <w:tab/>
        <w:t xml:space="preserve">Heiss WD, Kidwell CS. Imaging for Prediction of Functional Outcome and Assessment of Recovery in Ischemic Stroke. </w:t>
      </w:r>
      <w:r w:rsidRPr="00ED700B">
        <w:rPr>
          <w:i/>
          <w:iCs/>
          <w:lang w:val="en-GB"/>
        </w:rPr>
        <w:t>Stroke</w:t>
      </w:r>
      <w:r w:rsidRPr="00ED700B">
        <w:rPr>
          <w:lang w:val="en-GB"/>
        </w:rPr>
        <w:t>. 2014;45(4):1195-1201. doi:10.1161/STROKEAHA.113.003611</w:t>
      </w:r>
    </w:p>
    <w:p w14:paraId="62103CC0" w14:textId="77777777" w:rsidR="00ED700B" w:rsidRPr="00ED700B" w:rsidRDefault="00ED700B" w:rsidP="00ED700B">
      <w:pPr>
        <w:pStyle w:val="Bibliography"/>
        <w:rPr>
          <w:lang w:val="en-GB"/>
        </w:rPr>
      </w:pPr>
      <w:r w:rsidRPr="00ED700B">
        <w:rPr>
          <w:lang w:val="en-GB"/>
        </w:rPr>
        <w:lastRenderedPageBreak/>
        <w:t>13.</w:t>
      </w:r>
      <w:r w:rsidRPr="00ED700B">
        <w:rPr>
          <w:lang w:val="en-GB"/>
        </w:rPr>
        <w:tab/>
        <w:t xml:space="preserve">Khalilian M, Godefroy O, Roussel M, Mousavi A, Aarabi A. Post-stroke outcome prediction based on lesion-derived features. </w:t>
      </w:r>
      <w:r w:rsidRPr="00ED700B">
        <w:rPr>
          <w:i/>
          <w:iCs/>
          <w:lang w:val="en-GB"/>
        </w:rPr>
        <w:t>NeuroImage Clin</w:t>
      </w:r>
      <w:r w:rsidRPr="00ED700B">
        <w:rPr>
          <w:lang w:val="en-GB"/>
        </w:rPr>
        <w:t>. 2025;45:103747. doi:10.1016/j.nicl.2025.103747</w:t>
      </w:r>
    </w:p>
    <w:p w14:paraId="23F77914" w14:textId="77777777" w:rsidR="00ED700B" w:rsidRPr="00ED700B" w:rsidRDefault="00ED700B" w:rsidP="00ED700B">
      <w:pPr>
        <w:pStyle w:val="Bibliography"/>
        <w:rPr>
          <w:lang w:val="en-GB"/>
        </w:rPr>
      </w:pPr>
      <w:r w:rsidRPr="00ED700B">
        <w:rPr>
          <w:lang w:val="en-GB"/>
        </w:rPr>
        <w:t>14.</w:t>
      </w:r>
      <w:r w:rsidRPr="00ED700B">
        <w:rPr>
          <w:lang w:val="en-GB"/>
        </w:rPr>
        <w:tab/>
        <w:t xml:space="preserve">Etherton MR, Rost NS, Wu O. Infarct topography and functional outcomes. </w:t>
      </w:r>
      <w:r w:rsidRPr="00ED700B">
        <w:rPr>
          <w:i/>
          <w:iCs/>
          <w:lang w:val="en-GB"/>
        </w:rPr>
        <w:t>J Cereb Blood Flow Metab</w:t>
      </w:r>
      <w:r w:rsidRPr="00ED700B">
        <w:rPr>
          <w:lang w:val="en-GB"/>
        </w:rPr>
        <w:t>. 2018;38(9):1517-1532. doi:10.1177/0271678X17700666</w:t>
      </w:r>
    </w:p>
    <w:p w14:paraId="67ECBA3F" w14:textId="77777777" w:rsidR="00ED700B" w:rsidRPr="007E51A0" w:rsidRDefault="00ED700B" w:rsidP="00ED700B">
      <w:pPr>
        <w:pStyle w:val="Bibliography"/>
        <w:rPr>
          <w:lang w:val="it-IT"/>
        </w:rPr>
      </w:pPr>
      <w:r w:rsidRPr="00ED700B">
        <w:rPr>
          <w:lang w:val="en-GB"/>
        </w:rPr>
        <w:t>15.</w:t>
      </w:r>
      <w:r w:rsidRPr="00ED700B">
        <w:rPr>
          <w:lang w:val="en-GB"/>
        </w:rPr>
        <w:tab/>
        <w:t xml:space="preserve">Foulon C, Cerliani L, Kinkingnéhun S, et al. Advanced lesion symptom mapping analyses and implementation as BCBtoolkit. </w:t>
      </w:r>
      <w:r w:rsidRPr="007E51A0">
        <w:rPr>
          <w:i/>
          <w:iCs/>
          <w:lang w:val="it-IT"/>
        </w:rPr>
        <w:t>GigaScience</w:t>
      </w:r>
      <w:r w:rsidRPr="007E51A0">
        <w:rPr>
          <w:lang w:val="it-IT"/>
        </w:rPr>
        <w:t>. 2018;7(3):giy004. doi:10.1093/gigascience/giy004</w:t>
      </w:r>
    </w:p>
    <w:p w14:paraId="7FB1F5C0" w14:textId="77777777" w:rsidR="00ED700B" w:rsidRPr="00ED700B" w:rsidRDefault="00ED700B" w:rsidP="00ED700B">
      <w:pPr>
        <w:pStyle w:val="Bibliography"/>
        <w:rPr>
          <w:lang w:val="en-GB"/>
        </w:rPr>
      </w:pPr>
      <w:r w:rsidRPr="007E51A0">
        <w:rPr>
          <w:lang w:val="it-IT"/>
        </w:rPr>
        <w:t>16.</w:t>
      </w:r>
      <w:r w:rsidRPr="007E51A0">
        <w:rPr>
          <w:lang w:val="it-IT"/>
        </w:rPr>
        <w:tab/>
        <w:t xml:space="preserve">Talozzi L, Forkel SJ, Pacella V, et al. </w:t>
      </w:r>
      <w:r w:rsidRPr="00ED700B">
        <w:rPr>
          <w:lang w:val="en-GB"/>
        </w:rPr>
        <w:t xml:space="preserve">Latent disconnectome prediction of long-term cognitive-behavioural symptoms in stroke. </w:t>
      </w:r>
      <w:r w:rsidRPr="00ED700B">
        <w:rPr>
          <w:i/>
          <w:iCs/>
          <w:lang w:val="en-GB"/>
        </w:rPr>
        <w:t>Brain</w:t>
      </w:r>
      <w:r w:rsidRPr="00ED700B">
        <w:rPr>
          <w:lang w:val="en-GB"/>
        </w:rPr>
        <w:t>. 2023;146(5):1963-1978. doi:10.1093/brain/awad013</w:t>
      </w:r>
    </w:p>
    <w:p w14:paraId="692DB20C" w14:textId="77777777" w:rsidR="00ED700B" w:rsidRPr="00ED700B" w:rsidRDefault="00ED700B" w:rsidP="00ED700B">
      <w:pPr>
        <w:pStyle w:val="Bibliography"/>
        <w:rPr>
          <w:lang w:val="en-GB"/>
        </w:rPr>
      </w:pPr>
      <w:r w:rsidRPr="00ED700B">
        <w:rPr>
          <w:lang w:val="en-GB"/>
        </w:rPr>
        <w:t>17.</w:t>
      </w:r>
      <w:r w:rsidRPr="00ED700B">
        <w:rPr>
          <w:lang w:val="en-GB"/>
        </w:rPr>
        <w:tab/>
        <w:t xml:space="preserve">Bonkhoff AK, Cohen AL, Drew W, et al. Prediction of stroke severity: systematic evaluation of lesion representations. </w:t>
      </w:r>
      <w:r w:rsidRPr="00ED700B">
        <w:rPr>
          <w:i/>
          <w:iCs/>
          <w:lang w:val="en-GB"/>
        </w:rPr>
        <w:t>Ann Clin Transl Neurol</w:t>
      </w:r>
      <w:r w:rsidRPr="00ED700B">
        <w:rPr>
          <w:lang w:val="en-GB"/>
        </w:rPr>
        <w:t>. Published online October 11, 2024. doi:10.1002/acn3.52215</w:t>
      </w:r>
    </w:p>
    <w:p w14:paraId="19145466" w14:textId="77777777" w:rsidR="00ED700B" w:rsidRPr="007E51A0" w:rsidRDefault="00ED700B" w:rsidP="00ED700B">
      <w:pPr>
        <w:pStyle w:val="Bibliography"/>
        <w:rPr>
          <w:lang w:val="it-IT"/>
        </w:rPr>
      </w:pPr>
      <w:r w:rsidRPr="00ED700B">
        <w:rPr>
          <w:lang w:val="en-GB"/>
        </w:rPr>
        <w:t>18.</w:t>
      </w:r>
      <w:r w:rsidRPr="00ED700B">
        <w:rPr>
          <w:lang w:val="en-GB"/>
        </w:rPr>
        <w:tab/>
        <w:t xml:space="preserve">Salvalaggio A, De Filippo De Grazia M, Zorzi M, Thiebaut de Schotten M, Corbetta M. Post-stroke deficit prediction from lesion and indirect structural and functional disconnection. </w:t>
      </w:r>
      <w:r w:rsidRPr="007E51A0">
        <w:rPr>
          <w:i/>
          <w:iCs/>
          <w:lang w:val="it-IT"/>
        </w:rPr>
        <w:t>Brain</w:t>
      </w:r>
      <w:r w:rsidRPr="007E51A0">
        <w:rPr>
          <w:lang w:val="it-IT"/>
        </w:rPr>
        <w:t>. 2020;143(7):2173-2188. doi:10.1093/brain/awaa156</w:t>
      </w:r>
    </w:p>
    <w:p w14:paraId="3BF67EF5" w14:textId="77777777" w:rsidR="00ED700B" w:rsidRPr="00ED700B" w:rsidRDefault="00ED700B" w:rsidP="00ED700B">
      <w:pPr>
        <w:pStyle w:val="Bibliography"/>
        <w:rPr>
          <w:lang w:val="en-GB"/>
        </w:rPr>
      </w:pPr>
      <w:r w:rsidRPr="007E51A0">
        <w:rPr>
          <w:lang w:val="it-IT"/>
        </w:rPr>
        <w:t>19.</w:t>
      </w:r>
      <w:r w:rsidRPr="007E51A0">
        <w:rPr>
          <w:lang w:val="it-IT"/>
        </w:rPr>
        <w:tab/>
        <w:t xml:space="preserve">Sperber C, Gallucci L, Arnold M, Umarova RM. </w:t>
      </w:r>
      <w:r w:rsidRPr="00ED700B">
        <w:rPr>
          <w:lang w:val="en-GB"/>
        </w:rPr>
        <w:t xml:space="preserve">The challenge of long-term stroke outcome prediction and how statistical correlates do not imply predictive value. </w:t>
      </w:r>
      <w:r w:rsidRPr="00ED700B">
        <w:rPr>
          <w:i/>
          <w:iCs/>
          <w:lang w:val="en-GB"/>
        </w:rPr>
        <w:t>Brain Commun</w:t>
      </w:r>
      <w:r w:rsidRPr="00ED700B">
        <w:rPr>
          <w:lang w:val="en-GB"/>
        </w:rPr>
        <w:t>. 2025;7(1):fcaf003. doi:10.1093/braincomms/fcaf003</w:t>
      </w:r>
    </w:p>
    <w:p w14:paraId="7A7155CA" w14:textId="77777777" w:rsidR="00ED700B" w:rsidRPr="00ED700B" w:rsidRDefault="00ED700B" w:rsidP="00ED700B">
      <w:pPr>
        <w:pStyle w:val="Bibliography"/>
        <w:rPr>
          <w:lang w:val="en-GB"/>
        </w:rPr>
      </w:pPr>
      <w:r w:rsidRPr="00ED700B">
        <w:rPr>
          <w:lang w:val="en-GB"/>
        </w:rPr>
        <w:t>20.</w:t>
      </w:r>
      <w:r w:rsidRPr="00ED700B">
        <w:rPr>
          <w:lang w:val="en-GB"/>
        </w:rPr>
        <w:tab/>
        <w:t xml:space="preserve">Ramsey LE, Siegel JS, Lang CE, Strube M, Shulman GL, Corbetta M. Behavioural clusters and predictors of performance during recovery from stroke. </w:t>
      </w:r>
      <w:r w:rsidRPr="00ED700B">
        <w:rPr>
          <w:i/>
          <w:iCs/>
          <w:lang w:val="en-GB"/>
        </w:rPr>
        <w:t>Nat Hum Behav</w:t>
      </w:r>
      <w:r w:rsidRPr="00ED700B">
        <w:rPr>
          <w:lang w:val="en-GB"/>
        </w:rPr>
        <w:t>. 2017;1(3):1-10. doi:10.1038/s41562-016-0038</w:t>
      </w:r>
    </w:p>
    <w:p w14:paraId="68F52FF3" w14:textId="77777777" w:rsidR="00ED700B" w:rsidRPr="00ED700B" w:rsidRDefault="00ED700B" w:rsidP="00ED700B">
      <w:pPr>
        <w:pStyle w:val="Bibliography"/>
        <w:rPr>
          <w:lang w:val="en-GB"/>
        </w:rPr>
      </w:pPr>
      <w:r w:rsidRPr="00ED700B">
        <w:rPr>
          <w:lang w:val="en-GB"/>
        </w:rPr>
        <w:t>21.</w:t>
      </w:r>
      <w:r w:rsidRPr="00ED700B">
        <w:rPr>
          <w:lang w:val="en-GB"/>
        </w:rPr>
        <w:tab/>
        <w:t xml:space="preserve">Ding L, Liu H, Jing J, et al. Lesion network mapping for neurological deficit in acute ischemic stroke. </w:t>
      </w:r>
      <w:r w:rsidRPr="00ED700B">
        <w:rPr>
          <w:i/>
          <w:iCs/>
          <w:lang w:val="en-GB"/>
        </w:rPr>
        <w:t>Ann Neurol</w:t>
      </w:r>
      <w:r w:rsidRPr="00ED700B">
        <w:rPr>
          <w:lang w:val="en-GB"/>
        </w:rPr>
        <w:t>. 2023;94(3):572-584. doi:10.1002/ana.26721</w:t>
      </w:r>
    </w:p>
    <w:p w14:paraId="213D6A00" w14:textId="77777777" w:rsidR="00ED700B" w:rsidRPr="00ED700B" w:rsidRDefault="00ED700B" w:rsidP="00ED700B">
      <w:pPr>
        <w:pStyle w:val="Bibliography"/>
        <w:rPr>
          <w:lang w:val="en-GB"/>
        </w:rPr>
      </w:pPr>
      <w:r w:rsidRPr="00ED700B">
        <w:rPr>
          <w:lang w:val="en-GB"/>
        </w:rPr>
        <w:t>22.</w:t>
      </w:r>
      <w:r w:rsidRPr="00ED700B">
        <w:rPr>
          <w:lang w:val="en-GB"/>
        </w:rPr>
        <w:tab/>
        <w:t xml:space="preserve">Regenhardt R, Bonkhoff A, Bretzner M, et al. Association of Infarct Topography and Outcome After Endovascular Thrombectomy in Patients With Acute Ischemic Stroke. </w:t>
      </w:r>
      <w:r w:rsidRPr="00ED700B">
        <w:rPr>
          <w:i/>
          <w:iCs/>
          <w:lang w:val="en-GB"/>
        </w:rPr>
        <w:t>NEUROLOGY</w:t>
      </w:r>
      <w:r w:rsidRPr="00ED700B">
        <w:rPr>
          <w:lang w:val="en-GB"/>
        </w:rPr>
        <w:t>. 2022;98(11):E1094-E1103. doi:10.1212/WNL.0000000000200034</w:t>
      </w:r>
    </w:p>
    <w:p w14:paraId="4C184AFB" w14:textId="77777777" w:rsidR="00ED700B" w:rsidRPr="00ED700B" w:rsidRDefault="00ED700B" w:rsidP="00ED700B">
      <w:pPr>
        <w:pStyle w:val="Bibliography"/>
        <w:rPr>
          <w:lang w:val="en-GB"/>
        </w:rPr>
      </w:pPr>
      <w:r w:rsidRPr="00ED700B">
        <w:rPr>
          <w:lang w:val="en-GB"/>
        </w:rPr>
        <w:t>23.</w:t>
      </w:r>
      <w:r w:rsidRPr="00ED700B">
        <w:rPr>
          <w:lang w:val="en-GB"/>
        </w:rPr>
        <w:tab/>
        <w:t xml:space="preserve">Tolhuisen M, Ernst M, Boers A, et al. Value of infarct location in the prediction of functional outcome in patients with an anterior large vessel occlusion: results from the HERMES study. </w:t>
      </w:r>
      <w:r w:rsidRPr="00ED700B">
        <w:rPr>
          <w:i/>
          <w:iCs/>
          <w:lang w:val="en-GB"/>
        </w:rPr>
        <w:t>NEURORADIOLOGY</w:t>
      </w:r>
      <w:r w:rsidRPr="00ED700B">
        <w:rPr>
          <w:lang w:val="en-GB"/>
        </w:rPr>
        <w:t>. 2022;64(3):521-530. doi:10.1007/s00234-021-02784-x</w:t>
      </w:r>
    </w:p>
    <w:p w14:paraId="5B0155E0" w14:textId="77777777" w:rsidR="00ED700B" w:rsidRPr="00ED700B" w:rsidRDefault="00ED700B" w:rsidP="00ED700B">
      <w:pPr>
        <w:pStyle w:val="Bibliography"/>
        <w:rPr>
          <w:lang w:val="en-GB"/>
        </w:rPr>
      </w:pPr>
      <w:r w:rsidRPr="00ED700B">
        <w:rPr>
          <w:lang w:val="en-GB"/>
        </w:rPr>
        <w:t>24.</w:t>
      </w:r>
      <w:r w:rsidRPr="00ED700B">
        <w:rPr>
          <w:lang w:val="en-GB"/>
        </w:rPr>
        <w:tab/>
        <w:t xml:space="preserve">Neuberger U, Vollherbst D, Ulfert C, et al. Location-specific ASPECTS does not improve Outcome Prediction in Large Vessel Occlusion compared to Cumulative ASPECTS. </w:t>
      </w:r>
      <w:r w:rsidRPr="00ED700B">
        <w:rPr>
          <w:i/>
          <w:iCs/>
          <w:lang w:val="en-GB"/>
        </w:rPr>
        <w:t>Clin Neuroradiol</w:t>
      </w:r>
      <w:r w:rsidRPr="00ED700B">
        <w:rPr>
          <w:lang w:val="en-GB"/>
        </w:rPr>
        <w:t>. 2023;33(3):661-668. doi:10.1007/s00062-022-01258-8</w:t>
      </w:r>
    </w:p>
    <w:p w14:paraId="5D485248" w14:textId="77777777" w:rsidR="00ED700B" w:rsidRPr="00ED700B" w:rsidRDefault="00ED700B" w:rsidP="00ED700B">
      <w:pPr>
        <w:pStyle w:val="Bibliography"/>
        <w:rPr>
          <w:lang w:val="en-GB"/>
        </w:rPr>
      </w:pPr>
      <w:r w:rsidRPr="00ED700B">
        <w:rPr>
          <w:lang w:val="en-GB"/>
        </w:rPr>
        <w:lastRenderedPageBreak/>
        <w:t>25.</w:t>
      </w:r>
      <w:r w:rsidRPr="00ED700B">
        <w:rPr>
          <w:lang w:val="en-GB"/>
        </w:rPr>
        <w:tab/>
        <w:t xml:space="preserve">Bonkhoff AK, Schirmer MD, Bretzner M, et al. The relevance of rich club regions for functional outcome post-stroke is enhanced in women. </w:t>
      </w:r>
      <w:r w:rsidRPr="00ED700B">
        <w:rPr>
          <w:i/>
          <w:iCs/>
          <w:lang w:val="en-GB"/>
        </w:rPr>
        <w:t>Hum Brain Mapp</w:t>
      </w:r>
      <w:r w:rsidRPr="00ED700B">
        <w:rPr>
          <w:lang w:val="en-GB"/>
        </w:rPr>
        <w:t>. 2023;44(4):1579-1592. doi:10.1002/hbm.26159</w:t>
      </w:r>
    </w:p>
    <w:p w14:paraId="3A89812D" w14:textId="77777777" w:rsidR="00ED700B" w:rsidRPr="00ED700B" w:rsidRDefault="00ED700B" w:rsidP="00ED700B">
      <w:pPr>
        <w:pStyle w:val="Bibliography"/>
        <w:rPr>
          <w:lang w:val="en-GB"/>
        </w:rPr>
      </w:pPr>
      <w:r w:rsidRPr="00ED700B">
        <w:rPr>
          <w:lang w:val="en-GB"/>
        </w:rPr>
        <w:t>26.</w:t>
      </w:r>
      <w:r w:rsidRPr="00ED700B">
        <w:rPr>
          <w:lang w:val="en-GB"/>
        </w:rPr>
        <w:tab/>
        <w:t xml:space="preserve">Van Rossum G, Drake FL. </w:t>
      </w:r>
      <w:r w:rsidRPr="00ED700B">
        <w:rPr>
          <w:i/>
          <w:iCs/>
          <w:lang w:val="en-GB"/>
        </w:rPr>
        <w:t>Python 3 Reference Manual</w:t>
      </w:r>
      <w:r w:rsidRPr="00ED700B">
        <w:rPr>
          <w:lang w:val="en-GB"/>
        </w:rPr>
        <w:t>. CreateSpace; 2009.</w:t>
      </w:r>
    </w:p>
    <w:p w14:paraId="482D8033" w14:textId="77777777" w:rsidR="00ED700B" w:rsidRPr="00ED700B" w:rsidRDefault="00ED700B" w:rsidP="00ED700B">
      <w:pPr>
        <w:pStyle w:val="Bibliography"/>
        <w:rPr>
          <w:lang w:val="en-GB"/>
        </w:rPr>
      </w:pPr>
      <w:r w:rsidRPr="00ED700B">
        <w:rPr>
          <w:lang w:val="en-GB"/>
        </w:rPr>
        <w:t>27.</w:t>
      </w:r>
      <w:r w:rsidRPr="00ED700B">
        <w:rPr>
          <w:lang w:val="en-GB"/>
        </w:rPr>
        <w:tab/>
        <w:t xml:space="preserve">Waskom ML. seaborn: statistical data visualization. </w:t>
      </w:r>
      <w:r w:rsidRPr="00ED700B">
        <w:rPr>
          <w:i/>
          <w:iCs/>
          <w:lang w:val="en-GB"/>
        </w:rPr>
        <w:t>J Open Source Softw</w:t>
      </w:r>
      <w:r w:rsidRPr="00ED700B">
        <w:rPr>
          <w:lang w:val="en-GB"/>
        </w:rPr>
        <w:t>. 2021;6(60):3021. doi:10.21105/joss.03021</w:t>
      </w:r>
    </w:p>
    <w:p w14:paraId="149C111A" w14:textId="77777777" w:rsidR="00ED700B" w:rsidRPr="00ED700B" w:rsidRDefault="00ED700B" w:rsidP="00ED700B">
      <w:pPr>
        <w:pStyle w:val="Bibliography"/>
        <w:rPr>
          <w:lang w:val="en-GB"/>
        </w:rPr>
      </w:pPr>
      <w:r w:rsidRPr="00737753">
        <w:rPr>
          <w:lang w:val="it-IT"/>
        </w:rPr>
        <w:t>28.</w:t>
      </w:r>
      <w:r w:rsidRPr="00737753">
        <w:rPr>
          <w:lang w:val="it-IT"/>
        </w:rPr>
        <w:tab/>
        <w:t xml:space="preserve">Buitinck L, Louppe G, Blondel M, et al. </w:t>
      </w:r>
      <w:r w:rsidRPr="00ED700B">
        <w:rPr>
          <w:lang w:val="en-GB"/>
        </w:rPr>
        <w:t xml:space="preserve">API design for machine learning software: experiences from the scikit-learn project. In: </w:t>
      </w:r>
      <w:r w:rsidRPr="00ED700B">
        <w:rPr>
          <w:i/>
          <w:iCs/>
          <w:lang w:val="en-GB"/>
        </w:rPr>
        <w:t>ECML PKDD Workshop: Languages for Data Mining and Machine Learning</w:t>
      </w:r>
      <w:r w:rsidRPr="00ED700B">
        <w:rPr>
          <w:lang w:val="en-GB"/>
        </w:rPr>
        <w:t>. 2013:108-122.</w:t>
      </w:r>
    </w:p>
    <w:p w14:paraId="4248CD7D" w14:textId="77777777" w:rsidR="00ED700B" w:rsidRPr="00ED700B" w:rsidRDefault="00ED700B" w:rsidP="00ED700B">
      <w:pPr>
        <w:pStyle w:val="Bibliography"/>
        <w:rPr>
          <w:lang w:val="en-GB"/>
        </w:rPr>
      </w:pPr>
      <w:r w:rsidRPr="00ED700B">
        <w:rPr>
          <w:lang w:val="en-GB"/>
        </w:rPr>
        <w:t>29.</w:t>
      </w:r>
      <w:r w:rsidRPr="00ED700B">
        <w:rPr>
          <w:lang w:val="en-GB"/>
        </w:rPr>
        <w:tab/>
        <w:t xml:space="preserve">Pini L, Aarabi MH, Salvalaggio A, et al. Longitudinal degeneration of microstructural and structural connectivity patterns following stroke. </w:t>
      </w:r>
      <w:r w:rsidRPr="00ED700B">
        <w:rPr>
          <w:i/>
          <w:iCs/>
          <w:lang w:val="en-GB"/>
        </w:rPr>
        <w:t>medRxiv</w:t>
      </w:r>
      <w:r w:rsidRPr="00ED700B">
        <w:rPr>
          <w:lang w:val="en-GB"/>
        </w:rPr>
        <w:t>. Preprint posted online May 15, 2025:2025.05.11.25327333. doi:10.1101/2025.05.11.25327333</w:t>
      </w:r>
    </w:p>
    <w:p w14:paraId="7E001357" w14:textId="77777777" w:rsidR="00ED700B" w:rsidRPr="00ED700B" w:rsidRDefault="00ED700B" w:rsidP="00ED700B">
      <w:pPr>
        <w:pStyle w:val="Bibliography"/>
        <w:rPr>
          <w:lang w:val="en-GB"/>
        </w:rPr>
      </w:pPr>
      <w:r w:rsidRPr="00ED700B">
        <w:rPr>
          <w:lang w:val="en-GB"/>
        </w:rPr>
        <w:t>30.</w:t>
      </w:r>
      <w:r w:rsidRPr="00ED700B">
        <w:rPr>
          <w:lang w:val="en-GB"/>
        </w:rPr>
        <w:tab/>
        <w:t xml:space="preserve">Corbetta M, Ramsey L, Callejas A, et al. Common behavioral clusters and subcortical anatomy in stroke. </w:t>
      </w:r>
      <w:r w:rsidRPr="00ED700B">
        <w:rPr>
          <w:i/>
          <w:iCs/>
          <w:lang w:val="en-GB"/>
        </w:rPr>
        <w:t>Neuron</w:t>
      </w:r>
      <w:r w:rsidRPr="00ED700B">
        <w:rPr>
          <w:lang w:val="en-GB"/>
        </w:rPr>
        <w:t>. 2015;85(5):927-941. doi:10.1016/j.neuron.2015.02.027</w:t>
      </w:r>
    </w:p>
    <w:p w14:paraId="63F2F620" w14:textId="77777777" w:rsidR="00ED700B" w:rsidRPr="00ED700B" w:rsidRDefault="00ED700B" w:rsidP="00ED700B">
      <w:pPr>
        <w:pStyle w:val="Bibliography"/>
        <w:rPr>
          <w:lang w:val="en-GB"/>
        </w:rPr>
      </w:pPr>
      <w:r w:rsidRPr="00ED700B">
        <w:rPr>
          <w:lang w:val="en-GB"/>
        </w:rPr>
        <w:t>31.</w:t>
      </w:r>
      <w:r w:rsidRPr="00ED700B">
        <w:rPr>
          <w:lang w:val="en-GB"/>
        </w:rPr>
        <w:tab/>
        <w:t xml:space="preserve">Schwamm LH, Reeves MJ, Pan W, et al. Race/Ethnicity, Quality of Care, and Outcomes in Ischemic Stroke. </w:t>
      </w:r>
      <w:r w:rsidRPr="00ED700B">
        <w:rPr>
          <w:i/>
          <w:iCs/>
          <w:lang w:val="en-GB"/>
        </w:rPr>
        <w:t>Circulation</w:t>
      </w:r>
      <w:r w:rsidRPr="00ED700B">
        <w:rPr>
          <w:lang w:val="en-GB"/>
        </w:rPr>
        <w:t>. 2010;121(13):1492-1501. doi:10.1161/CIRCULATIONAHA.109.881490</w:t>
      </w:r>
    </w:p>
    <w:p w14:paraId="7AD91DB0" w14:textId="77777777" w:rsidR="00ED700B" w:rsidRPr="00ED700B" w:rsidRDefault="00ED700B" w:rsidP="00ED700B">
      <w:pPr>
        <w:pStyle w:val="Bibliography"/>
        <w:rPr>
          <w:lang w:val="en-GB"/>
        </w:rPr>
      </w:pPr>
      <w:r w:rsidRPr="00ED700B">
        <w:rPr>
          <w:lang w:val="en-GB"/>
        </w:rPr>
        <w:t>32.</w:t>
      </w:r>
      <w:r w:rsidRPr="00ED700B">
        <w:rPr>
          <w:lang w:val="en-GB"/>
        </w:rPr>
        <w:tab/>
        <w:t xml:space="preserve">Stansbury JP, Jia H, Williams LS, Vogel WB, Duncan PW. Ethnic Disparities in Stroke. </w:t>
      </w:r>
      <w:r w:rsidRPr="00ED700B">
        <w:rPr>
          <w:i/>
          <w:iCs/>
          <w:lang w:val="en-GB"/>
        </w:rPr>
        <w:t>Stroke</w:t>
      </w:r>
      <w:r w:rsidRPr="00ED700B">
        <w:rPr>
          <w:lang w:val="en-GB"/>
        </w:rPr>
        <w:t>. 2005;36(2):374-386. doi:10.1161/01.STR.0000153065.39325.fd</w:t>
      </w:r>
    </w:p>
    <w:p w14:paraId="7654D0A3" w14:textId="77777777" w:rsidR="00ED700B" w:rsidRPr="00ED700B" w:rsidRDefault="00ED700B" w:rsidP="00ED700B">
      <w:pPr>
        <w:pStyle w:val="Bibliography"/>
        <w:rPr>
          <w:lang w:val="en-GB"/>
        </w:rPr>
      </w:pPr>
      <w:r w:rsidRPr="00ED700B">
        <w:rPr>
          <w:lang w:val="en-GB"/>
        </w:rPr>
        <w:t>33.</w:t>
      </w:r>
      <w:r w:rsidRPr="00ED700B">
        <w:rPr>
          <w:lang w:val="en-GB"/>
        </w:rPr>
        <w:tab/>
        <w:t xml:space="preserve">Raza SA, Frankel MR, Rangaraju S. Abbreviation of the Follow-Up NIH Stroke Scale Using Factor Analysis. </w:t>
      </w:r>
      <w:r w:rsidRPr="00ED700B">
        <w:rPr>
          <w:i/>
          <w:iCs/>
          <w:lang w:val="en-GB"/>
        </w:rPr>
        <w:t>Cerebrovasc Dis Extra</w:t>
      </w:r>
      <w:r w:rsidRPr="00ED700B">
        <w:rPr>
          <w:lang w:val="en-GB"/>
        </w:rPr>
        <w:t>. 2017;7(3):120-129. doi:10.1159/000479933</w:t>
      </w:r>
    </w:p>
    <w:p w14:paraId="2ED4E60A" w14:textId="77777777" w:rsidR="00ED700B" w:rsidRPr="00ED700B" w:rsidRDefault="00ED700B" w:rsidP="00ED700B">
      <w:pPr>
        <w:pStyle w:val="Bibliography"/>
        <w:rPr>
          <w:lang w:val="en-GB"/>
        </w:rPr>
      </w:pPr>
      <w:r w:rsidRPr="00ED700B">
        <w:rPr>
          <w:lang w:val="en-GB"/>
        </w:rPr>
        <w:t>34.</w:t>
      </w:r>
      <w:r w:rsidRPr="00ED700B">
        <w:rPr>
          <w:lang w:val="en-GB"/>
        </w:rPr>
        <w:tab/>
        <w:t xml:space="preserve">Deb-Chatterji M, Flottmann F, Meyer L, et al. Side matters: differences in functional outcome and quality of life after thrombectomy in left and right hemispheric stroke. </w:t>
      </w:r>
      <w:r w:rsidRPr="00ED700B">
        <w:rPr>
          <w:i/>
          <w:iCs/>
          <w:lang w:val="en-GB"/>
        </w:rPr>
        <w:t>Neurol Res Pract</w:t>
      </w:r>
      <w:r w:rsidRPr="00ED700B">
        <w:rPr>
          <w:lang w:val="en-GB"/>
        </w:rPr>
        <w:t>. 2022;4(1):58. doi:10.1186/s42466-022-00223-7</w:t>
      </w:r>
    </w:p>
    <w:p w14:paraId="3889EBF8" w14:textId="77777777" w:rsidR="00ED700B" w:rsidRPr="00ED700B" w:rsidRDefault="00ED700B" w:rsidP="00ED700B">
      <w:pPr>
        <w:pStyle w:val="Bibliography"/>
        <w:rPr>
          <w:lang w:val="en-GB"/>
        </w:rPr>
      </w:pPr>
      <w:r w:rsidRPr="00ED700B">
        <w:rPr>
          <w:lang w:val="en-GB"/>
        </w:rPr>
        <w:t>35.</w:t>
      </w:r>
      <w:r w:rsidRPr="00ED700B">
        <w:rPr>
          <w:lang w:val="en-GB"/>
        </w:rPr>
        <w:tab/>
        <w:t xml:space="preserve">Siegel JS, Ramsey LE, Snyder AZ, et al. Disruptions of network connectivity predict impairment in multiple behavioral domains after stroke. </w:t>
      </w:r>
      <w:r w:rsidRPr="00ED700B">
        <w:rPr>
          <w:i/>
          <w:iCs/>
          <w:lang w:val="en-GB"/>
        </w:rPr>
        <w:t>Proc Natl Acad Sci</w:t>
      </w:r>
      <w:r w:rsidRPr="00ED700B">
        <w:rPr>
          <w:lang w:val="en-GB"/>
        </w:rPr>
        <w:t>. 2016;113(30):E4367-E4376. doi:10.1073/pnas.1521083113</w:t>
      </w:r>
    </w:p>
    <w:p w14:paraId="1E2E56DF" w14:textId="77777777" w:rsidR="00ED700B" w:rsidRPr="00ED700B" w:rsidRDefault="00ED700B" w:rsidP="00ED700B">
      <w:pPr>
        <w:pStyle w:val="Bibliography"/>
        <w:rPr>
          <w:lang w:val="en-GB"/>
        </w:rPr>
      </w:pPr>
      <w:r w:rsidRPr="00ED700B">
        <w:rPr>
          <w:lang w:val="en-GB"/>
        </w:rPr>
        <w:t>36.</w:t>
      </w:r>
      <w:r w:rsidRPr="00ED700B">
        <w:rPr>
          <w:lang w:val="en-GB"/>
        </w:rPr>
        <w:tab/>
        <w:t xml:space="preserve">Nachev P, Coulthard E, Jäger HR, Kennard C, Husain M. Enantiomorphic normalization of focally lesioned brains. </w:t>
      </w:r>
      <w:r w:rsidRPr="00ED700B">
        <w:rPr>
          <w:i/>
          <w:iCs/>
          <w:lang w:val="en-GB"/>
        </w:rPr>
        <w:t>NeuroImage</w:t>
      </w:r>
      <w:r w:rsidRPr="00ED700B">
        <w:rPr>
          <w:lang w:val="en-GB"/>
        </w:rPr>
        <w:t>. 2008;39(3):1215-1226. doi:10.1016/j.neuroimage.2007.10.002</w:t>
      </w:r>
    </w:p>
    <w:p w14:paraId="72C77151" w14:textId="77777777" w:rsidR="00ED700B" w:rsidRPr="00ED700B" w:rsidRDefault="00ED700B" w:rsidP="00ED700B">
      <w:pPr>
        <w:pStyle w:val="Bibliography"/>
        <w:rPr>
          <w:lang w:val="en-GB"/>
        </w:rPr>
      </w:pPr>
      <w:r w:rsidRPr="00ED700B">
        <w:rPr>
          <w:lang w:val="en-GB"/>
        </w:rPr>
        <w:t>37.</w:t>
      </w:r>
      <w:r w:rsidRPr="00ED700B">
        <w:rPr>
          <w:lang w:val="en-GB"/>
        </w:rPr>
        <w:tab/>
        <w:t xml:space="preserve">Vu AT, Auerbach E, Lenglet C, et al. High resolution whole brain diffusion imaging at 7T for the Human Connectome Project. </w:t>
      </w:r>
      <w:r w:rsidRPr="00ED700B">
        <w:rPr>
          <w:i/>
          <w:iCs/>
          <w:lang w:val="en-GB"/>
        </w:rPr>
        <w:t>NeuroImage</w:t>
      </w:r>
      <w:r w:rsidRPr="00ED700B">
        <w:rPr>
          <w:lang w:val="en-GB"/>
        </w:rPr>
        <w:t>. 2015;122:318-331. doi:10.1016/j.neuroimage.2015.08.004</w:t>
      </w:r>
    </w:p>
    <w:p w14:paraId="68531521" w14:textId="77777777" w:rsidR="00ED700B" w:rsidRPr="00ED700B" w:rsidRDefault="00ED700B" w:rsidP="00ED700B">
      <w:pPr>
        <w:pStyle w:val="Bibliography"/>
        <w:rPr>
          <w:lang w:val="en-GB"/>
        </w:rPr>
      </w:pPr>
      <w:r w:rsidRPr="00ED700B">
        <w:rPr>
          <w:lang w:val="en-GB"/>
        </w:rPr>
        <w:lastRenderedPageBreak/>
        <w:t>38.</w:t>
      </w:r>
      <w:r w:rsidRPr="00ED700B">
        <w:rPr>
          <w:lang w:val="en-GB"/>
        </w:rPr>
        <w:tab/>
        <w:t xml:space="preserve">Smits AR, van Zandvoort MJE, Ramsey NF, de Haan EHF, Raemaekers M. Reliability and validity of DTI-based indirect disconnection measures. </w:t>
      </w:r>
      <w:r w:rsidRPr="00ED700B">
        <w:rPr>
          <w:i/>
          <w:iCs/>
          <w:lang w:val="en-GB"/>
        </w:rPr>
        <w:t>NeuroImage Clin</w:t>
      </w:r>
      <w:r w:rsidRPr="00ED700B">
        <w:rPr>
          <w:lang w:val="en-GB"/>
        </w:rPr>
        <w:t>. 2023;39:103470. doi:10.1016/j.nicl.2023.103470</w:t>
      </w:r>
    </w:p>
    <w:p w14:paraId="565E719F" w14:textId="77777777" w:rsidR="00ED700B" w:rsidRPr="00ED700B" w:rsidRDefault="00ED700B" w:rsidP="00ED700B">
      <w:pPr>
        <w:pStyle w:val="Bibliography"/>
        <w:rPr>
          <w:lang w:val="en-GB"/>
        </w:rPr>
      </w:pPr>
      <w:r w:rsidRPr="00ED700B">
        <w:rPr>
          <w:lang w:val="en-GB"/>
        </w:rPr>
        <w:t>39.</w:t>
      </w:r>
      <w:r w:rsidRPr="00ED700B">
        <w:rPr>
          <w:lang w:val="en-GB"/>
        </w:rPr>
        <w:tab/>
        <w:t xml:space="preserve">Rosenblatt M, Tejavibulya L, Jiang R, Noble S, Scheinost D. Data leakage inflates prediction performance in connectome-based machine learning models. </w:t>
      </w:r>
      <w:r w:rsidRPr="00ED700B">
        <w:rPr>
          <w:i/>
          <w:iCs/>
          <w:lang w:val="en-GB"/>
        </w:rPr>
        <w:t>Nat Commun</w:t>
      </w:r>
      <w:r w:rsidRPr="00ED700B">
        <w:rPr>
          <w:lang w:val="en-GB"/>
        </w:rPr>
        <w:t>. 2024;15(1):1829. doi:10.1038/s41467-024-46150-w</w:t>
      </w:r>
    </w:p>
    <w:p w14:paraId="0039CA6A" w14:textId="77777777" w:rsidR="00ED700B" w:rsidRPr="00737753" w:rsidRDefault="00ED700B" w:rsidP="00ED700B">
      <w:pPr>
        <w:pStyle w:val="Bibliography"/>
        <w:rPr>
          <w:lang w:val="it-IT"/>
        </w:rPr>
      </w:pPr>
      <w:r w:rsidRPr="00ED700B">
        <w:rPr>
          <w:lang w:val="en-GB"/>
        </w:rPr>
        <w:t>40.</w:t>
      </w:r>
      <w:r w:rsidRPr="00ED700B">
        <w:rPr>
          <w:lang w:val="en-GB"/>
        </w:rPr>
        <w:tab/>
        <w:t xml:space="preserve">Liew SL, Anglin JM, Banks NW, et al. A large, open source dataset of stroke anatomical brain images and manual lesion segmentations. </w:t>
      </w:r>
      <w:r w:rsidRPr="00737753">
        <w:rPr>
          <w:i/>
          <w:iCs/>
          <w:lang w:val="it-IT"/>
        </w:rPr>
        <w:t>Sci Data</w:t>
      </w:r>
      <w:r w:rsidRPr="00737753">
        <w:rPr>
          <w:lang w:val="it-IT"/>
        </w:rPr>
        <w:t>. 2018;5(1):180011. doi:10.1038/sdata.2018.11</w:t>
      </w:r>
    </w:p>
    <w:p w14:paraId="4416FC54" w14:textId="77777777" w:rsidR="00ED700B" w:rsidRPr="00ED700B" w:rsidRDefault="00ED700B" w:rsidP="00ED700B">
      <w:pPr>
        <w:pStyle w:val="Bibliography"/>
        <w:rPr>
          <w:lang w:val="en-GB"/>
        </w:rPr>
      </w:pPr>
      <w:r w:rsidRPr="00737753">
        <w:rPr>
          <w:lang w:val="it-IT"/>
        </w:rPr>
        <w:t>41.</w:t>
      </w:r>
      <w:r w:rsidRPr="00737753">
        <w:rPr>
          <w:lang w:val="it-IT"/>
        </w:rPr>
        <w:tab/>
        <w:t xml:space="preserve">Sperber C, Gallucci L, Mirman D, Arnold M, Umarova RM. </w:t>
      </w:r>
      <w:r w:rsidRPr="00ED700B">
        <w:rPr>
          <w:lang w:val="en-GB"/>
        </w:rPr>
        <w:t xml:space="preserve">Stroke lesion size – Still a useful biomarker for stroke severity and outcome in times of high-dimensional models. </w:t>
      </w:r>
      <w:r w:rsidRPr="00ED700B">
        <w:rPr>
          <w:i/>
          <w:iCs/>
          <w:lang w:val="en-GB"/>
        </w:rPr>
        <w:t>NeuroImage Clin</w:t>
      </w:r>
      <w:r w:rsidRPr="00ED700B">
        <w:rPr>
          <w:lang w:val="en-GB"/>
        </w:rPr>
        <w:t>. 2023;40:103511. doi:10.1016/j.nicl.2023.103511</w:t>
      </w:r>
    </w:p>
    <w:p w14:paraId="40DB08B8" w14:textId="77777777" w:rsidR="00ED700B" w:rsidRPr="00ED700B" w:rsidRDefault="00ED700B" w:rsidP="00ED700B">
      <w:pPr>
        <w:pStyle w:val="Bibliography"/>
        <w:rPr>
          <w:lang w:val="en-GB"/>
        </w:rPr>
      </w:pPr>
      <w:r w:rsidRPr="00ED700B">
        <w:rPr>
          <w:lang w:val="en-GB"/>
        </w:rPr>
        <w:t>42.</w:t>
      </w:r>
      <w:r w:rsidRPr="00ED700B">
        <w:rPr>
          <w:lang w:val="en-GB"/>
        </w:rPr>
        <w:tab/>
        <w:t xml:space="preserve">Rengachary J, d’Avossa G, Sapir A, Shulman GL, Corbetta M. Is the Posner Reaction Time Test More Accurate Than Clinical Tests in Detecting Left Neglect in Acute and Chronic Stroke? </w:t>
      </w:r>
      <w:r w:rsidRPr="00ED700B">
        <w:rPr>
          <w:i/>
          <w:iCs/>
          <w:lang w:val="en-GB"/>
        </w:rPr>
        <w:t>Arch Phys Med Rehabil</w:t>
      </w:r>
      <w:r w:rsidRPr="00ED700B">
        <w:rPr>
          <w:lang w:val="en-GB"/>
        </w:rPr>
        <w:t>. 2009;90(12):2081-2088. doi:10.1016/j.apmr.2009.07.014</w:t>
      </w:r>
    </w:p>
    <w:p w14:paraId="2DEA59C8" w14:textId="77777777" w:rsidR="00ED700B" w:rsidRPr="00737753" w:rsidRDefault="00ED700B" w:rsidP="00ED700B">
      <w:pPr>
        <w:pStyle w:val="Bibliography"/>
        <w:rPr>
          <w:lang w:val="it-IT"/>
        </w:rPr>
      </w:pPr>
      <w:r w:rsidRPr="00ED700B">
        <w:rPr>
          <w:lang w:val="en-GB"/>
        </w:rPr>
        <w:t>43.</w:t>
      </w:r>
      <w:r w:rsidRPr="00ED700B">
        <w:rPr>
          <w:lang w:val="en-GB"/>
        </w:rPr>
        <w:tab/>
        <w:t xml:space="preserve">Rorden C, Karnath HO. A simple measure of neglect severity. </w:t>
      </w:r>
      <w:r w:rsidRPr="00737753">
        <w:rPr>
          <w:i/>
          <w:iCs/>
          <w:lang w:val="it-IT"/>
        </w:rPr>
        <w:t>Neuropsychologia</w:t>
      </w:r>
      <w:r w:rsidRPr="00737753">
        <w:rPr>
          <w:lang w:val="it-IT"/>
        </w:rPr>
        <w:t>. 2010;48(9):2758-2763. doi:10.1016/j.neuropsychologia.2010.04.018</w:t>
      </w:r>
    </w:p>
    <w:p w14:paraId="12830674" w14:textId="77777777" w:rsidR="00ED700B" w:rsidRPr="00ED700B" w:rsidRDefault="00ED700B" w:rsidP="00ED700B">
      <w:pPr>
        <w:pStyle w:val="Bibliography"/>
        <w:rPr>
          <w:lang w:val="en-GB"/>
        </w:rPr>
      </w:pPr>
      <w:r w:rsidRPr="00737753">
        <w:rPr>
          <w:lang w:val="it-IT"/>
        </w:rPr>
        <w:t>44.</w:t>
      </w:r>
      <w:r w:rsidRPr="00737753">
        <w:rPr>
          <w:lang w:val="it-IT"/>
        </w:rPr>
        <w:tab/>
        <w:t xml:space="preserve">Corbetta M, Shulman GL. </w:t>
      </w:r>
      <w:r w:rsidRPr="00ED700B">
        <w:rPr>
          <w:lang w:val="en-GB"/>
        </w:rPr>
        <w:t xml:space="preserve">Spatial neglect and attention networks. </w:t>
      </w:r>
      <w:r w:rsidRPr="00ED700B">
        <w:rPr>
          <w:i/>
          <w:iCs/>
          <w:lang w:val="en-GB"/>
        </w:rPr>
        <w:t>Annu Rev Neurosci</w:t>
      </w:r>
      <w:r w:rsidRPr="00ED700B">
        <w:rPr>
          <w:lang w:val="en-GB"/>
        </w:rPr>
        <w:t>. 2011;34:569-599. doi:10.1146/annurev-neuro-061010-113731</w:t>
      </w:r>
    </w:p>
    <w:p w14:paraId="479B5DD7" w14:textId="77777777" w:rsidR="00ED700B" w:rsidRPr="00ED700B" w:rsidRDefault="00ED700B" w:rsidP="00ED700B">
      <w:pPr>
        <w:pStyle w:val="Bibliography"/>
        <w:rPr>
          <w:lang w:val="en-GB"/>
        </w:rPr>
      </w:pPr>
      <w:r w:rsidRPr="00ED700B">
        <w:rPr>
          <w:lang w:val="en-GB"/>
        </w:rPr>
        <w:t>45.</w:t>
      </w:r>
      <w:r w:rsidRPr="00ED700B">
        <w:rPr>
          <w:lang w:val="en-GB"/>
        </w:rPr>
        <w:tab/>
        <w:t xml:space="preserve">van der Lee JH, de Groot V, Beckerman H, Wagenaar RC, Lankhorst GJ, Bouter LM. The intra- and interrater reliability of the action research arm test: A practical test of upper extremity function in patients with stroke. </w:t>
      </w:r>
      <w:r w:rsidRPr="00ED700B">
        <w:rPr>
          <w:i/>
          <w:iCs/>
          <w:lang w:val="en-GB"/>
        </w:rPr>
        <w:t>Arch Phys Med Rehabil</w:t>
      </w:r>
      <w:r w:rsidRPr="00ED700B">
        <w:rPr>
          <w:lang w:val="en-GB"/>
        </w:rPr>
        <w:t>. 2001;82(1):14-19. doi:10.1053/apmr.2001.18668</w:t>
      </w:r>
    </w:p>
    <w:p w14:paraId="2E6BE8CF" w14:textId="77777777" w:rsidR="00ED700B" w:rsidRPr="00ED700B" w:rsidRDefault="00ED700B" w:rsidP="00ED700B">
      <w:pPr>
        <w:pStyle w:val="Bibliography"/>
        <w:rPr>
          <w:lang w:val="en-GB"/>
        </w:rPr>
      </w:pPr>
      <w:r w:rsidRPr="00ED700B">
        <w:rPr>
          <w:lang w:val="en-GB"/>
        </w:rPr>
        <w:t>46.</w:t>
      </w:r>
      <w:r w:rsidRPr="00ED700B">
        <w:rPr>
          <w:lang w:val="en-GB"/>
        </w:rPr>
        <w:tab/>
        <w:t xml:space="preserve">Benedict RHB, Schretlen D, Groninger L, Dobraski M, Shpritz B. Revision of the Brief Visuospatial Memory Test: Studies of normal performance, reliability, and validity. </w:t>
      </w:r>
      <w:r w:rsidRPr="00ED700B">
        <w:rPr>
          <w:i/>
          <w:iCs/>
          <w:lang w:val="en-GB"/>
        </w:rPr>
        <w:t>Psychol Assess</w:t>
      </w:r>
      <w:r w:rsidRPr="00ED700B">
        <w:rPr>
          <w:lang w:val="en-GB"/>
        </w:rPr>
        <w:t>. 1996;8(2):145-153. doi:10.1037/1040-3590.8.2.145</w:t>
      </w:r>
    </w:p>
    <w:p w14:paraId="7CCF0FA8" w14:textId="77777777" w:rsidR="00ED700B" w:rsidRPr="00ED700B" w:rsidRDefault="00ED700B" w:rsidP="00ED700B">
      <w:pPr>
        <w:pStyle w:val="Bibliography"/>
        <w:rPr>
          <w:lang w:val="en-GB"/>
        </w:rPr>
      </w:pPr>
      <w:r w:rsidRPr="00ED700B">
        <w:rPr>
          <w:lang w:val="en-GB"/>
        </w:rPr>
        <w:t>47.</w:t>
      </w:r>
      <w:r w:rsidRPr="00ED700B">
        <w:rPr>
          <w:lang w:val="en-GB"/>
        </w:rPr>
        <w:tab/>
        <w:t xml:space="preserve">Brandt J, Benedict RHB. </w:t>
      </w:r>
      <w:r w:rsidRPr="00ED700B">
        <w:rPr>
          <w:i/>
          <w:iCs/>
          <w:lang w:val="en-GB"/>
        </w:rPr>
        <w:t>Hopkins Verbal Learning Test-- Revised: Professional Manual</w:t>
      </w:r>
      <w:r w:rsidRPr="00ED700B">
        <w:rPr>
          <w:lang w:val="en-GB"/>
        </w:rPr>
        <w:t>. Psychological Assessment Resources; 2001.</w:t>
      </w:r>
    </w:p>
    <w:p w14:paraId="2E98A4A8" w14:textId="77777777" w:rsidR="00ED700B" w:rsidRPr="00ED700B" w:rsidRDefault="00ED700B" w:rsidP="00ED700B">
      <w:pPr>
        <w:pStyle w:val="Bibliography"/>
        <w:rPr>
          <w:lang w:val="en-GB"/>
        </w:rPr>
      </w:pPr>
      <w:r w:rsidRPr="00ED700B">
        <w:rPr>
          <w:lang w:val="en-GB"/>
        </w:rPr>
        <w:t>48.</w:t>
      </w:r>
      <w:r w:rsidRPr="00ED700B">
        <w:rPr>
          <w:lang w:val="en-GB"/>
        </w:rPr>
        <w:tab/>
        <w:t xml:space="preserve">Goodglass H, Kaplan E. </w:t>
      </w:r>
      <w:r w:rsidRPr="00ED700B">
        <w:rPr>
          <w:i/>
          <w:iCs/>
          <w:lang w:val="en-GB"/>
        </w:rPr>
        <w:t>The Assessment of Aphasia and Related Disorders</w:t>
      </w:r>
      <w:r w:rsidRPr="00ED700B">
        <w:rPr>
          <w:lang w:val="en-GB"/>
        </w:rPr>
        <w:t>. Lea &amp; Febiger; 1972.</w:t>
      </w:r>
    </w:p>
    <w:p w14:paraId="30F187D7" w14:textId="77777777" w:rsidR="00ED700B" w:rsidRPr="00ED700B" w:rsidRDefault="00ED700B" w:rsidP="00ED700B">
      <w:pPr>
        <w:pStyle w:val="Bibliography"/>
        <w:rPr>
          <w:lang w:val="en-GB"/>
        </w:rPr>
      </w:pPr>
      <w:r w:rsidRPr="00ED700B">
        <w:rPr>
          <w:lang w:val="en-GB"/>
        </w:rPr>
        <w:t>49.</w:t>
      </w:r>
      <w:r w:rsidRPr="00ED700B">
        <w:rPr>
          <w:lang w:val="en-GB"/>
        </w:rPr>
        <w:tab/>
        <w:t xml:space="preserve">Benavoli A, Corani G, Mangili F, Zaffalon M, Ruggeri F. A Bayesian Wilcoxon signed-rank test based on the Dirichlet process. In: </w:t>
      </w:r>
      <w:r w:rsidRPr="00ED700B">
        <w:rPr>
          <w:i/>
          <w:iCs/>
          <w:lang w:val="en-GB"/>
        </w:rPr>
        <w:t>Proceedings of the 31st International Conference on Machine Learning</w:t>
      </w:r>
      <w:r w:rsidRPr="00ED700B">
        <w:rPr>
          <w:lang w:val="en-GB"/>
        </w:rPr>
        <w:t>. PMLR; 2014:1026-1034. Accessed November 11, 2024. https://proceedings.mlr.press/v32/benavoli14.html</w:t>
      </w:r>
    </w:p>
    <w:p w14:paraId="3CF50F88" w14:textId="77777777" w:rsidR="00ED700B" w:rsidRPr="00ED700B" w:rsidRDefault="00ED700B" w:rsidP="00ED700B">
      <w:pPr>
        <w:pStyle w:val="Bibliography"/>
        <w:rPr>
          <w:lang w:val="en-GB"/>
        </w:rPr>
      </w:pPr>
      <w:r w:rsidRPr="00ED700B">
        <w:rPr>
          <w:lang w:val="en-GB"/>
        </w:rPr>
        <w:t>50.</w:t>
      </w:r>
      <w:r w:rsidRPr="00ED700B">
        <w:rPr>
          <w:lang w:val="en-GB"/>
        </w:rPr>
        <w:tab/>
        <w:t xml:space="preserve">Rolls ET, Huang CC, Lin CP, Feng J, Joliot M. Automated anatomical labelling atlas 3. </w:t>
      </w:r>
      <w:r w:rsidRPr="00ED700B">
        <w:rPr>
          <w:i/>
          <w:iCs/>
          <w:lang w:val="en-GB"/>
        </w:rPr>
        <w:t>NeuroImage</w:t>
      </w:r>
      <w:r w:rsidRPr="00ED700B">
        <w:rPr>
          <w:lang w:val="en-GB"/>
        </w:rPr>
        <w:t>. 2020;206:116189. doi:10.1016/j.neuroimage.2019.116189</w:t>
      </w:r>
    </w:p>
    <w:p w14:paraId="2061B8BD" w14:textId="77777777" w:rsidR="00ED700B" w:rsidRPr="00ED700B" w:rsidRDefault="00ED700B" w:rsidP="00ED700B">
      <w:pPr>
        <w:pStyle w:val="Bibliography"/>
        <w:rPr>
          <w:lang w:val="en-GB"/>
        </w:rPr>
      </w:pPr>
      <w:r w:rsidRPr="00ED700B">
        <w:rPr>
          <w:lang w:val="en-GB"/>
        </w:rPr>
        <w:lastRenderedPageBreak/>
        <w:t>51.</w:t>
      </w:r>
      <w:r w:rsidRPr="00ED700B">
        <w:rPr>
          <w:lang w:val="en-GB"/>
        </w:rPr>
        <w:tab/>
        <w:t xml:space="preserve">Yeh FC. Population-based tract-to-region connectome of the human brain and its hierarchical topology. </w:t>
      </w:r>
      <w:r w:rsidRPr="00ED700B">
        <w:rPr>
          <w:i/>
          <w:iCs/>
          <w:lang w:val="en-GB"/>
        </w:rPr>
        <w:t>Nat Commun</w:t>
      </w:r>
      <w:r w:rsidRPr="00ED700B">
        <w:rPr>
          <w:lang w:val="en-GB"/>
        </w:rPr>
        <w:t>. 2022;13(1):4933. doi:10.1038/s41467-022-32595-4</w:t>
      </w:r>
    </w:p>
    <w:p w14:paraId="5FF8E674" w14:textId="77777777" w:rsidR="00ED700B" w:rsidRPr="00ED700B" w:rsidRDefault="00ED700B" w:rsidP="00ED700B">
      <w:pPr>
        <w:pStyle w:val="Bibliography"/>
        <w:rPr>
          <w:lang w:val="en-GB"/>
        </w:rPr>
      </w:pPr>
      <w:r w:rsidRPr="00ED700B">
        <w:rPr>
          <w:lang w:val="en-GB"/>
        </w:rPr>
        <w:t>52.</w:t>
      </w:r>
      <w:r w:rsidRPr="00ED700B">
        <w:rPr>
          <w:lang w:val="en-GB"/>
        </w:rPr>
        <w:tab/>
        <w:t xml:space="preserve">Thiebaut de Schotten M, Foulon C, Nachev P. Brain disconnections link structural connectivity with function and behaviour. </w:t>
      </w:r>
      <w:r w:rsidRPr="00ED700B">
        <w:rPr>
          <w:i/>
          <w:iCs/>
          <w:lang w:val="en-GB"/>
        </w:rPr>
        <w:t>Nat Commun</w:t>
      </w:r>
      <w:r w:rsidRPr="00ED700B">
        <w:rPr>
          <w:lang w:val="en-GB"/>
        </w:rPr>
        <w:t>. 2020;11(1):1. doi:10.1038/s41467-020-18920-9</w:t>
      </w:r>
    </w:p>
    <w:p w14:paraId="6AADC807" w14:textId="77777777" w:rsidR="00ED700B" w:rsidRPr="00ED700B" w:rsidRDefault="00ED700B" w:rsidP="00ED700B">
      <w:pPr>
        <w:pStyle w:val="Bibliography"/>
        <w:rPr>
          <w:lang w:val="en-GB"/>
        </w:rPr>
      </w:pPr>
      <w:r w:rsidRPr="00ED700B">
        <w:rPr>
          <w:lang w:val="en-GB"/>
        </w:rPr>
        <w:t>53.</w:t>
      </w:r>
      <w:r w:rsidRPr="00ED700B">
        <w:rPr>
          <w:lang w:val="en-GB"/>
        </w:rPr>
        <w:tab/>
        <w:t xml:space="preserve">Ivanova MV, Zhong A, Turken A, Baldo JV, Dronkers NF. Functional Contributions of the Arcuate Fasciculus to Language Processing. </w:t>
      </w:r>
      <w:r w:rsidRPr="00ED700B">
        <w:rPr>
          <w:i/>
          <w:iCs/>
          <w:lang w:val="en-GB"/>
        </w:rPr>
        <w:t>Front Hum Neurosci</w:t>
      </w:r>
      <w:r w:rsidRPr="00ED700B">
        <w:rPr>
          <w:lang w:val="en-GB"/>
        </w:rPr>
        <w:t>. 2021;15. doi:10.3389/fnhum.2021.672665</w:t>
      </w:r>
    </w:p>
    <w:p w14:paraId="27DFB738" w14:textId="77777777" w:rsidR="00ED700B" w:rsidRPr="00ED700B" w:rsidRDefault="00ED700B" w:rsidP="00ED700B">
      <w:pPr>
        <w:pStyle w:val="Bibliography"/>
        <w:rPr>
          <w:lang w:val="en-GB"/>
        </w:rPr>
      </w:pPr>
      <w:r w:rsidRPr="00ED700B">
        <w:rPr>
          <w:lang w:val="en-GB"/>
        </w:rPr>
        <w:t>54.</w:t>
      </w:r>
      <w:r w:rsidRPr="00ED700B">
        <w:rPr>
          <w:lang w:val="en-GB"/>
        </w:rPr>
        <w:tab/>
        <w:t xml:space="preserve">Poldrack RA, Huckins G, Varoquaux G. Establishment of Best Practices for Evidence for Prediction: A Review. </w:t>
      </w:r>
      <w:r w:rsidRPr="00ED700B">
        <w:rPr>
          <w:i/>
          <w:iCs/>
          <w:lang w:val="en-GB"/>
        </w:rPr>
        <w:t>JAMA Psychiatry</w:t>
      </w:r>
      <w:r w:rsidRPr="00ED700B">
        <w:rPr>
          <w:lang w:val="en-GB"/>
        </w:rPr>
        <w:t>. 2020;77(5):534-540. doi:10.1001/jamapsychiatry.2019.3671</w:t>
      </w:r>
    </w:p>
    <w:p w14:paraId="4C84B0CA" w14:textId="77777777" w:rsidR="00ED700B" w:rsidRPr="00ED700B" w:rsidRDefault="00ED700B" w:rsidP="00ED700B">
      <w:pPr>
        <w:pStyle w:val="Bibliography"/>
        <w:rPr>
          <w:lang w:val="en-GB"/>
        </w:rPr>
      </w:pPr>
      <w:r w:rsidRPr="00ED700B">
        <w:rPr>
          <w:lang w:val="en-GB"/>
        </w:rPr>
        <w:t>55.</w:t>
      </w:r>
      <w:r w:rsidRPr="00ED700B">
        <w:rPr>
          <w:lang w:val="en-GB"/>
        </w:rPr>
        <w:tab/>
        <w:t xml:space="preserve">Chauhan S, Vig L, De Filippo De Grazia M, Corbetta M, Ahmad S, Zorzi M. A Comparison of Shallow and Deep Learning Methods for Predicting Cognitive Performance of Stroke Patients From MRI Lesion Images. </w:t>
      </w:r>
      <w:r w:rsidRPr="00ED700B">
        <w:rPr>
          <w:i/>
          <w:iCs/>
          <w:lang w:val="en-GB"/>
        </w:rPr>
        <w:t>Front Neuroinformatics</w:t>
      </w:r>
      <w:r w:rsidRPr="00ED700B">
        <w:rPr>
          <w:lang w:val="en-GB"/>
        </w:rPr>
        <w:t>. 2019;13:53. doi:10.3389/fninf.2019.00053</w:t>
      </w:r>
    </w:p>
    <w:p w14:paraId="197F203C" w14:textId="77777777" w:rsidR="00ED700B" w:rsidRPr="00ED700B" w:rsidRDefault="00ED700B" w:rsidP="00ED700B">
      <w:pPr>
        <w:pStyle w:val="Bibliography"/>
        <w:rPr>
          <w:lang w:val="en-GB"/>
        </w:rPr>
      </w:pPr>
      <w:r w:rsidRPr="00ED700B">
        <w:rPr>
          <w:lang w:val="en-GB"/>
        </w:rPr>
        <w:t>56.</w:t>
      </w:r>
      <w:r w:rsidRPr="00ED700B">
        <w:rPr>
          <w:lang w:val="en-GB"/>
        </w:rPr>
        <w:tab/>
        <w:t xml:space="preserve">Bourached A, Bonkhoff AK, Schirmer MD, et al. Scaling behaviours of deep learning and linear algorithms for the prediction of stroke severity. </w:t>
      </w:r>
      <w:r w:rsidRPr="00ED700B">
        <w:rPr>
          <w:i/>
          <w:iCs/>
          <w:lang w:val="en-GB"/>
        </w:rPr>
        <w:t>Brain Commun</w:t>
      </w:r>
      <w:r w:rsidRPr="00ED700B">
        <w:rPr>
          <w:lang w:val="en-GB"/>
        </w:rPr>
        <w:t>. 2024;6(1):fcae007. doi:10.1093/braincomms/fcae007</w:t>
      </w:r>
    </w:p>
    <w:p w14:paraId="3D045206" w14:textId="77777777" w:rsidR="00ED700B" w:rsidRPr="00ED700B" w:rsidRDefault="00ED700B" w:rsidP="00ED700B">
      <w:pPr>
        <w:pStyle w:val="Bibliography"/>
        <w:rPr>
          <w:lang w:val="en-GB"/>
        </w:rPr>
      </w:pPr>
      <w:r w:rsidRPr="00ED700B">
        <w:rPr>
          <w:lang w:val="en-GB"/>
        </w:rPr>
        <w:t>57.</w:t>
      </w:r>
      <w:r w:rsidRPr="00ED700B">
        <w:rPr>
          <w:lang w:val="en-GB"/>
        </w:rPr>
        <w:tab/>
        <w:t xml:space="preserve">Stinear C, Byblow W, Ackerley S, Smith M, Borges V, Barber P. PREP2: A biomarker-based algorithm for predicting upper limb function after stroke. </w:t>
      </w:r>
      <w:r w:rsidRPr="00ED700B">
        <w:rPr>
          <w:i/>
          <w:iCs/>
          <w:lang w:val="en-GB"/>
        </w:rPr>
        <w:t>Ann Clin Transl Neurol</w:t>
      </w:r>
      <w:r w:rsidRPr="00ED700B">
        <w:rPr>
          <w:lang w:val="en-GB"/>
        </w:rPr>
        <w:t>. 2017;4(11):811-820. doi:10.1002/acn3.488</w:t>
      </w:r>
    </w:p>
    <w:p w14:paraId="69CB7ACE" w14:textId="77777777" w:rsidR="00ED700B" w:rsidRPr="00ED700B" w:rsidRDefault="00ED700B" w:rsidP="00ED700B">
      <w:pPr>
        <w:pStyle w:val="Bibliography"/>
        <w:rPr>
          <w:lang w:val="en-GB"/>
        </w:rPr>
      </w:pPr>
      <w:r w:rsidRPr="00ED700B">
        <w:rPr>
          <w:lang w:val="en-GB"/>
        </w:rPr>
        <w:t>58.</w:t>
      </w:r>
      <w:r w:rsidRPr="00ED700B">
        <w:rPr>
          <w:lang w:val="en-GB"/>
        </w:rPr>
        <w:tab/>
        <w:t xml:space="preserve">White A, Saranti M, d’Avila Garcez A, Hope TMH, Price CJ, Bowman H. Predicting recovery following stroke: Deep learning, multimodal data and feature selection using explainable AI. </w:t>
      </w:r>
      <w:r w:rsidRPr="00ED700B">
        <w:rPr>
          <w:i/>
          <w:iCs/>
          <w:lang w:val="en-GB"/>
        </w:rPr>
        <w:t>NeuroImage Clin</w:t>
      </w:r>
      <w:r w:rsidRPr="00ED700B">
        <w:rPr>
          <w:lang w:val="en-GB"/>
        </w:rPr>
        <w:t>. 2024;43:103638. doi:10.1016/j.nicl.2024.103638</w:t>
      </w:r>
    </w:p>
    <w:p w14:paraId="3E332DBE" w14:textId="77777777" w:rsidR="00ED700B" w:rsidRPr="00ED700B" w:rsidRDefault="00ED700B" w:rsidP="00ED700B">
      <w:pPr>
        <w:pStyle w:val="Bibliography"/>
        <w:rPr>
          <w:lang w:val="en-GB"/>
        </w:rPr>
      </w:pPr>
      <w:r w:rsidRPr="00ED700B">
        <w:rPr>
          <w:lang w:val="en-GB"/>
        </w:rPr>
        <w:t>59.</w:t>
      </w:r>
      <w:r w:rsidRPr="00ED700B">
        <w:rPr>
          <w:lang w:val="en-GB"/>
        </w:rPr>
        <w:tab/>
        <w:t xml:space="preserve">Hamann J, Herzog L, Wehrli C, et al. Machine-learning-based outcome prediction in stroke patients with middle cerebral artery-M1 occlusions and early thrombectomy. </w:t>
      </w:r>
      <w:r w:rsidRPr="00ED700B">
        <w:rPr>
          <w:i/>
          <w:iCs/>
          <w:lang w:val="en-GB"/>
        </w:rPr>
        <w:t>Eur J Neurol</w:t>
      </w:r>
      <w:r w:rsidRPr="00ED700B">
        <w:rPr>
          <w:lang w:val="en-GB"/>
        </w:rPr>
        <w:t>. 2021;28(4):1234-1243. doi:10.1111/ene.14651</w:t>
      </w:r>
    </w:p>
    <w:p w14:paraId="4C6EA3FF" w14:textId="77777777" w:rsidR="00ED700B" w:rsidRPr="00ED700B" w:rsidRDefault="00ED700B" w:rsidP="00ED700B">
      <w:pPr>
        <w:pStyle w:val="Bibliography"/>
        <w:rPr>
          <w:lang w:val="en-GB"/>
        </w:rPr>
      </w:pPr>
      <w:r w:rsidRPr="00ED700B">
        <w:rPr>
          <w:lang w:val="en-GB"/>
        </w:rPr>
        <w:t>60.</w:t>
      </w:r>
      <w:r w:rsidRPr="00ED700B">
        <w:rPr>
          <w:lang w:val="en-GB"/>
        </w:rPr>
        <w:tab/>
        <w:t xml:space="preserve">Jung HS, Lee EJ, Chang DI, et al. A Multimodal Ensemble Deep Learning Model for Functional Outcome Prognosis of Stroke Patients. </w:t>
      </w:r>
      <w:r w:rsidRPr="00ED700B">
        <w:rPr>
          <w:i/>
          <w:iCs/>
          <w:lang w:val="en-GB"/>
        </w:rPr>
        <w:t>J Stroke</w:t>
      </w:r>
      <w:r w:rsidRPr="00ED700B">
        <w:rPr>
          <w:lang w:val="en-GB"/>
        </w:rPr>
        <w:t>. 2024;26(2):312-320. doi:10.5853/jos.2023.03426</w:t>
      </w:r>
    </w:p>
    <w:p w14:paraId="4B963C89" w14:textId="77777777" w:rsidR="00ED700B" w:rsidRPr="00ED700B" w:rsidRDefault="00ED700B" w:rsidP="00ED700B">
      <w:pPr>
        <w:pStyle w:val="Bibliography"/>
        <w:rPr>
          <w:lang w:val="en-GB"/>
        </w:rPr>
      </w:pPr>
      <w:r w:rsidRPr="00ED700B">
        <w:rPr>
          <w:lang w:val="en-GB"/>
        </w:rPr>
        <w:t>61.</w:t>
      </w:r>
      <w:r w:rsidRPr="00ED700B">
        <w:rPr>
          <w:lang w:val="en-GB"/>
        </w:rPr>
        <w:tab/>
        <w:t xml:space="preserve">Karnath HO, Sperber C, Rorden C. Mapping human brain lesions and their functional consequences. </w:t>
      </w:r>
      <w:r w:rsidRPr="00ED700B">
        <w:rPr>
          <w:i/>
          <w:iCs/>
          <w:lang w:val="en-GB"/>
        </w:rPr>
        <w:t>NeuroImage</w:t>
      </w:r>
      <w:r w:rsidRPr="00ED700B">
        <w:rPr>
          <w:lang w:val="en-GB"/>
        </w:rPr>
        <w:t>. 2017;165:180. doi:10.1016/j.neuroimage.2017.10.028</w:t>
      </w:r>
    </w:p>
    <w:p w14:paraId="5D9D37DF" w14:textId="77777777" w:rsidR="00ED700B" w:rsidRPr="00ED700B" w:rsidRDefault="00ED700B" w:rsidP="00ED700B">
      <w:pPr>
        <w:pStyle w:val="Bibliography"/>
        <w:rPr>
          <w:lang w:val="en-GB"/>
        </w:rPr>
      </w:pPr>
      <w:r w:rsidRPr="00ED700B">
        <w:rPr>
          <w:lang w:val="en-GB"/>
        </w:rPr>
        <w:t>62.</w:t>
      </w:r>
      <w:r w:rsidRPr="00ED700B">
        <w:rPr>
          <w:lang w:val="en-GB"/>
        </w:rPr>
        <w:tab/>
        <w:t xml:space="preserve">Abzhandadze T, Reinholdsson M, Sunnerhagen KS. NIHSS is not enough for cognitive screening in acute stroke: A cross-sectional, retrospective study. </w:t>
      </w:r>
      <w:r w:rsidRPr="00ED700B">
        <w:rPr>
          <w:i/>
          <w:iCs/>
          <w:lang w:val="en-GB"/>
        </w:rPr>
        <w:t>Sci Rep</w:t>
      </w:r>
      <w:r w:rsidRPr="00ED700B">
        <w:rPr>
          <w:lang w:val="en-GB"/>
        </w:rPr>
        <w:t>. 2020;10:534. doi:10.1038/s41598-019-57316-8</w:t>
      </w:r>
    </w:p>
    <w:p w14:paraId="737559A0" w14:textId="77777777" w:rsidR="00ED700B" w:rsidRPr="00154602" w:rsidRDefault="00ED700B" w:rsidP="00ED700B">
      <w:pPr>
        <w:pStyle w:val="Bibliography"/>
        <w:rPr>
          <w:lang w:val="it-IT"/>
        </w:rPr>
      </w:pPr>
      <w:r w:rsidRPr="00ED700B">
        <w:rPr>
          <w:lang w:val="en-GB"/>
        </w:rPr>
        <w:lastRenderedPageBreak/>
        <w:t>63.</w:t>
      </w:r>
      <w:r w:rsidRPr="00ED700B">
        <w:rPr>
          <w:lang w:val="en-GB"/>
        </w:rPr>
        <w:tab/>
        <w:t xml:space="preserve">Demeyere N, Riddoch MJ, Slavkova ED, Bickerton WL, Humphreys GW. The Oxford Cognitive Screen (OCS): Validation of a stroke-specific short cognitive screening tool. </w:t>
      </w:r>
      <w:r w:rsidRPr="00154602">
        <w:rPr>
          <w:i/>
          <w:iCs/>
          <w:lang w:val="it-IT"/>
        </w:rPr>
        <w:t>Psychol Assess</w:t>
      </w:r>
      <w:r w:rsidRPr="00154602">
        <w:rPr>
          <w:lang w:val="it-IT"/>
        </w:rPr>
        <w:t>. 2015;27(3):883-894. doi:10.1037/pas0000082</w:t>
      </w:r>
    </w:p>
    <w:p w14:paraId="77FC3360" w14:textId="77777777" w:rsidR="00ED700B" w:rsidRPr="00ED700B" w:rsidRDefault="00ED700B" w:rsidP="00ED700B">
      <w:pPr>
        <w:pStyle w:val="Bibliography"/>
        <w:rPr>
          <w:lang w:val="en-GB"/>
        </w:rPr>
      </w:pPr>
      <w:r w:rsidRPr="00154602">
        <w:rPr>
          <w:lang w:val="it-IT"/>
        </w:rPr>
        <w:t>64.</w:t>
      </w:r>
      <w:r w:rsidRPr="00154602">
        <w:rPr>
          <w:lang w:val="it-IT"/>
        </w:rPr>
        <w:tab/>
        <w:t xml:space="preserve">Blini E, D’Imperio D, Romeo Z, et al. </w:t>
      </w:r>
      <w:r w:rsidRPr="00ED700B">
        <w:rPr>
          <w:lang w:val="en-GB"/>
        </w:rPr>
        <w:t xml:space="preserve">Susceptibility to multitasking in stroke is associated to multiple-demand system damage and leads to lateralized visuospatial deficits. </w:t>
      </w:r>
      <w:r w:rsidRPr="00ED700B">
        <w:rPr>
          <w:i/>
          <w:iCs/>
          <w:lang w:val="en-GB"/>
        </w:rPr>
        <w:t>Commun Biol</w:t>
      </w:r>
      <w:r w:rsidRPr="00ED700B">
        <w:rPr>
          <w:lang w:val="en-GB"/>
        </w:rPr>
        <w:t>. 2025;8(1):734. doi:10.1038/s42003-025-08074-z</w:t>
      </w:r>
    </w:p>
    <w:p w14:paraId="214BEB6E" w14:textId="77777777" w:rsidR="00ED700B" w:rsidRPr="00ED700B" w:rsidRDefault="00ED700B" w:rsidP="00ED700B">
      <w:pPr>
        <w:pStyle w:val="Bibliography"/>
        <w:rPr>
          <w:lang w:val="en-GB"/>
        </w:rPr>
      </w:pPr>
      <w:r w:rsidRPr="00ED700B">
        <w:rPr>
          <w:lang w:val="en-GB"/>
        </w:rPr>
        <w:t>65.</w:t>
      </w:r>
      <w:r w:rsidRPr="00ED700B">
        <w:rPr>
          <w:lang w:val="en-GB"/>
        </w:rPr>
        <w:tab/>
        <w:t xml:space="preserve">Schirmer MD, Alhadid K, Regenhardt RW, Rost NS. Quantifying Brain Health in Acute Ischemic Stroke Through Effective Reserve. </w:t>
      </w:r>
      <w:r w:rsidRPr="00ED700B">
        <w:rPr>
          <w:i/>
          <w:iCs/>
          <w:lang w:val="en-GB"/>
        </w:rPr>
        <w:t>Neurology</w:t>
      </w:r>
      <w:r w:rsidRPr="00ED700B">
        <w:rPr>
          <w:lang w:val="en-GB"/>
        </w:rPr>
        <w:t>. 2025;104(5):e210180. doi:10.1212/WNL.0000000000210180</w:t>
      </w:r>
    </w:p>
    <w:p w14:paraId="789390AE" w14:textId="77777777" w:rsidR="00ED700B" w:rsidRPr="00ED700B" w:rsidRDefault="00ED700B" w:rsidP="00ED700B">
      <w:pPr>
        <w:pStyle w:val="Bibliography"/>
        <w:rPr>
          <w:lang w:val="en-GB"/>
        </w:rPr>
      </w:pPr>
      <w:r w:rsidRPr="00ED700B">
        <w:rPr>
          <w:lang w:val="en-GB"/>
        </w:rPr>
        <w:t>66.</w:t>
      </w:r>
      <w:r w:rsidRPr="00ED700B">
        <w:rPr>
          <w:lang w:val="en-GB"/>
        </w:rPr>
        <w:tab/>
        <w:t xml:space="preserve">Umarova RM, Gallucci L, Hakim A, Wiest R, Fischer U, Arnold M. Adaptation of the Concept of Brain Reserve for the Prediction of Stroke Outcome: Proxies, Neural Mechanisms, and Significance for Research. </w:t>
      </w:r>
      <w:r w:rsidRPr="00ED700B">
        <w:rPr>
          <w:i/>
          <w:iCs/>
          <w:lang w:val="en-GB"/>
        </w:rPr>
        <w:t>Brain Sci</w:t>
      </w:r>
      <w:r w:rsidRPr="00ED700B">
        <w:rPr>
          <w:lang w:val="en-GB"/>
        </w:rPr>
        <w:t>. 2024;14(1):77. doi:10.3390/brainsci14010077</w:t>
      </w:r>
    </w:p>
    <w:p w14:paraId="50226C7B" w14:textId="77777777" w:rsidR="00ED700B" w:rsidRPr="00ED700B" w:rsidRDefault="00ED700B" w:rsidP="00ED700B">
      <w:pPr>
        <w:pStyle w:val="Bibliography"/>
        <w:rPr>
          <w:lang w:val="en-GB"/>
        </w:rPr>
      </w:pPr>
      <w:r w:rsidRPr="00ED700B">
        <w:rPr>
          <w:lang w:val="en-GB"/>
        </w:rPr>
        <w:t>67.</w:t>
      </w:r>
      <w:r w:rsidRPr="00ED700B">
        <w:rPr>
          <w:lang w:val="en-GB"/>
        </w:rPr>
        <w:tab/>
        <w:t xml:space="preserve">Griffis JC, Metcalf NV, Corbetta M, Shulman GL. Damage to the shortest structural paths between brain regions is associated with disruptions of resting-state functional connectivity after stroke. </w:t>
      </w:r>
      <w:r w:rsidRPr="00ED700B">
        <w:rPr>
          <w:i/>
          <w:iCs/>
          <w:lang w:val="en-GB"/>
        </w:rPr>
        <w:t>NeuroImage</w:t>
      </w:r>
      <w:r w:rsidRPr="00ED700B">
        <w:rPr>
          <w:lang w:val="en-GB"/>
        </w:rPr>
        <w:t>. 2020;210:116589. doi:10.1016/j.neuroimage.2020.116589</w:t>
      </w:r>
    </w:p>
    <w:p w14:paraId="53A87B88" w14:textId="77777777" w:rsidR="00ED700B" w:rsidRPr="00ED700B" w:rsidRDefault="00ED700B" w:rsidP="00ED700B">
      <w:pPr>
        <w:pStyle w:val="Bibliography"/>
        <w:rPr>
          <w:lang w:val="en-GB"/>
        </w:rPr>
      </w:pPr>
      <w:r w:rsidRPr="00ED700B">
        <w:rPr>
          <w:lang w:val="en-GB"/>
        </w:rPr>
        <w:t>68.</w:t>
      </w:r>
      <w:r w:rsidRPr="00ED700B">
        <w:rPr>
          <w:lang w:val="en-GB"/>
        </w:rPr>
        <w:tab/>
        <w:t xml:space="preserve">Rocha RP, Koçillari L, Suweis S, et al. Recovery of neural dynamics criticality in personalized whole-brain models of stroke. </w:t>
      </w:r>
      <w:r w:rsidRPr="00ED700B">
        <w:rPr>
          <w:i/>
          <w:iCs/>
          <w:lang w:val="en-GB"/>
        </w:rPr>
        <w:t>Nat Commun</w:t>
      </w:r>
      <w:r w:rsidRPr="00ED700B">
        <w:rPr>
          <w:lang w:val="en-GB"/>
        </w:rPr>
        <w:t>. 2022;13(1):3683. doi:10.1038/s41467-022-30892-6</w:t>
      </w:r>
    </w:p>
    <w:p w14:paraId="0197E9E0" w14:textId="77777777" w:rsidR="00ED700B" w:rsidRPr="00154602" w:rsidRDefault="00ED700B" w:rsidP="00ED700B">
      <w:pPr>
        <w:pStyle w:val="Bibliography"/>
        <w:rPr>
          <w:lang w:val="it-IT"/>
        </w:rPr>
      </w:pPr>
      <w:r w:rsidRPr="00ED700B">
        <w:rPr>
          <w:lang w:val="en-GB"/>
        </w:rPr>
        <w:t>69.</w:t>
      </w:r>
      <w:r w:rsidRPr="00ED700B">
        <w:rPr>
          <w:lang w:val="en-GB"/>
        </w:rPr>
        <w:tab/>
        <w:t xml:space="preserve">Calesella F, Testolin A, De Filippo De Grazia M, Zorzi M. A comparison of feature extraction methods for prediction of neuropsychological scores from functional connectivity data of stroke patients. </w:t>
      </w:r>
      <w:r w:rsidRPr="00154602">
        <w:rPr>
          <w:i/>
          <w:iCs/>
          <w:lang w:val="it-IT"/>
        </w:rPr>
        <w:t>Brain Inform</w:t>
      </w:r>
      <w:r w:rsidRPr="00154602">
        <w:rPr>
          <w:lang w:val="it-IT"/>
        </w:rPr>
        <w:t>. 2021;8(1):8. doi:10.1186/s40708-021-00129-1</w:t>
      </w:r>
    </w:p>
    <w:p w14:paraId="3BF3E535" w14:textId="77777777" w:rsidR="00ED700B" w:rsidRPr="00ED700B" w:rsidRDefault="00ED700B" w:rsidP="00ED700B">
      <w:pPr>
        <w:pStyle w:val="Bibliography"/>
        <w:rPr>
          <w:lang w:val="en-GB"/>
        </w:rPr>
      </w:pPr>
      <w:r w:rsidRPr="00154602">
        <w:rPr>
          <w:lang w:val="it-IT"/>
        </w:rPr>
        <w:t>70.</w:t>
      </w:r>
      <w:r w:rsidRPr="00154602">
        <w:rPr>
          <w:lang w:val="it-IT"/>
        </w:rPr>
        <w:tab/>
        <w:t xml:space="preserve">Pini L, Aarabi MH, Salvalaggio A, et al. </w:t>
      </w:r>
      <w:r w:rsidRPr="00ED700B">
        <w:rPr>
          <w:lang w:val="en-GB"/>
        </w:rPr>
        <w:t xml:space="preserve">Longitudinal degeneration of microstructural and structural connectivity patterns following stroke. </w:t>
      </w:r>
      <w:r w:rsidRPr="00ED700B">
        <w:rPr>
          <w:i/>
          <w:iCs/>
          <w:lang w:val="en-GB"/>
        </w:rPr>
        <w:t>medRxiv</w:t>
      </w:r>
      <w:r w:rsidRPr="00ED700B">
        <w:rPr>
          <w:lang w:val="en-GB"/>
        </w:rPr>
        <w:t>. Preprint posted online May 15, 2025:2025.05.11.25327333. doi:10.1101/2025.05.11.25327333</w:t>
      </w:r>
    </w:p>
    <w:p w14:paraId="16ACE9E4" w14:textId="77777777" w:rsidR="00ED700B" w:rsidRPr="00154602" w:rsidRDefault="00ED700B" w:rsidP="00ED700B">
      <w:pPr>
        <w:pStyle w:val="Bibliography"/>
        <w:rPr>
          <w:lang w:val="it-IT"/>
        </w:rPr>
      </w:pPr>
      <w:r w:rsidRPr="00ED700B">
        <w:rPr>
          <w:lang w:val="en-GB"/>
        </w:rPr>
        <w:t>71.</w:t>
      </w:r>
      <w:r w:rsidRPr="00ED700B">
        <w:rPr>
          <w:lang w:val="en-GB"/>
        </w:rPr>
        <w:tab/>
        <w:t xml:space="preserve">Knoflach M, Matosevic B, Rücker M, et al. Functional recovery after ischemic stroke—A matter of age. </w:t>
      </w:r>
      <w:r w:rsidRPr="00154602">
        <w:rPr>
          <w:i/>
          <w:iCs/>
          <w:lang w:val="it-IT"/>
        </w:rPr>
        <w:t>Neurology</w:t>
      </w:r>
      <w:r w:rsidRPr="00154602">
        <w:rPr>
          <w:lang w:val="it-IT"/>
        </w:rPr>
        <w:t>. 2012;78(4):279-285. doi:10.1212/WNL.0b013e31824367ab</w:t>
      </w:r>
    </w:p>
    <w:p w14:paraId="02958149" w14:textId="77777777" w:rsidR="00ED700B" w:rsidRPr="00ED700B" w:rsidRDefault="00ED700B" w:rsidP="00ED700B">
      <w:pPr>
        <w:pStyle w:val="Bibliography"/>
        <w:rPr>
          <w:lang w:val="en-GB"/>
        </w:rPr>
      </w:pPr>
      <w:r w:rsidRPr="00154602">
        <w:rPr>
          <w:lang w:val="it-IT"/>
        </w:rPr>
        <w:t>72.</w:t>
      </w:r>
      <w:r w:rsidRPr="00154602">
        <w:rPr>
          <w:lang w:val="it-IT"/>
        </w:rPr>
        <w:tab/>
        <w:t xml:space="preserve">Marzola P, Melzer T, Pavesi E, Gil-Mohapel J, Brocardo PS. </w:t>
      </w:r>
      <w:r w:rsidRPr="00ED700B">
        <w:rPr>
          <w:lang w:val="en-GB"/>
        </w:rPr>
        <w:t xml:space="preserve">Exploring the Role of Neuroplasticity in Development, Aging, and Neurodegeneration. </w:t>
      </w:r>
      <w:r w:rsidRPr="00ED700B">
        <w:rPr>
          <w:i/>
          <w:iCs/>
          <w:lang w:val="en-GB"/>
        </w:rPr>
        <w:t>Brain Sci</w:t>
      </w:r>
      <w:r w:rsidRPr="00ED700B">
        <w:rPr>
          <w:lang w:val="en-GB"/>
        </w:rPr>
        <w:t>. 2023;13(12):12. doi:10.3390/brainsci13121610</w:t>
      </w:r>
    </w:p>
    <w:p w14:paraId="3C8D7C80" w14:textId="77777777" w:rsidR="00ED700B" w:rsidRPr="00ED700B" w:rsidRDefault="00ED700B" w:rsidP="00ED700B">
      <w:pPr>
        <w:pStyle w:val="Bibliography"/>
        <w:rPr>
          <w:lang w:val="en-GB"/>
        </w:rPr>
      </w:pPr>
      <w:r w:rsidRPr="00ED700B">
        <w:rPr>
          <w:lang w:val="en-GB"/>
        </w:rPr>
        <w:t>73.</w:t>
      </w:r>
      <w:r w:rsidRPr="00ED700B">
        <w:rPr>
          <w:lang w:val="en-GB"/>
        </w:rPr>
        <w:tab/>
        <w:t xml:space="preserve">Ojala-Oksala J, Jokinen H, Kopsi V, et al. Educational history is an independent predictor of cognitive deficits and long-term survival in postacute patients with mild to moderate ischemic stroke. </w:t>
      </w:r>
      <w:r w:rsidRPr="00ED700B">
        <w:rPr>
          <w:i/>
          <w:iCs/>
          <w:lang w:val="en-GB"/>
        </w:rPr>
        <w:t>Stroke</w:t>
      </w:r>
      <w:r w:rsidRPr="00ED700B">
        <w:rPr>
          <w:lang w:val="en-GB"/>
        </w:rPr>
        <w:t>. 2012;43(11):2931-2935. doi:10.1161/STROKEAHA.112.667618</w:t>
      </w:r>
    </w:p>
    <w:p w14:paraId="1AEE1013" w14:textId="77777777" w:rsidR="00ED700B" w:rsidRPr="00ED700B" w:rsidRDefault="00ED700B" w:rsidP="00ED700B">
      <w:pPr>
        <w:pStyle w:val="Bibliography"/>
        <w:rPr>
          <w:lang w:val="en-GB"/>
        </w:rPr>
      </w:pPr>
      <w:r w:rsidRPr="00ED700B">
        <w:rPr>
          <w:lang w:val="en-GB"/>
        </w:rPr>
        <w:t>74.</w:t>
      </w:r>
      <w:r w:rsidRPr="00ED700B">
        <w:rPr>
          <w:lang w:val="en-GB"/>
        </w:rPr>
        <w:tab/>
        <w:t xml:space="preserve">Stern Y, Arenaza-Urquijo EM, Bartrés-Faz D, et al. Whitepaper: Defining and investigating cognitive reserve, brain reserve, and brain maintenance. </w:t>
      </w:r>
      <w:r w:rsidRPr="00ED700B">
        <w:rPr>
          <w:i/>
          <w:iCs/>
          <w:lang w:val="en-GB"/>
        </w:rPr>
        <w:t>Alzheimers Dement</w:t>
      </w:r>
      <w:r w:rsidRPr="00ED700B">
        <w:rPr>
          <w:lang w:val="en-GB"/>
        </w:rPr>
        <w:t>. 2020;16(9):1305-1311. doi:10.1016/j.jalz.2018.07.219</w:t>
      </w:r>
    </w:p>
    <w:p w14:paraId="39EB5DA7" w14:textId="77777777" w:rsidR="00ED700B" w:rsidRPr="00ED700B" w:rsidRDefault="00ED700B" w:rsidP="00ED700B">
      <w:pPr>
        <w:pStyle w:val="Bibliography"/>
        <w:rPr>
          <w:lang w:val="en-GB"/>
        </w:rPr>
      </w:pPr>
      <w:r w:rsidRPr="00ED700B">
        <w:rPr>
          <w:lang w:val="en-GB"/>
        </w:rPr>
        <w:lastRenderedPageBreak/>
        <w:t>75.</w:t>
      </w:r>
      <w:r w:rsidRPr="00ED700B">
        <w:rPr>
          <w:lang w:val="en-GB"/>
        </w:rPr>
        <w:tab/>
        <w:t xml:space="preserve">Fiscella K, Sanders MR. Racial and Ethnic Disparities in the Quality of Health Care. </w:t>
      </w:r>
      <w:r w:rsidRPr="00ED700B">
        <w:rPr>
          <w:i/>
          <w:iCs/>
          <w:lang w:val="en-GB"/>
        </w:rPr>
        <w:t>Annu Rev Public Health</w:t>
      </w:r>
      <w:r w:rsidRPr="00ED700B">
        <w:rPr>
          <w:lang w:val="en-GB"/>
        </w:rPr>
        <w:t>. 2016;37(Volume 37, 2016):375-394. doi:10.1146/annurev-publhealth-032315-021439</w:t>
      </w:r>
    </w:p>
    <w:p w14:paraId="1C3EC34D" w14:textId="1574A4B7" w:rsidR="00AD4C2A" w:rsidRPr="00AD4C2A" w:rsidRDefault="00AD4C2A" w:rsidP="00ED700B">
      <w:pPr>
        <w:pStyle w:val="Bibliography"/>
      </w:pPr>
      <w:r>
        <w:fldChar w:fldCharType="end"/>
      </w:r>
    </w:p>
    <w:p w14:paraId="000000D5" w14:textId="77777777" w:rsidR="003F1E33" w:rsidRDefault="003F1E33" w:rsidP="00F57E80">
      <w:pPr>
        <w:rPr>
          <w:rFonts w:eastAsia="Calibri"/>
        </w:rPr>
      </w:pPr>
    </w:p>
    <w:p w14:paraId="000000D6" w14:textId="77777777" w:rsidR="003F1E33" w:rsidRDefault="003F1E33" w:rsidP="00073B24">
      <w:pPr>
        <w:pStyle w:val="Heading1"/>
      </w:pPr>
    </w:p>
    <w:p w14:paraId="000000E1" w14:textId="0A7CC6E9" w:rsidR="0018163E" w:rsidRDefault="0018163E">
      <w:pPr>
        <w:rPr>
          <w:rFonts w:eastAsia="Calibri"/>
          <w:b/>
          <w:bCs/>
          <w:color w:val="000000" w:themeColor="text1"/>
          <w:sz w:val="36"/>
          <w:szCs w:val="36"/>
        </w:rPr>
      </w:pPr>
      <w:r>
        <w:br w:type="page"/>
      </w:r>
    </w:p>
    <w:p w14:paraId="000000E2" w14:textId="77777777" w:rsidR="003F1E33" w:rsidRDefault="00703660" w:rsidP="0018163E">
      <w:pPr>
        <w:pStyle w:val="Heading1"/>
        <w:jc w:val="both"/>
      </w:pPr>
      <w:r>
        <w:lastRenderedPageBreak/>
        <w:t xml:space="preserve"> </w:t>
      </w:r>
    </w:p>
    <w:p w14:paraId="000000E3" w14:textId="77777777" w:rsidR="003F1E33" w:rsidRDefault="00703660" w:rsidP="001A4CF7">
      <w:pPr>
        <w:pStyle w:val="Heading2"/>
      </w:pPr>
      <w:r>
        <w:t>Figure legends</w:t>
      </w:r>
    </w:p>
    <w:p w14:paraId="34A69435" w14:textId="36A9CF49" w:rsidR="0018163E" w:rsidRDefault="0018163E" w:rsidP="00F57E80">
      <w:pPr>
        <w:rPr>
          <w:rFonts w:eastAsia="Calibri"/>
        </w:rPr>
      </w:pPr>
      <w:r w:rsidRPr="0018163E">
        <w:rPr>
          <w:rFonts w:eastAsia="Calibri"/>
          <w:b/>
          <w:bCs/>
        </w:rPr>
        <w:t>Fig. 1 Study design and sample characteristics.</w:t>
      </w:r>
      <w:r w:rsidRPr="0018163E">
        <w:rPr>
          <w:rFonts w:eastAsia="Calibri"/>
        </w:rPr>
        <w:t xml:space="preserve"> The left panel details the patient selection criteria and baseline demographic characteristics of the enrolled cohort. The timeline illustrates the longitudinal study design over the </w:t>
      </w:r>
      <w:r w:rsidR="002B1204" w:rsidRPr="0018163E">
        <w:rPr>
          <w:rFonts w:eastAsia="Calibri"/>
        </w:rPr>
        <w:t>first-year</w:t>
      </w:r>
      <w:r w:rsidRPr="0018163E">
        <w:rPr>
          <w:rFonts w:eastAsia="Calibri"/>
        </w:rPr>
        <w:t xml:space="preserve"> post-stroke. Predictors—including neuroanatomical maps (lesion mask and structural disconnection map), acute neurological assessments, and demographic factors—were collected at the baseline assessment (~2 weeks post-stroke). Eight clinical and cognitive outcomes were then repeatedly evaluated at 2 weeks, 3 months, and </w:t>
      </w:r>
      <w:proofErr w:type="gramStart"/>
      <w:r w:rsidRPr="0018163E">
        <w:rPr>
          <w:rFonts w:eastAsia="Calibri"/>
        </w:rPr>
        <w:t>1 year</w:t>
      </w:r>
      <w:proofErr w:type="gramEnd"/>
      <w:r w:rsidRPr="0018163E">
        <w:rPr>
          <w:rFonts w:eastAsia="Calibri"/>
        </w:rPr>
        <w:t xml:space="preserve"> post-stroke.</w:t>
      </w:r>
    </w:p>
    <w:p w14:paraId="471BCE64" w14:textId="77777777" w:rsidR="0018163E" w:rsidRDefault="0018163E" w:rsidP="00F57E80">
      <w:pPr>
        <w:rPr>
          <w:rFonts w:eastAsia="Calibri"/>
        </w:rPr>
      </w:pPr>
    </w:p>
    <w:p w14:paraId="000000E5" w14:textId="77777777" w:rsidR="003F1E33" w:rsidRDefault="003F1E33" w:rsidP="00F57E80">
      <w:pPr>
        <w:rPr>
          <w:rFonts w:eastAsia="Calibri"/>
        </w:rPr>
      </w:pPr>
    </w:p>
    <w:p w14:paraId="000000E6" w14:textId="07BB8FB0" w:rsidR="003F1E33" w:rsidRDefault="00703660" w:rsidP="00F57E80">
      <w:pPr>
        <w:rPr>
          <w:rFonts w:eastAsia="Calibri"/>
        </w:rPr>
      </w:pPr>
      <w:r>
        <w:rPr>
          <w:rFonts w:eastAsia="Calibri"/>
          <w:b/>
          <w:bCs/>
        </w:rPr>
        <w:t>Fig</w:t>
      </w:r>
      <w:r w:rsidR="00600366">
        <w:rPr>
          <w:rFonts w:eastAsia="Calibri"/>
          <w:b/>
          <w:bCs/>
        </w:rPr>
        <w:t>.</w:t>
      </w:r>
      <w:r>
        <w:rPr>
          <w:rFonts w:eastAsia="Calibri"/>
          <w:b/>
          <w:bCs/>
        </w:rPr>
        <w:t xml:space="preserve"> 2 Prediction performance of the unimodal models. </w:t>
      </w:r>
      <w:r>
        <w:rPr>
          <w:rFonts w:eastAsia="Calibri"/>
        </w:rPr>
        <w:t xml:space="preserve">Each </w:t>
      </w:r>
      <w:r w:rsidR="0018163E">
        <w:rPr>
          <w:rFonts w:eastAsia="Calibri"/>
        </w:rPr>
        <w:t xml:space="preserve">sub-panel </w:t>
      </w:r>
      <w:r w:rsidR="001B10DB" w:rsidRPr="0018163E">
        <w:rPr>
          <w:rFonts w:eastAsia="Calibri"/>
        </w:rPr>
        <w:t xml:space="preserve">represents a specific clinical or cognitive domain. The y-axis displays </w:t>
      </w:r>
      <w:r>
        <w:rPr>
          <w:rFonts w:eastAsia="Calibri"/>
        </w:rPr>
        <w:t xml:space="preserve">the </w:t>
      </w:r>
      <w:r w:rsidR="001B10DB">
        <w:rPr>
          <w:rFonts w:eastAsia="Calibri"/>
        </w:rPr>
        <w:t>explained variance (</w:t>
      </w:r>
      <w:r>
        <w:rPr>
          <w:rFonts w:eastAsia="Calibri"/>
        </w:rPr>
        <w:t>R</w:t>
      </w:r>
      <w:r w:rsidRPr="000A0FE9">
        <w:rPr>
          <w:rFonts w:eastAsia="Calibri"/>
          <w:vertAlign w:val="superscript"/>
        </w:rPr>
        <w:t>2</w:t>
      </w:r>
      <w:r w:rsidR="001B10DB">
        <w:rPr>
          <w:rFonts w:eastAsia="Calibri"/>
        </w:rPr>
        <w:t xml:space="preserve">, </w:t>
      </w:r>
      <w:r>
        <w:rPr>
          <w:rFonts w:eastAsia="Calibri"/>
        </w:rPr>
        <w:t xml:space="preserve">median and </w:t>
      </w:r>
      <w:r w:rsidR="004F60E2">
        <w:rPr>
          <w:rFonts w:eastAsia="Calibri"/>
        </w:rPr>
        <w:t>95% CI</w:t>
      </w:r>
      <w:r>
        <w:rPr>
          <w:rFonts w:eastAsia="Calibri"/>
        </w:rPr>
        <w:t>)</w:t>
      </w:r>
      <w:r w:rsidR="001B10DB">
        <w:rPr>
          <w:rFonts w:eastAsia="Calibri"/>
        </w:rPr>
        <w:t xml:space="preserve">, </w:t>
      </w:r>
      <w:r>
        <w:rPr>
          <w:rFonts w:eastAsia="Calibri"/>
        </w:rPr>
        <w:t xml:space="preserve">plotted </w:t>
      </w:r>
      <w:r w:rsidR="001B10DB">
        <w:rPr>
          <w:rFonts w:eastAsia="Calibri"/>
        </w:rPr>
        <w:t xml:space="preserve">across time points </w:t>
      </w:r>
      <w:r>
        <w:rPr>
          <w:rFonts w:eastAsia="Calibri"/>
        </w:rPr>
        <w:t xml:space="preserve">on the x axis. </w:t>
      </w:r>
      <w:r w:rsidR="001B10DB">
        <w:rPr>
          <w:rFonts w:eastAsia="Calibri"/>
        </w:rPr>
        <w:t>Colored b</w:t>
      </w:r>
      <w:r w:rsidR="004F60E2">
        <w:rPr>
          <w:rFonts w:eastAsia="Calibri"/>
        </w:rPr>
        <w:t>ars depict</w:t>
      </w:r>
      <w:r>
        <w:rPr>
          <w:rFonts w:eastAsia="Calibri"/>
        </w:rPr>
        <w:t xml:space="preserve"> statistically significant models, </w:t>
      </w:r>
      <w:r w:rsidR="001B10DB">
        <w:rPr>
          <w:rFonts w:eastAsia="Calibri"/>
        </w:rPr>
        <w:t xml:space="preserve">determined </w:t>
      </w:r>
      <w:r>
        <w:rPr>
          <w:rFonts w:eastAsia="Calibri"/>
        </w:rPr>
        <w:t>by compari</w:t>
      </w:r>
      <w:r w:rsidR="001B10DB">
        <w:rPr>
          <w:rFonts w:eastAsia="Calibri"/>
        </w:rPr>
        <w:t xml:space="preserve">ng </w:t>
      </w:r>
      <w:r>
        <w:rPr>
          <w:rFonts w:eastAsia="Calibri"/>
        </w:rPr>
        <w:t>the R</w:t>
      </w:r>
      <w:r w:rsidRPr="000A0FE9">
        <w:rPr>
          <w:rFonts w:eastAsia="Calibri"/>
          <w:vertAlign w:val="superscript"/>
        </w:rPr>
        <w:t>2</w:t>
      </w:r>
      <w:r>
        <w:rPr>
          <w:rFonts w:eastAsia="Calibri"/>
        </w:rPr>
        <w:t xml:space="preserve"> </w:t>
      </w:r>
      <w:r w:rsidR="001B10DB">
        <w:rPr>
          <w:rFonts w:eastAsia="Calibri"/>
        </w:rPr>
        <w:t xml:space="preserve">against </w:t>
      </w:r>
      <w:r>
        <w:rPr>
          <w:rFonts w:eastAsia="Calibri"/>
        </w:rPr>
        <w:t>a set of null (permuted) models</w:t>
      </w:r>
      <w:r w:rsidR="001B10DB">
        <w:rPr>
          <w:rFonts w:eastAsia="Calibri"/>
        </w:rPr>
        <w:t>,</w:t>
      </w:r>
      <w:r>
        <w:rPr>
          <w:rFonts w:eastAsia="Calibri"/>
        </w:rPr>
        <w:t xml:space="preserve"> </w:t>
      </w:r>
      <w:r w:rsidR="001B10DB">
        <w:rPr>
          <w:rFonts w:eastAsia="Calibri"/>
        </w:rPr>
        <w:t>whereas non</w:t>
      </w:r>
      <w:r w:rsidR="004F60E2">
        <w:rPr>
          <w:rFonts w:eastAsia="Calibri"/>
        </w:rPr>
        <w:t xml:space="preserve">-significant models are represented by a </w:t>
      </w:r>
      <w:r w:rsidR="006F4ABB" w:rsidRPr="006F4ABB">
        <w:rPr>
          <w:rFonts w:eastAsia="Calibri"/>
        </w:rPr>
        <w:t xml:space="preserve">tiny bar aligned with </w:t>
      </w:r>
      <w:r w:rsidR="004F60E2">
        <w:rPr>
          <w:rFonts w:eastAsia="Calibri"/>
        </w:rPr>
        <w:t xml:space="preserve">zero. </w:t>
      </w:r>
      <w:r>
        <w:rPr>
          <w:rFonts w:eastAsia="Calibri"/>
        </w:rPr>
        <w:t xml:space="preserve">Each sub-panel represents one domain. </w:t>
      </w:r>
      <w:r w:rsidR="004F60E2">
        <w:rPr>
          <w:rFonts w:eastAsia="Calibri"/>
        </w:rPr>
        <w:t xml:space="preserve">Bars </w:t>
      </w:r>
      <w:r w:rsidR="00F16C1C">
        <w:rPr>
          <w:rFonts w:eastAsia="Calibri"/>
        </w:rPr>
        <w:t xml:space="preserve">outlined in </w:t>
      </w:r>
      <w:r w:rsidR="004F60E2">
        <w:rPr>
          <w:rFonts w:eastAsia="Calibri"/>
        </w:rPr>
        <w:t xml:space="preserve">black </w:t>
      </w:r>
      <w:r>
        <w:rPr>
          <w:rFonts w:eastAsia="Calibri"/>
        </w:rPr>
        <w:t>indicate the best</w:t>
      </w:r>
      <w:r w:rsidR="00F16C1C">
        <w:rPr>
          <w:rFonts w:eastAsia="Calibri"/>
        </w:rPr>
        <w:t>-performing</w:t>
      </w:r>
      <w:r>
        <w:rPr>
          <w:rFonts w:eastAsia="Calibri"/>
        </w:rPr>
        <w:t xml:space="preserve"> model</w:t>
      </w:r>
      <w:r w:rsidR="00F16C1C">
        <w:rPr>
          <w:rFonts w:eastAsia="Calibri"/>
        </w:rPr>
        <w:t>(s)</w:t>
      </w:r>
      <w:r>
        <w:rPr>
          <w:rFonts w:eastAsia="Calibri"/>
        </w:rPr>
        <w:t xml:space="preserve"> for </w:t>
      </w:r>
      <w:r w:rsidR="00F16C1C">
        <w:rPr>
          <w:rFonts w:eastAsia="Calibri"/>
        </w:rPr>
        <w:t xml:space="preserve">a given </w:t>
      </w:r>
      <w:r>
        <w:rPr>
          <w:rFonts w:eastAsia="Calibri"/>
        </w:rPr>
        <w:t xml:space="preserve">time point and domain. Multiple models </w:t>
      </w:r>
      <w:r w:rsidR="00F16C1C">
        <w:rPr>
          <w:rFonts w:eastAsia="Calibri"/>
        </w:rPr>
        <w:t>share the “</w:t>
      </w:r>
      <w:r>
        <w:rPr>
          <w:rFonts w:eastAsia="Calibri"/>
        </w:rPr>
        <w:t>best</w:t>
      </w:r>
      <w:r w:rsidR="00F16C1C">
        <w:rPr>
          <w:rFonts w:eastAsia="Calibri"/>
        </w:rPr>
        <w:t>” designation</w:t>
      </w:r>
      <w:r>
        <w:rPr>
          <w:rFonts w:eastAsia="Calibri"/>
        </w:rPr>
        <w:t xml:space="preserve"> if their paired R</w:t>
      </w:r>
      <w:r w:rsidRPr="000A0FE9">
        <w:rPr>
          <w:rFonts w:eastAsia="Calibri"/>
          <w:vertAlign w:val="superscript"/>
        </w:rPr>
        <w:t>2</w:t>
      </w:r>
      <w:r>
        <w:rPr>
          <w:rFonts w:eastAsia="Calibri"/>
        </w:rPr>
        <w:t xml:space="preserve"> distributions, </w:t>
      </w:r>
      <w:r w:rsidR="00F16C1C">
        <w:rPr>
          <w:rFonts w:eastAsia="Calibri"/>
        </w:rPr>
        <w:t xml:space="preserve">derived from </w:t>
      </w:r>
      <w:r>
        <w:rPr>
          <w:rFonts w:eastAsia="Calibri"/>
        </w:rPr>
        <w:t>25</w:t>
      </w:r>
      <w:r w:rsidR="00F16C1C">
        <w:rPr>
          <w:rFonts w:eastAsia="Calibri"/>
        </w:rPr>
        <w:t>-</w:t>
      </w:r>
      <w:r>
        <w:rPr>
          <w:rFonts w:eastAsia="Calibri"/>
        </w:rPr>
        <w:t xml:space="preserve">times repeated 10-fold cross validation, </w:t>
      </w:r>
      <w:r w:rsidR="00F16C1C">
        <w:rPr>
          <w:rFonts w:eastAsia="Calibri"/>
        </w:rPr>
        <w:t xml:space="preserve">show no </w:t>
      </w:r>
      <w:r>
        <w:rPr>
          <w:rFonts w:eastAsia="Calibri"/>
        </w:rPr>
        <w:t>statistical differen</w:t>
      </w:r>
      <w:r w:rsidR="00F16C1C">
        <w:rPr>
          <w:rFonts w:eastAsia="Calibri"/>
        </w:rPr>
        <w:t>ce</w:t>
      </w:r>
      <w:r>
        <w:rPr>
          <w:rFonts w:eastAsia="Calibri"/>
        </w:rPr>
        <w:t>. The difference in the R</w:t>
      </w:r>
      <w:r w:rsidRPr="000A0FE9">
        <w:rPr>
          <w:rFonts w:eastAsia="Calibri"/>
          <w:vertAlign w:val="superscript"/>
        </w:rPr>
        <w:t>2</w:t>
      </w:r>
      <w:r>
        <w:rPr>
          <w:rFonts w:eastAsia="Calibri"/>
        </w:rPr>
        <w:t xml:space="preserve"> distributions was assessed with a Bayesian Wilcoxon signed-rank test. </w:t>
      </w:r>
      <w:r w:rsidR="004008A4">
        <w:rPr>
          <w:rFonts w:eastAsia="Calibri"/>
          <w:bCs/>
          <w:lang w:val="en-GB"/>
        </w:rPr>
        <w:t>Abbreviations: Neuro, neurological; SDC, Structural Disconnection Map.</w:t>
      </w:r>
    </w:p>
    <w:p w14:paraId="000000E7" w14:textId="54D8F028" w:rsidR="003F1E33" w:rsidRDefault="003F1E33" w:rsidP="00F57E80">
      <w:pPr>
        <w:rPr>
          <w:rFonts w:eastAsia="Calibri"/>
        </w:rPr>
      </w:pPr>
    </w:p>
    <w:p w14:paraId="000000E8" w14:textId="2AE6F162" w:rsidR="003F1E33" w:rsidRDefault="00703660" w:rsidP="00F57E80">
      <w:pPr>
        <w:rPr>
          <w:rFonts w:eastAsia="Calibri"/>
        </w:rPr>
      </w:pPr>
      <w:r>
        <w:rPr>
          <w:rFonts w:eastAsia="Calibri"/>
          <w:b/>
          <w:bCs/>
        </w:rPr>
        <w:t>Fig</w:t>
      </w:r>
      <w:r w:rsidR="00600366">
        <w:rPr>
          <w:rFonts w:eastAsia="Calibri"/>
          <w:b/>
          <w:bCs/>
        </w:rPr>
        <w:t>.</w:t>
      </w:r>
      <w:r>
        <w:rPr>
          <w:rFonts w:eastAsia="Calibri"/>
          <w:b/>
          <w:bCs/>
        </w:rPr>
        <w:t xml:space="preserve"> 3 Demographic and neurological models’ coefficients. (A)</w:t>
      </w:r>
      <w:r>
        <w:rPr>
          <w:rFonts w:eastAsia="Calibri"/>
        </w:rPr>
        <w:t xml:space="preserve"> Each subpanel shows</w:t>
      </w:r>
      <w:r w:rsidR="00417BAA">
        <w:rPr>
          <w:rFonts w:eastAsia="Calibri"/>
        </w:rPr>
        <w:t xml:space="preserve"> </w:t>
      </w:r>
      <w:r>
        <w:rPr>
          <w:rFonts w:eastAsia="Calibri"/>
        </w:rPr>
        <w:t xml:space="preserve">the </w:t>
      </w:r>
      <w:r w:rsidR="00417BAA">
        <w:rPr>
          <w:rFonts w:eastAsia="Calibri"/>
        </w:rPr>
        <w:t xml:space="preserve">standardized </w:t>
      </w:r>
      <w:r>
        <w:rPr>
          <w:rFonts w:eastAsia="Calibri"/>
        </w:rPr>
        <w:t>coefficients (y</w:t>
      </w:r>
      <w:r w:rsidR="00417BAA">
        <w:rPr>
          <w:rFonts w:eastAsia="Calibri"/>
        </w:rPr>
        <w:t>-</w:t>
      </w:r>
      <w:r>
        <w:rPr>
          <w:rFonts w:eastAsia="Calibri"/>
        </w:rPr>
        <w:t xml:space="preserve">axis) of the features included in the demographic model </w:t>
      </w:r>
      <w:r w:rsidR="00417BAA">
        <w:rPr>
          <w:rFonts w:eastAsia="Calibri"/>
        </w:rPr>
        <w:t xml:space="preserve">across three </w:t>
      </w:r>
      <w:r>
        <w:rPr>
          <w:rFonts w:eastAsia="Calibri"/>
        </w:rPr>
        <w:t xml:space="preserve">time </w:t>
      </w:r>
      <w:r w:rsidR="00417BAA">
        <w:rPr>
          <w:rFonts w:eastAsia="Calibri"/>
        </w:rPr>
        <w:t>points (</w:t>
      </w:r>
      <w:r>
        <w:rPr>
          <w:rFonts w:eastAsia="Calibri"/>
        </w:rPr>
        <w:t>x</w:t>
      </w:r>
      <w:r w:rsidR="00417BAA">
        <w:rPr>
          <w:rFonts w:eastAsia="Calibri"/>
        </w:rPr>
        <w:t>-</w:t>
      </w:r>
      <w:r>
        <w:rPr>
          <w:rFonts w:eastAsia="Calibri"/>
        </w:rPr>
        <w:t>axis</w:t>
      </w:r>
      <w:r w:rsidR="00417BAA">
        <w:rPr>
          <w:rFonts w:eastAsia="Calibri"/>
        </w:rPr>
        <w:t>) for a given domain</w:t>
      </w:r>
      <w:r>
        <w:rPr>
          <w:rFonts w:eastAsia="Calibri"/>
        </w:rPr>
        <w:t xml:space="preserve">. </w:t>
      </w:r>
      <w:r w:rsidR="00417BAA">
        <w:rPr>
          <w:rFonts w:eastAsia="Calibri"/>
        </w:rPr>
        <w:t xml:space="preserve">When the overall model or an individual </w:t>
      </w:r>
      <w:r>
        <w:rPr>
          <w:rFonts w:eastAsia="Calibri"/>
        </w:rPr>
        <w:t>coefficient</w:t>
      </w:r>
      <w:r w:rsidR="00417BAA">
        <w:rPr>
          <w:rFonts w:eastAsia="Calibri"/>
        </w:rPr>
        <w:t xml:space="preserve"> is </w:t>
      </w:r>
      <w:r>
        <w:rPr>
          <w:rFonts w:eastAsia="Calibri"/>
        </w:rPr>
        <w:t>not statistically significant</w:t>
      </w:r>
      <w:r w:rsidR="00417BAA">
        <w:rPr>
          <w:rFonts w:eastAsia="Calibri"/>
        </w:rPr>
        <w:t>, it is depicted as a tiny bar aligned with zero</w:t>
      </w:r>
      <w:r>
        <w:rPr>
          <w:rFonts w:eastAsia="Calibri"/>
        </w:rPr>
        <w:t xml:space="preserve">. Features with positive values are associated with a worse outcome. </w:t>
      </w:r>
      <w:r>
        <w:rPr>
          <w:rFonts w:eastAsia="Calibri"/>
          <w:b/>
          <w:bCs/>
        </w:rPr>
        <w:t xml:space="preserve">(B) </w:t>
      </w:r>
      <w:r w:rsidR="00417BAA" w:rsidRPr="00B15D02">
        <w:rPr>
          <w:rFonts w:eastAsia="Calibri"/>
        </w:rPr>
        <w:t>Standardized</w:t>
      </w:r>
      <w:r w:rsidR="00417BAA">
        <w:rPr>
          <w:rFonts w:eastAsia="Calibri"/>
          <w:b/>
          <w:bCs/>
        </w:rPr>
        <w:t xml:space="preserve"> </w:t>
      </w:r>
      <w:r w:rsidR="00417BAA">
        <w:rPr>
          <w:rFonts w:eastAsia="Calibri"/>
        </w:rPr>
        <w:t>c</w:t>
      </w:r>
      <w:r>
        <w:rPr>
          <w:rFonts w:eastAsia="Calibri"/>
        </w:rPr>
        <w:t xml:space="preserve">oefficients of the </w:t>
      </w:r>
      <w:r w:rsidR="00417BAA">
        <w:rPr>
          <w:rFonts w:eastAsia="Calibri"/>
        </w:rPr>
        <w:t xml:space="preserve">features in the </w:t>
      </w:r>
      <w:r>
        <w:rPr>
          <w:rFonts w:eastAsia="Calibri"/>
        </w:rPr>
        <w:t>neurological model for each domain (details as for panel A).</w:t>
      </w:r>
    </w:p>
    <w:p w14:paraId="000000EA" w14:textId="77777777" w:rsidR="003F1E33" w:rsidRDefault="003F1E33" w:rsidP="00F57E80">
      <w:pPr>
        <w:rPr>
          <w:rFonts w:eastAsia="Calibri"/>
        </w:rPr>
      </w:pPr>
    </w:p>
    <w:p w14:paraId="000000EC" w14:textId="49C56464" w:rsidR="003F1E33" w:rsidRDefault="00417BAA" w:rsidP="00F57E80">
      <w:pPr>
        <w:rPr>
          <w:rFonts w:eastAsia="Calibri"/>
        </w:rPr>
      </w:pPr>
      <w:r w:rsidRPr="00417BAA">
        <w:rPr>
          <w:rFonts w:eastAsia="Calibri"/>
          <w:b/>
          <w:bCs/>
        </w:rPr>
        <w:t>Fig. 4 Predictive performance and spatial weights for Lesion and SDC models.</w:t>
      </w:r>
      <w:r w:rsidRPr="00417BAA">
        <w:rPr>
          <w:rFonts w:eastAsia="Calibri"/>
        </w:rPr>
        <w:t xml:space="preserve"> Each column represents a specific domain and time point. </w:t>
      </w:r>
      <w:r w:rsidRPr="00417BAA">
        <w:rPr>
          <w:rFonts w:eastAsia="Calibri"/>
          <w:b/>
          <w:bCs/>
        </w:rPr>
        <w:t>Top row:</w:t>
      </w:r>
      <w:r w:rsidRPr="00417BAA">
        <w:rPr>
          <w:rFonts w:eastAsia="Calibri"/>
        </w:rPr>
        <w:t xml:space="preserve"> Scatter plots of predicted versus true scores, comparing the fit (R²) of the base neurological model (blue) against the respective </w:t>
      </w:r>
      <w:r>
        <w:rPr>
          <w:rFonts w:eastAsia="Calibri"/>
        </w:rPr>
        <w:t>neuroanatomical</w:t>
      </w:r>
      <w:r w:rsidRPr="00417BAA">
        <w:rPr>
          <w:rFonts w:eastAsia="Calibri"/>
        </w:rPr>
        <w:t xml:space="preserve"> model (red; Lesion or S</w:t>
      </w:r>
      <w:r w:rsidR="009D52C1">
        <w:rPr>
          <w:rFonts w:eastAsia="Calibri"/>
        </w:rPr>
        <w:t>tructural Disconnection Map, SDC</w:t>
      </w:r>
      <w:r w:rsidRPr="00417BAA">
        <w:rPr>
          <w:rFonts w:eastAsia="Calibri"/>
        </w:rPr>
        <w:t xml:space="preserve">). </w:t>
      </w:r>
      <w:r w:rsidRPr="00417BAA">
        <w:rPr>
          <w:rFonts w:eastAsia="Calibri"/>
          <w:b/>
          <w:bCs/>
        </w:rPr>
        <w:t>Bottom row:</w:t>
      </w:r>
      <w:r w:rsidRPr="00417BAA">
        <w:rPr>
          <w:rFonts w:eastAsia="Calibri"/>
        </w:rPr>
        <w:t xml:space="preserve"> The specific </w:t>
      </w:r>
      <w:r>
        <w:rPr>
          <w:rFonts w:eastAsia="Calibri"/>
        </w:rPr>
        <w:t>neuroanatomical</w:t>
      </w:r>
      <w:r w:rsidRPr="00417BAA">
        <w:rPr>
          <w:rFonts w:eastAsia="Calibri"/>
        </w:rPr>
        <w:t xml:space="preserve"> model's weights </w:t>
      </w:r>
      <w:proofErr w:type="gramStart"/>
      <w:r w:rsidRPr="00417BAA">
        <w:rPr>
          <w:rFonts w:eastAsia="Calibri"/>
        </w:rPr>
        <w:t>back-projected</w:t>
      </w:r>
      <w:proofErr w:type="gramEnd"/>
      <w:r w:rsidRPr="00417BAA">
        <w:rPr>
          <w:rFonts w:eastAsia="Calibri"/>
        </w:rPr>
        <w:t xml:space="preserve"> onto a T1w MNI template. To interpret the results in native space, the dot product between statistically significant coefficients and P</w:t>
      </w:r>
      <w:r w:rsidR="00BE4556">
        <w:rPr>
          <w:rFonts w:eastAsia="Calibri"/>
        </w:rPr>
        <w:t>rincipal Components</w:t>
      </w:r>
      <w:r w:rsidRPr="00417BAA">
        <w:rPr>
          <w:rFonts w:eastAsia="Calibri"/>
        </w:rPr>
        <w:t xml:space="preserve"> loadings was computed, followed by smoothing and scaling to unit variance. </w:t>
      </w:r>
      <w:r w:rsidR="007D3446" w:rsidRPr="007D3446">
        <w:rPr>
          <w:rFonts w:eastAsia="Calibri"/>
        </w:rPr>
        <w:t>Within the colormap, yellow and white correspond to the brain regions most strongly associated with a worse clinical outcome.</w:t>
      </w:r>
    </w:p>
    <w:p w14:paraId="34BC857D" w14:textId="77777777" w:rsidR="007D3446" w:rsidRDefault="007D3446" w:rsidP="00F57E80">
      <w:pPr>
        <w:rPr>
          <w:rFonts w:eastAsia="Calibri"/>
        </w:rPr>
      </w:pPr>
    </w:p>
    <w:p w14:paraId="000000ED" w14:textId="02E1A78E" w:rsidR="003F1E33" w:rsidRDefault="00703660" w:rsidP="00F57E80">
      <w:pPr>
        <w:rPr>
          <w:rFonts w:eastAsia="Calibri"/>
        </w:rPr>
      </w:pPr>
      <w:r>
        <w:rPr>
          <w:rFonts w:eastAsia="Calibri"/>
          <w:b/>
          <w:bCs/>
        </w:rPr>
        <w:t>Fig</w:t>
      </w:r>
      <w:r w:rsidR="00600366">
        <w:rPr>
          <w:rFonts w:eastAsia="Calibri"/>
          <w:b/>
          <w:bCs/>
        </w:rPr>
        <w:t>.</w:t>
      </w:r>
      <w:r>
        <w:rPr>
          <w:rFonts w:eastAsia="Calibri"/>
          <w:b/>
          <w:bCs/>
        </w:rPr>
        <w:t xml:space="preserve"> 5 Prediction performance of the multimodal models. </w:t>
      </w:r>
      <w:r w:rsidR="007D3446" w:rsidRPr="00B15D02">
        <w:rPr>
          <w:rFonts w:eastAsia="Calibri"/>
        </w:rPr>
        <w:t>Each subpanel represents a single time point.</w:t>
      </w:r>
      <w:r w:rsidR="007D3446">
        <w:rPr>
          <w:rFonts w:eastAsia="Calibri"/>
          <w:b/>
          <w:bCs/>
        </w:rPr>
        <w:t xml:space="preserve"> </w:t>
      </w:r>
      <w:r>
        <w:rPr>
          <w:rFonts w:eastAsia="Calibri"/>
        </w:rPr>
        <w:t xml:space="preserve">The figure </w:t>
      </w:r>
      <w:r w:rsidR="007D3446">
        <w:rPr>
          <w:rFonts w:eastAsia="Calibri"/>
        </w:rPr>
        <w:t xml:space="preserve">plots </w:t>
      </w:r>
      <w:r>
        <w:rPr>
          <w:rFonts w:eastAsia="Calibri"/>
        </w:rPr>
        <w:t xml:space="preserve">the median </w:t>
      </w:r>
      <w:r w:rsidR="007D3446">
        <w:rPr>
          <w:rFonts w:eastAsia="Calibri"/>
        </w:rPr>
        <w:t>explained variance (</w:t>
      </w:r>
      <w:r>
        <w:rPr>
          <w:rFonts w:eastAsia="Calibri"/>
        </w:rPr>
        <w:t>R</w:t>
      </w:r>
      <w:r w:rsidRPr="0073781F">
        <w:rPr>
          <w:rFonts w:eastAsia="Calibri"/>
          <w:vertAlign w:val="superscript"/>
        </w:rPr>
        <w:t>2</w:t>
      </w:r>
      <w:r w:rsidR="007D3446">
        <w:rPr>
          <w:rFonts w:eastAsia="Calibri"/>
        </w:rPr>
        <w:t>) for</w:t>
      </w:r>
      <w:r>
        <w:rPr>
          <w:rFonts w:eastAsia="Calibri"/>
        </w:rPr>
        <w:t xml:space="preserve"> each domain on </w:t>
      </w:r>
      <w:r w:rsidR="007D3446">
        <w:rPr>
          <w:rFonts w:eastAsia="Calibri"/>
        </w:rPr>
        <w:t xml:space="preserve">the </w:t>
      </w:r>
      <w:r>
        <w:rPr>
          <w:rFonts w:eastAsia="Calibri"/>
        </w:rPr>
        <w:t>y</w:t>
      </w:r>
      <w:r w:rsidR="007D3446">
        <w:rPr>
          <w:rFonts w:eastAsia="Calibri"/>
        </w:rPr>
        <w:t>-</w:t>
      </w:r>
      <w:r>
        <w:rPr>
          <w:rFonts w:eastAsia="Calibri"/>
        </w:rPr>
        <w:t xml:space="preserve">axis, with the </w:t>
      </w:r>
      <w:r w:rsidR="007D3446">
        <w:rPr>
          <w:rFonts w:eastAsia="Calibri"/>
        </w:rPr>
        <w:t xml:space="preserve">progressive </w:t>
      </w:r>
      <w:r>
        <w:rPr>
          <w:rFonts w:eastAsia="Calibri"/>
        </w:rPr>
        <w:t>nesting of predictors on the x</w:t>
      </w:r>
      <w:r w:rsidR="007D3446">
        <w:rPr>
          <w:rFonts w:eastAsia="Calibri"/>
        </w:rPr>
        <w:t>-</w:t>
      </w:r>
      <w:r>
        <w:rPr>
          <w:rFonts w:eastAsia="Calibri"/>
        </w:rPr>
        <w:t xml:space="preserve">axis. To compactly represent the results, each domain and time point shows the best predictive </w:t>
      </w:r>
      <w:r w:rsidR="007D3446">
        <w:rPr>
          <w:rFonts w:eastAsia="Calibri"/>
        </w:rPr>
        <w:t xml:space="preserve">neuroanatomical </w:t>
      </w:r>
      <w:r>
        <w:rPr>
          <w:rFonts w:eastAsia="Calibri"/>
        </w:rPr>
        <w:t>map</w:t>
      </w:r>
      <w:r w:rsidR="007D3446">
        <w:rPr>
          <w:rFonts w:eastAsia="Calibri"/>
        </w:rPr>
        <w:t xml:space="preserve"> (Lesion or </w:t>
      </w:r>
      <w:r w:rsidR="006A06D8" w:rsidRPr="00417BAA">
        <w:rPr>
          <w:rFonts w:eastAsia="Calibri"/>
        </w:rPr>
        <w:t>S</w:t>
      </w:r>
      <w:r w:rsidR="006A06D8">
        <w:rPr>
          <w:rFonts w:eastAsia="Calibri"/>
        </w:rPr>
        <w:t>tructural Disconnection Map, SDC</w:t>
      </w:r>
      <w:r w:rsidR="007D3446">
        <w:rPr>
          <w:rFonts w:eastAsia="Calibri"/>
        </w:rPr>
        <w:t>)</w:t>
      </w:r>
      <w:r>
        <w:rPr>
          <w:rFonts w:eastAsia="Calibri"/>
        </w:rPr>
        <w:t xml:space="preserve">, as </w:t>
      </w:r>
      <w:r w:rsidR="007D3446">
        <w:rPr>
          <w:rFonts w:eastAsia="Calibri"/>
        </w:rPr>
        <w:t xml:space="preserve">determined </w:t>
      </w:r>
      <w:r>
        <w:rPr>
          <w:rFonts w:eastAsia="Calibri"/>
        </w:rPr>
        <w:t>by R</w:t>
      </w:r>
      <w:r w:rsidRPr="0073781F">
        <w:rPr>
          <w:rFonts w:eastAsia="Calibri"/>
          <w:vertAlign w:val="superscript"/>
        </w:rPr>
        <w:t>2</w:t>
      </w:r>
      <w:r>
        <w:rPr>
          <w:rFonts w:eastAsia="Calibri"/>
        </w:rPr>
        <w:t xml:space="preserve"> results in the unimodal analysis. A</w:t>
      </w:r>
      <w:r w:rsidR="007D3446">
        <w:rPr>
          <w:rFonts w:eastAsia="Calibri"/>
        </w:rPr>
        <w:t xml:space="preserve"> </w:t>
      </w:r>
      <w:r w:rsidR="007D3446">
        <w:rPr>
          <w:rFonts w:eastAsia="Calibri"/>
        </w:rPr>
        <w:lastRenderedPageBreak/>
        <w:t xml:space="preserve">statistically significant </w:t>
      </w:r>
      <w:r>
        <w:rPr>
          <w:rFonts w:eastAsia="Calibri"/>
        </w:rPr>
        <w:t xml:space="preserve">improvement </w:t>
      </w:r>
      <w:r w:rsidR="007D3446">
        <w:rPr>
          <w:rFonts w:eastAsia="Calibri"/>
        </w:rPr>
        <w:t xml:space="preserve">in </w:t>
      </w:r>
      <w:r>
        <w:rPr>
          <w:rFonts w:eastAsia="Calibri"/>
        </w:rPr>
        <w:t xml:space="preserve">prediction performance compared to a simpler model is highlighted by a solid line, </w:t>
      </w:r>
      <w:r w:rsidR="007D3446">
        <w:rPr>
          <w:rFonts w:eastAsia="Calibri"/>
        </w:rPr>
        <w:t xml:space="preserve">whereas </w:t>
      </w:r>
      <w:r>
        <w:rPr>
          <w:rFonts w:eastAsia="Calibri"/>
        </w:rPr>
        <w:t xml:space="preserve">a </w:t>
      </w:r>
      <w:r w:rsidR="007D3446">
        <w:rPr>
          <w:rFonts w:eastAsia="Calibri"/>
        </w:rPr>
        <w:t xml:space="preserve">non-significant increase is denoted by a dotted </w:t>
      </w:r>
      <w:r>
        <w:rPr>
          <w:rFonts w:eastAsia="Calibri"/>
        </w:rPr>
        <w:t xml:space="preserve">line. Statistical inference was </w:t>
      </w:r>
      <w:r w:rsidR="00276983">
        <w:rPr>
          <w:rFonts w:eastAsia="Calibri"/>
        </w:rPr>
        <w:t>performed</w:t>
      </w:r>
      <w:r>
        <w:rPr>
          <w:rFonts w:eastAsia="Calibri"/>
        </w:rPr>
        <w:t xml:space="preserve"> on the paired R</w:t>
      </w:r>
      <w:r w:rsidRPr="0073781F">
        <w:rPr>
          <w:rFonts w:eastAsia="Calibri"/>
          <w:vertAlign w:val="superscript"/>
        </w:rPr>
        <w:t>2</w:t>
      </w:r>
      <w:r>
        <w:rPr>
          <w:rFonts w:eastAsia="Calibri"/>
        </w:rPr>
        <w:t xml:space="preserve"> distributions, obtained during the 25</w:t>
      </w:r>
      <w:r w:rsidR="007D3446">
        <w:rPr>
          <w:rFonts w:eastAsia="Calibri"/>
        </w:rPr>
        <w:t>-</w:t>
      </w:r>
      <w:r>
        <w:rPr>
          <w:rFonts w:eastAsia="Calibri"/>
        </w:rPr>
        <w:t>times repeated 10-fold cross</w:t>
      </w:r>
      <w:r w:rsidR="007D3446">
        <w:rPr>
          <w:rFonts w:eastAsia="Calibri"/>
        </w:rPr>
        <w:t>-</w:t>
      </w:r>
      <w:r>
        <w:rPr>
          <w:rFonts w:eastAsia="Calibri"/>
        </w:rPr>
        <w:t xml:space="preserve">validations, </w:t>
      </w:r>
      <w:r w:rsidR="00392BB5">
        <w:rPr>
          <w:rFonts w:eastAsia="Calibri"/>
        </w:rPr>
        <w:t xml:space="preserve">using </w:t>
      </w:r>
      <w:r>
        <w:rPr>
          <w:rFonts w:eastAsia="Calibri"/>
        </w:rPr>
        <w:t xml:space="preserve">a Bayesian Wilcoxon signed-rank test. </w:t>
      </w:r>
      <w:r w:rsidR="008F1F85">
        <w:rPr>
          <w:rFonts w:eastAsia="Calibri"/>
          <w:bCs/>
          <w:lang w:val="en-GB"/>
        </w:rPr>
        <w:t>Abbreviations: Dem, demographic; Neuro, neurological; SDC, Structural Disconnection Map.</w:t>
      </w:r>
    </w:p>
    <w:p w14:paraId="000000EE" w14:textId="0387DA3B" w:rsidR="003F1E33" w:rsidRDefault="003F1E33" w:rsidP="00F57E80">
      <w:pPr>
        <w:rPr>
          <w:rFonts w:eastAsia="Calibri"/>
        </w:rPr>
      </w:pPr>
    </w:p>
    <w:p w14:paraId="000000EF" w14:textId="77777777" w:rsidR="003F1E33" w:rsidRDefault="003F1E33" w:rsidP="00F57E80">
      <w:pPr>
        <w:rPr>
          <w:rFonts w:eastAsia="Calibri"/>
        </w:rPr>
      </w:pPr>
    </w:p>
    <w:p w14:paraId="000000F0" w14:textId="77777777" w:rsidR="003F1E33" w:rsidRDefault="003F1E33" w:rsidP="00F57E80">
      <w:pPr>
        <w:rPr>
          <w:rFonts w:eastAsia="Calibri"/>
        </w:rPr>
      </w:pPr>
    </w:p>
    <w:p w14:paraId="000000F1" w14:textId="77777777" w:rsidR="003F1E33" w:rsidRDefault="003F1E33" w:rsidP="00F57E80">
      <w:pPr>
        <w:rPr>
          <w:rFonts w:eastAsia="Calibri"/>
        </w:rPr>
      </w:pPr>
    </w:p>
    <w:p w14:paraId="000000F2" w14:textId="77777777" w:rsidR="003F1E33" w:rsidRDefault="003F1E33" w:rsidP="00F57E80">
      <w:pPr>
        <w:rPr>
          <w:rFonts w:eastAsia="Calibri"/>
        </w:rPr>
      </w:pPr>
    </w:p>
    <w:p w14:paraId="000000F3" w14:textId="77777777" w:rsidR="003F1E33" w:rsidRDefault="003F1E33" w:rsidP="00F57E80">
      <w:pPr>
        <w:rPr>
          <w:rFonts w:eastAsia="Calibri"/>
        </w:rPr>
      </w:pPr>
    </w:p>
    <w:p w14:paraId="000000F4" w14:textId="77777777" w:rsidR="003F1E33" w:rsidRDefault="003F1E33" w:rsidP="00F57E80">
      <w:pPr>
        <w:rPr>
          <w:rFonts w:eastAsia="Calibri"/>
        </w:rPr>
      </w:pPr>
    </w:p>
    <w:sectPr w:rsidR="003F1E33" w:rsidSect="00B43978">
      <w:footerReference w:type="even" r:id="rId10"/>
      <w:footerReference w:type="default" r:id="rId11"/>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45F9" w14:textId="77777777" w:rsidR="00857F36" w:rsidRDefault="00857F36" w:rsidP="00F57E80">
      <w:r>
        <w:separator/>
      </w:r>
    </w:p>
  </w:endnote>
  <w:endnote w:type="continuationSeparator" w:id="0">
    <w:p w14:paraId="2619739A" w14:textId="77777777" w:rsidR="00857F36" w:rsidRDefault="00857F36" w:rsidP="00F5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7FE545A-1BAF-894C-82F6-5C773936131F}"/>
    <w:embedBold r:id="rId2" w:fontKey="{1660168B-2CD4-ED44-AB9F-93212016877F}"/>
    <w:embedItalic r:id="rId3" w:fontKey="{64AFB147-91CB-F74C-9961-9C30EEDA70C2}"/>
    <w:embedBoldItalic r:id="rId4" w:fontKey="{BE319190-9535-6D4E-892C-48B1E26D1FAC}"/>
  </w:font>
  <w:font w:name="Calibri">
    <w:panose1 w:val="020F0502020204030204"/>
    <w:charset w:val="00"/>
    <w:family w:val="swiss"/>
    <w:pitch w:val="variable"/>
    <w:sig w:usb0="E4002EFF" w:usb1="C200247B" w:usb2="00000009" w:usb3="00000000" w:csb0="000001FF" w:csb1="00000000"/>
    <w:embedRegular r:id="rId5" w:fontKey="{9E27E61D-6C28-F64F-8A12-B17902014C6A}"/>
    <w:embedBold r:id="rId6" w:fontKey="{303A4ED8-F14B-FD42-838F-02EEE6918F12}"/>
    <w:embedItalic r:id="rId7" w:fontKey="{E9C356D8-7DBB-9F4F-A740-93E29DF8E4B8}"/>
  </w:font>
  <w:font w:name="Georgia">
    <w:panose1 w:val="02040502050405020303"/>
    <w:charset w:val="00"/>
    <w:family w:val="roman"/>
    <w:pitch w:val="variable"/>
    <w:sig w:usb0="00000287" w:usb1="00000000" w:usb2="00000000" w:usb3="00000000" w:csb0="0000009F" w:csb1="00000000"/>
    <w:embedItalic r:id="rId8" w:fontKey="{DCD6E4FF-6419-844F-8DDF-094344BF9A0B}"/>
  </w:font>
  <w:font w:name="Consolas">
    <w:panose1 w:val="020B0609020204030204"/>
    <w:charset w:val="00"/>
    <w:family w:val="modern"/>
    <w:pitch w:val="fixed"/>
    <w:sig w:usb0="E10002FF" w:usb1="4000FCFF" w:usb2="00000009" w:usb3="00000000" w:csb0="0000019F" w:csb1="00000000"/>
    <w:embedRegular r:id="rId9" w:fontKey="{9A521245-0376-B94A-BF58-92D63BB866DF}"/>
  </w:font>
  <w:font w:name="Symbol">
    <w:panose1 w:val="05050102010706020507"/>
    <w:charset w:val="02"/>
    <w:family w:val="decorative"/>
    <w:pitch w:val="variable"/>
    <w:sig w:usb0="00000000" w:usb1="10000000" w:usb2="00000000" w:usb3="00000000" w:csb0="80000000" w:csb1="00000000"/>
    <w:embedRegular r:id="rId10" w:fontKey="{53301751-4EBE-D040-966A-A9BC533A1AAC}"/>
  </w:font>
  <w:font w:name="Cambria Math">
    <w:panose1 w:val="02040503050406030204"/>
    <w:charset w:val="00"/>
    <w:family w:val="roman"/>
    <w:pitch w:val="variable"/>
    <w:sig w:usb0="E00002FF" w:usb1="420024FF" w:usb2="00000000" w:usb3="00000000" w:csb0="0000019F" w:csb1="00000000"/>
    <w:embedRegular r:id="rId11" w:fontKey="{45292103-B851-2C44-B153-B5B7FA6A1275}"/>
  </w:font>
  <w:font w:name="Arial">
    <w:panose1 w:val="020B0604020202020204"/>
    <w:charset w:val="00"/>
    <w:family w:val="swiss"/>
    <w:pitch w:val="variable"/>
    <w:sig w:usb0="E0002AFF" w:usb1="C0007843" w:usb2="00000009" w:usb3="00000000" w:csb0="000001FF" w:csb1="00000000"/>
    <w:embedRegular r:id="rId12" w:fontKey="{CA934CF3-4ED5-4F44-BAFF-B654833A34BB}"/>
  </w:font>
  <w:font w:name="Cambria">
    <w:panose1 w:val="02040503050406030204"/>
    <w:charset w:val="00"/>
    <w:family w:val="roman"/>
    <w:pitch w:val="variable"/>
    <w:sig w:usb0="E00006FF" w:usb1="420024FF" w:usb2="02000000" w:usb3="00000000" w:csb0="0000019F" w:csb1="00000000"/>
    <w:embedRegular r:id="rId13" w:fontKey="{3E28F5CD-E017-A345-8B03-67F1FD9E83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7857681"/>
      <w:docPartObj>
        <w:docPartGallery w:val="Page Numbers (Bottom of Page)"/>
        <w:docPartUnique/>
      </w:docPartObj>
    </w:sdtPr>
    <w:sdtContent>
      <w:p w14:paraId="62AEF12A" w14:textId="4034BC6B" w:rsidR="00405158" w:rsidRDefault="00405158" w:rsidP="00B43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093124" w14:textId="77777777" w:rsidR="00405158" w:rsidRDefault="00405158" w:rsidP="004051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403389"/>
      <w:docPartObj>
        <w:docPartGallery w:val="Page Numbers (Bottom of Page)"/>
        <w:docPartUnique/>
      </w:docPartObj>
    </w:sdtPr>
    <w:sdtContent>
      <w:p w14:paraId="199042C8" w14:textId="13CFC7D4" w:rsidR="00B43978" w:rsidRDefault="00B43978" w:rsidP="001B56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000000F9" w14:textId="1B12725D" w:rsidR="003F1E33" w:rsidRDefault="003F1E33" w:rsidP="00405158">
    <w:pPr>
      <w:ind w:right="360"/>
    </w:pPr>
  </w:p>
  <w:p w14:paraId="000000FA" w14:textId="77777777" w:rsidR="003F1E33" w:rsidRDefault="003F1E33" w:rsidP="00F57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624F" w14:textId="77777777" w:rsidR="00857F36" w:rsidRDefault="00857F36" w:rsidP="00F57E80">
      <w:r>
        <w:separator/>
      </w:r>
    </w:p>
  </w:footnote>
  <w:footnote w:type="continuationSeparator" w:id="0">
    <w:p w14:paraId="7B70870C" w14:textId="77777777" w:rsidR="00857F36" w:rsidRDefault="00857F36" w:rsidP="00F57E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E33"/>
    <w:rsid w:val="0000029F"/>
    <w:rsid w:val="000002B5"/>
    <w:rsid w:val="00006725"/>
    <w:rsid w:val="00006F20"/>
    <w:rsid w:val="00012079"/>
    <w:rsid w:val="000132EB"/>
    <w:rsid w:val="0001644E"/>
    <w:rsid w:val="000166B3"/>
    <w:rsid w:val="0001671F"/>
    <w:rsid w:val="00022A07"/>
    <w:rsid w:val="00022D18"/>
    <w:rsid w:val="0002539B"/>
    <w:rsid w:val="00030819"/>
    <w:rsid w:val="000308A8"/>
    <w:rsid w:val="00030C0E"/>
    <w:rsid w:val="000326E3"/>
    <w:rsid w:val="000333AE"/>
    <w:rsid w:val="000337E0"/>
    <w:rsid w:val="000354E7"/>
    <w:rsid w:val="00042B76"/>
    <w:rsid w:val="00046281"/>
    <w:rsid w:val="00050921"/>
    <w:rsid w:val="0005427A"/>
    <w:rsid w:val="000542E5"/>
    <w:rsid w:val="00054C10"/>
    <w:rsid w:val="00060361"/>
    <w:rsid w:val="000614F1"/>
    <w:rsid w:val="000644C6"/>
    <w:rsid w:val="00070F73"/>
    <w:rsid w:val="000729E2"/>
    <w:rsid w:val="00073B24"/>
    <w:rsid w:val="000764A8"/>
    <w:rsid w:val="000768CF"/>
    <w:rsid w:val="000800AA"/>
    <w:rsid w:val="0008113B"/>
    <w:rsid w:val="00082D4D"/>
    <w:rsid w:val="00084B7B"/>
    <w:rsid w:val="000868FE"/>
    <w:rsid w:val="000903AF"/>
    <w:rsid w:val="00091378"/>
    <w:rsid w:val="000920A2"/>
    <w:rsid w:val="00092DDD"/>
    <w:rsid w:val="00095059"/>
    <w:rsid w:val="000967CD"/>
    <w:rsid w:val="000A0FE9"/>
    <w:rsid w:val="000B1915"/>
    <w:rsid w:val="000B1C3D"/>
    <w:rsid w:val="000B30AD"/>
    <w:rsid w:val="000B319E"/>
    <w:rsid w:val="000B56CB"/>
    <w:rsid w:val="000C474A"/>
    <w:rsid w:val="000D0FD4"/>
    <w:rsid w:val="000D3375"/>
    <w:rsid w:val="000E371B"/>
    <w:rsid w:val="000E47E4"/>
    <w:rsid w:val="000E4EC2"/>
    <w:rsid w:val="000F0FBC"/>
    <w:rsid w:val="000F27A1"/>
    <w:rsid w:val="000F7DE6"/>
    <w:rsid w:val="001018F0"/>
    <w:rsid w:val="00104975"/>
    <w:rsid w:val="00105BCD"/>
    <w:rsid w:val="00107254"/>
    <w:rsid w:val="00107323"/>
    <w:rsid w:val="00107A8A"/>
    <w:rsid w:val="00110932"/>
    <w:rsid w:val="00110A5D"/>
    <w:rsid w:val="001138EB"/>
    <w:rsid w:val="00116482"/>
    <w:rsid w:val="00116495"/>
    <w:rsid w:val="001265D5"/>
    <w:rsid w:val="00130968"/>
    <w:rsid w:val="00133B4A"/>
    <w:rsid w:val="00140D81"/>
    <w:rsid w:val="001413DC"/>
    <w:rsid w:val="00143B26"/>
    <w:rsid w:val="00146641"/>
    <w:rsid w:val="00147896"/>
    <w:rsid w:val="0015039E"/>
    <w:rsid w:val="001510DF"/>
    <w:rsid w:val="001522BC"/>
    <w:rsid w:val="00153240"/>
    <w:rsid w:val="00154602"/>
    <w:rsid w:val="00162821"/>
    <w:rsid w:val="00162A78"/>
    <w:rsid w:val="00165540"/>
    <w:rsid w:val="00165C46"/>
    <w:rsid w:val="00171FEB"/>
    <w:rsid w:val="00172953"/>
    <w:rsid w:val="0017740D"/>
    <w:rsid w:val="0018163E"/>
    <w:rsid w:val="00185062"/>
    <w:rsid w:val="0018701C"/>
    <w:rsid w:val="001924D4"/>
    <w:rsid w:val="00192753"/>
    <w:rsid w:val="001951DD"/>
    <w:rsid w:val="00197A12"/>
    <w:rsid w:val="001A1486"/>
    <w:rsid w:val="001A4CF7"/>
    <w:rsid w:val="001A6993"/>
    <w:rsid w:val="001B10DB"/>
    <w:rsid w:val="001B19E5"/>
    <w:rsid w:val="001B28DE"/>
    <w:rsid w:val="001B2EF4"/>
    <w:rsid w:val="001B3E50"/>
    <w:rsid w:val="001B520D"/>
    <w:rsid w:val="001B76E5"/>
    <w:rsid w:val="001C4BAD"/>
    <w:rsid w:val="001C6601"/>
    <w:rsid w:val="001C79A0"/>
    <w:rsid w:val="001D0FC2"/>
    <w:rsid w:val="001D256A"/>
    <w:rsid w:val="001D43D8"/>
    <w:rsid w:val="001D5F2D"/>
    <w:rsid w:val="001E6AF6"/>
    <w:rsid w:val="001F0197"/>
    <w:rsid w:val="001F210E"/>
    <w:rsid w:val="001F3731"/>
    <w:rsid w:val="00202A44"/>
    <w:rsid w:val="002036DF"/>
    <w:rsid w:val="002050B2"/>
    <w:rsid w:val="00214F59"/>
    <w:rsid w:val="002172E5"/>
    <w:rsid w:val="0022233B"/>
    <w:rsid w:val="00226291"/>
    <w:rsid w:val="00226FFB"/>
    <w:rsid w:val="0023196B"/>
    <w:rsid w:val="00235025"/>
    <w:rsid w:val="00235A03"/>
    <w:rsid w:val="00235ABA"/>
    <w:rsid w:val="0023737E"/>
    <w:rsid w:val="00237EE1"/>
    <w:rsid w:val="00241481"/>
    <w:rsid w:val="002508E1"/>
    <w:rsid w:val="00251CA1"/>
    <w:rsid w:val="00254169"/>
    <w:rsid w:val="00254984"/>
    <w:rsid w:val="00256954"/>
    <w:rsid w:val="002577C1"/>
    <w:rsid w:val="002578CB"/>
    <w:rsid w:val="00261893"/>
    <w:rsid w:val="00265788"/>
    <w:rsid w:val="002722D1"/>
    <w:rsid w:val="002763FE"/>
    <w:rsid w:val="00276983"/>
    <w:rsid w:val="00282C05"/>
    <w:rsid w:val="00283CAF"/>
    <w:rsid w:val="00284F40"/>
    <w:rsid w:val="0028659E"/>
    <w:rsid w:val="00291FA3"/>
    <w:rsid w:val="00292020"/>
    <w:rsid w:val="0029224F"/>
    <w:rsid w:val="00292785"/>
    <w:rsid w:val="00293418"/>
    <w:rsid w:val="00293FD0"/>
    <w:rsid w:val="00294E30"/>
    <w:rsid w:val="00296DDC"/>
    <w:rsid w:val="002A22A9"/>
    <w:rsid w:val="002A4F5A"/>
    <w:rsid w:val="002A624D"/>
    <w:rsid w:val="002B1204"/>
    <w:rsid w:val="002B27D4"/>
    <w:rsid w:val="002B575F"/>
    <w:rsid w:val="002B62F9"/>
    <w:rsid w:val="002C04E3"/>
    <w:rsid w:val="002C7BE2"/>
    <w:rsid w:val="002D0A20"/>
    <w:rsid w:val="002D13EB"/>
    <w:rsid w:val="002F1098"/>
    <w:rsid w:val="002F54E8"/>
    <w:rsid w:val="00311BC8"/>
    <w:rsid w:val="0031717C"/>
    <w:rsid w:val="003235C2"/>
    <w:rsid w:val="00323A47"/>
    <w:rsid w:val="0032504B"/>
    <w:rsid w:val="003271C8"/>
    <w:rsid w:val="003308AA"/>
    <w:rsid w:val="00345423"/>
    <w:rsid w:val="00351BDB"/>
    <w:rsid w:val="00352257"/>
    <w:rsid w:val="00352F3D"/>
    <w:rsid w:val="0035615F"/>
    <w:rsid w:val="003579D4"/>
    <w:rsid w:val="00357E3B"/>
    <w:rsid w:val="00375652"/>
    <w:rsid w:val="003756B6"/>
    <w:rsid w:val="00375CA4"/>
    <w:rsid w:val="00377A15"/>
    <w:rsid w:val="003859B4"/>
    <w:rsid w:val="00386704"/>
    <w:rsid w:val="003870AF"/>
    <w:rsid w:val="00392BB5"/>
    <w:rsid w:val="003936BF"/>
    <w:rsid w:val="003A1582"/>
    <w:rsid w:val="003A2584"/>
    <w:rsid w:val="003A4A3E"/>
    <w:rsid w:val="003A5430"/>
    <w:rsid w:val="003C13C6"/>
    <w:rsid w:val="003C2BA4"/>
    <w:rsid w:val="003C429E"/>
    <w:rsid w:val="003C6206"/>
    <w:rsid w:val="003D35D1"/>
    <w:rsid w:val="003D39D3"/>
    <w:rsid w:val="003E3FEF"/>
    <w:rsid w:val="003E4434"/>
    <w:rsid w:val="003F1E33"/>
    <w:rsid w:val="003F7F20"/>
    <w:rsid w:val="004008A4"/>
    <w:rsid w:val="004012B9"/>
    <w:rsid w:val="00403250"/>
    <w:rsid w:val="00403984"/>
    <w:rsid w:val="00405158"/>
    <w:rsid w:val="004052A5"/>
    <w:rsid w:val="00406A5D"/>
    <w:rsid w:val="0041441E"/>
    <w:rsid w:val="00417218"/>
    <w:rsid w:val="00417BAA"/>
    <w:rsid w:val="0042013B"/>
    <w:rsid w:val="00420367"/>
    <w:rsid w:val="004213DF"/>
    <w:rsid w:val="00422E97"/>
    <w:rsid w:val="00426D0C"/>
    <w:rsid w:val="00430E47"/>
    <w:rsid w:val="004354E0"/>
    <w:rsid w:val="004401BE"/>
    <w:rsid w:val="0044517B"/>
    <w:rsid w:val="00445630"/>
    <w:rsid w:val="00445E14"/>
    <w:rsid w:val="0044694C"/>
    <w:rsid w:val="00456F09"/>
    <w:rsid w:val="004619BE"/>
    <w:rsid w:val="004635CF"/>
    <w:rsid w:val="004637E5"/>
    <w:rsid w:val="00465360"/>
    <w:rsid w:val="00465779"/>
    <w:rsid w:val="00465C0F"/>
    <w:rsid w:val="00465E20"/>
    <w:rsid w:val="00476F9F"/>
    <w:rsid w:val="00486E8F"/>
    <w:rsid w:val="004918D0"/>
    <w:rsid w:val="00493952"/>
    <w:rsid w:val="00494592"/>
    <w:rsid w:val="004A18F9"/>
    <w:rsid w:val="004A6060"/>
    <w:rsid w:val="004B1917"/>
    <w:rsid w:val="004B1C47"/>
    <w:rsid w:val="004B3EB3"/>
    <w:rsid w:val="004B52F5"/>
    <w:rsid w:val="004C1D97"/>
    <w:rsid w:val="004C456D"/>
    <w:rsid w:val="004C57E4"/>
    <w:rsid w:val="004D0172"/>
    <w:rsid w:val="004D1C6E"/>
    <w:rsid w:val="004E42E7"/>
    <w:rsid w:val="004F11A1"/>
    <w:rsid w:val="004F552A"/>
    <w:rsid w:val="004F60E2"/>
    <w:rsid w:val="0050019A"/>
    <w:rsid w:val="00505DE1"/>
    <w:rsid w:val="00507A09"/>
    <w:rsid w:val="00511663"/>
    <w:rsid w:val="005133CD"/>
    <w:rsid w:val="0051761C"/>
    <w:rsid w:val="00520896"/>
    <w:rsid w:val="00530898"/>
    <w:rsid w:val="005318D1"/>
    <w:rsid w:val="00532E25"/>
    <w:rsid w:val="00544F46"/>
    <w:rsid w:val="00547116"/>
    <w:rsid w:val="00547225"/>
    <w:rsid w:val="005525E1"/>
    <w:rsid w:val="00556EB5"/>
    <w:rsid w:val="00564A02"/>
    <w:rsid w:val="00566C5D"/>
    <w:rsid w:val="00572956"/>
    <w:rsid w:val="005756EB"/>
    <w:rsid w:val="005832B5"/>
    <w:rsid w:val="0058441F"/>
    <w:rsid w:val="005A1379"/>
    <w:rsid w:val="005A270F"/>
    <w:rsid w:val="005A3F76"/>
    <w:rsid w:val="005A59EC"/>
    <w:rsid w:val="005A79A9"/>
    <w:rsid w:val="005B00A3"/>
    <w:rsid w:val="005B29E8"/>
    <w:rsid w:val="005B7AC2"/>
    <w:rsid w:val="005C1B9B"/>
    <w:rsid w:val="005C3296"/>
    <w:rsid w:val="005C50EA"/>
    <w:rsid w:val="005D07BE"/>
    <w:rsid w:val="005D3C60"/>
    <w:rsid w:val="005D5A76"/>
    <w:rsid w:val="005D7A7B"/>
    <w:rsid w:val="005D7AA7"/>
    <w:rsid w:val="005E26F6"/>
    <w:rsid w:val="005E6BDF"/>
    <w:rsid w:val="005F5124"/>
    <w:rsid w:val="00600042"/>
    <w:rsid w:val="00600366"/>
    <w:rsid w:val="00601F27"/>
    <w:rsid w:val="00602472"/>
    <w:rsid w:val="00602ACC"/>
    <w:rsid w:val="006038F1"/>
    <w:rsid w:val="006047CE"/>
    <w:rsid w:val="00606CA8"/>
    <w:rsid w:val="0060723D"/>
    <w:rsid w:val="00613CD6"/>
    <w:rsid w:val="00626013"/>
    <w:rsid w:val="00627B92"/>
    <w:rsid w:val="006356D5"/>
    <w:rsid w:val="0063696D"/>
    <w:rsid w:val="0064039B"/>
    <w:rsid w:val="006404F4"/>
    <w:rsid w:val="00642EE6"/>
    <w:rsid w:val="006455AF"/>
    <w:rsid w:val="0064677F"/>
    <w:rsid w:val="00651ABF"/>
    <w:rsid w:val="00653191"/>
    <w:rsid w:val="00653EB9"/>
    <w:rsid w:val="00654DAC"/>
    <w:rsid w:val="0065747E"/>
    <w:rsid w:val="006608F7"/>
    <w:rsid w:val="006629EC"/>
    <w:rsid w:val="0066377B"/>
    <w:rsid w:val="00664080"/>
    <w:rsid w:val="00666385"/>
    <w:rsid w:val="006725A5"/>
    <w:rsid w:val="0067509B"/>
    <w:rsid w:val="00676CBE"/>
    <w:rsid w:val="00677BDF"/>
    <w:rsid w:val="00681A5F"/>
    <w:rsid w:val="00682079"/>
    <w:rsid w:val="006828B4"/>
    <w:rsid w:val="0068347F"/>
    <w:rsid w:val="0068556C"/>
    <w:rsid w:val="0068570B"/>
    <w:rsid w:val="00687A40"/>
    <w:rsid w:val="0069008A"/>
    <w:rsid w:val="00690B6C"/>
    <w:rsid w:val="006914D9"/>
    <w:rsid w:val="006918F7"/>
    <w:rsid w:val="00692FB3"/>
    <w:rsid w:val="006A06D8"/>
    <w:rsid w:val="006A4D5D"/>
    <w:rsid w:val="006A4F5C"/>
    <w:rsid w:val="006A5E43"/>
    <w:rsid w:val="006A6496"/>
    <w:rsid w:val="006B5943"/>
    <w:rsid w:val="006C2F14"/>
    <w:rsid w:val="006C4E75"/>
    <w:rsid w:val="006D3F2F"/>
    <w:rsid w:val="006D6593"/>
    <w:rsid w:val="006E2267"/>
    <w:rsid w:val="006E2AD1"/>
    <w:rsid w:val="006E4184"/>
    <w:rsid w:val="006E544A"/>
    <w:rsid w:val="006E697B"/>
    <w:rsid w:val="006E6E03"/>
    <w:rsid w:val="006F0D37"/>
    <w:rsid w:val="006F4ABB"/>
    <w:rsid w:val="006F5BA1"/>
    <w:rsid w:val="00703660"/>
    <w:rsid w:val="00703D34"/>
    <w:rsid w:val="00705D42"/>
    <w:rsid w:val="007065E7"/>
    <w:rsid w:val="00706C0F"/>
    <w:rsid w:val="007105DB"/>
    <w:rsid w:val="00713AF0"/>
    <w:rsid w:val="00723722"/>
    <w:rsid w:val="00723A7D"/>
    <w:rsid w:val="00723DDD"/>
    <w:rsid w:val="00725E2B"/>
    <w:rsid w:val="007314F6"/>
    <w:rsid w:val="0073424B"/>
    <w:rsid w:val="00734A33"/>
    <w:rsid w:val="00737753"/>
    <w:rsid w:val="0073781F"/>
    <w:rsid w:val="0074134F"/>
    <w:rsid w:val="007428BC"/>
    <w:rsid w:val="00745FC7"/>
    <w:rsid w:val="007513A4"/>
    <w:rsid w:val="00755C24"/>
    <w:rsid w:val="0076160B"/>
    <w:rsid w:val="00763F32"/>
    <w:rsid w:val="0077031D"/>
    <w:rsid w:val="00777E45"/>
    <w:rsid w:val="00780504"/>
    <w:rsid w:val="0078327C"/>
    <w:rsid w:val="00786656"/>
    <w:rsid w:val="007872BA"/>
    <w:rsid w:val="0079132F"/>
    <w:rsid w:val="00792BB4"/>
    <w:rsid w:val="0079637C"/>
    <w:rsid w:val="00797E57"/>
    <w:rsid w:val="007A359E"/>
    <w:rsid w:val="007A6273"/>
    <w:rsid w:val="007B04D9"/>
    <w:rsid w:val="007B4681"/>
    <w:rsid w:val="007B7E06"/>
    <w:rsid w:val="007C14DB"/>
    <w:rsid w:val="007C400C"/>
    <w:rsid w:val="007C583E"/>
    <w:rsid w:val="007C679A"/>
    <w:rsid w:val="007D3446"/>
    <w:rsid w:val="007D44CB"/>
    <w:rsid w:val="007D4CAF"/>
    <w:rsid w:val="007E1B81"/>
    <w:rsid w:val="007E51A0"/>
    <w:rsid w:val="007E51A7"/>
    <w:rsid w:val="007F2F11"/>
    <w:rsid w:val="007F3FC6"/>
    <w:rsid w:val="007F7772"/>
    <w:rsid w:val="007F7E9D"/>
    <w:rsid w:val="00801519"/>
    <w:rsid w:val="00802015"/>
    <w:rsid w:val="00805076"/>
    <w:rsid w:val="00810654"/>
    <w:rsid w:val="00815822"/>
    <w:rsid w:val="00817986"/>
    <w:rsid w:val="00817F28"/>
    <w:rsid w:val="00822D41"/>
    <w:rsid w:val="00823543"/>
    <w:rsid w:val="00842D01"/>
    <w:rsid w:val="0084573E"/>
    <w:rsid w:val="008458F4"/>
    <w:rsid w:val="00846CC9"/>
    <w:rsid w:val="008479F9"/>
    <w:rsid w:val="00850489"/>
    <w:rsid w:val="0085071E"/>
    <w:rsid w:val="00851ABE"/>
    <w:rsid w:val="00852E7C"/>
    <w:rsid w:val="00857F36"/>
    <w:rsid w:val="00860A0E"/>
    <w:rsid w:val="00861D74"/>
    <w:rsid w:val="00861F87"/>
    <w:rsid w:val="00862902"/>
    <w:rsid w:val="00870B1C"/>
    <w:rsid w:val="008734C9"/>
    <w:rsid w:val="00885270"/>
    <w:rsid w:val="00890409"/>
    <w:rsid w:val="00890CB2"/>
    <w:rsid w:val="008912CC"/>
    <w:rsid w:val="008A43ED"/>
    <w:rsid w:val="008B0746"/>
    <w:rsid w:val="008B10C1"/>
    <w:rsid w:val="008B1B07"/>
    <w:rsid w:val="008B21E7"/>
    <w:rsid w:val="008B3276"/>
    <w:rsid w:val="008B539F"/>
    <w:rsid w:val="008B6888"/>
    <w:rsid w:val="008B7022"/>
    <w:rsid w:val="008C0E6F"/>
    <w:rsid w:val="008C60F0"/>
    <w:rsid w:val="008C7A7C"/>
    <w:rsid w:val="008D2EAA"/>
    <w:rsid w:val="008E3744"/>
    <w:rsid w:val="008F1F85"/>
    <w:rsid w:val="008F58A0"/>
    <w:rsid w:val="008F66A1"/>
    <w:rsid w:val="0090113B"/>
    <w:rsid w:val="00901D43"/>
    <w:rsid w:val="00902185"/>
    <w:rsid w:val="009055D4"/>
    <w:rsid w:val="00910218"/>
    <w:rsid w:val="0092165F"/>
    <w:rsid w:val="00924181"/>
    <w:rsid w:val="009271B0"/>
    <w:rsid w:val="009275A4"/>
    <w:rsid w:val="009313DC"/>
    <w:rsid w:val="0093221D"/>
    <w:rsid w:val="00934C5F"/>
    <w:rsid w:val="00935825"/>
    <w:rsid w:val="00935DD9"/>
    <w:rsid w:val="00946522"/>
    <w:rsid w:val="00947BFE"/>
    <w:rsid w:val="009506F8"/>
    <w:rsid w:val="00964D70"/>
    <w:rsid w:val="0096574B"/>
    <w:rsid w:val="00973B71"/>
    <w:rsid w:val="00974E42"/>
    <w:rsid w:val="00980714"/>
    <w:rsid w:val="00981D76"/>
    <w:rsid w:val="00984794"/>
    <w:rsid w:val="00986637"/>
    <w:rsid w:val="00986CE0"/>
    <w:rsid w:val="00990208"/>
    <w:rsid w:val="00995B2F"/>
    <w:rsid w:val="00995BC1"/>
    <w:rsid w:val="009A2E22"/>
    <w:rsid w:val="009A2EE5"/>
    <w:rsid w:val="009A4FAE"/>
    <w:rsid w:val="009A5882"/>
    <w:rsid w:val="009B1047"/>
    <w:rsid w:val="009B2F6F"/>
    <w:rsid w:val="009B3882"/>
    <w:rsid w:val="009B66FE"/>
    <w:rsid w:val="009B6BB9"/>
    <w:rsid w:val="009B74ED"/>
    <w:rsid w:val="009C21A0"/>
    <w:rsid w:val="009C7DAD"/>
    <w:rsid w:val="009D08D0"/>
    <w:rsid w:val="009D0CF1"/>
    <w:rsid w:val="009D517E"/>
    <w:rsid w:val="009D52C1"/>
    <w:rsid w:val="009D7BFE"/>
    <w:rsid w:val="009E1D12"/>
    <w:rsid w:val="009E4D84"/>
    <w:rsid w:val="009E6614"/>
    <w:rsid w:val="009F4C12"/>
    <w:rsid w:val="009F7AE7"/>
    <w:rsid w:val="00A00571"/>
    <w:rsid w:val="00A01C20"/>
    <w:rsid w:val="00A02E4C"/>
    <w:rsid w:val="00A047B3"/>
    <w:rsid w:val="00A054B2"/>
    <w:rsid w:val="00A0654B"/>
    <w:rsid w:val="00A07DB2"/>
    <w:rsid w:val="00A07E66"/>
    <w:rsid w:val="00A14813"/>
    <w:rsid w:val="00A2226F"/>
    <w:rsid w:val="00A2647C"/>
    <w:rsid w:val="00A32161"/>
    <w:rsid w:val="00A32F48"/>
    <w:rsid w:val="00A33D0A"/>
    <w:rsid w:val="00A4542D"/>
    <w:rsid w:val="00A5342A"/>
    <w:rsid w:val="00A60FED"/>
    <w:rsid w:val="00A62D1C"/>
    <w:rsid w:val="00A649AE"/>
    <w:rsid w:val="00A67998"/>
    <w:rsid w:val="00A67DB7"/>
    <w:rsid w:val="00A76AF5"/>
    <w:rsid w:val="00A77880"/>
    <w:rsid w:val="00AA01B5"/>
    <w:rsid w:val="00AA0FF4"/>
    <w:rsid w:val="00AA1439"/>
    <w:rsid w:val="00AA281B"/>
    <w:rsid w:val="00AA2CEB"/>
    <w:rsid w:val="00AA53AF"/>
    <w:rsid w:val="00AB1261"/>
    <w:rsid w:val="00AB62C4"/>
    <w:rsid w:val="00AB6B9C"/>
    <w:rsid w:val="00AC1F16"/>
    <w:rsid w:val="00AD0371"/>
    <w:rsid w:val="00AD4C2A"/>
    <w:rsid w:val="00AD53E5"/>
    <w:rsid w:val="00AE043A"/>
    <w:rsid w:val="00AE0BAB"/>
    <w:rsid w:val="00AE14A2"/>
    <w:rsid w:val="00AE184C"/>
    <w:rsid w:val="00AF0B3D"/>
    <w:rsid w:val="00AF4627"/>
    <w:rsid w:val="00AF7FCE"/>
    <w:rsid w:val="00B009F4"/>
    <w:rsid w:val="00B018F5"/>
    <w:rsid w:val="00B03BFB"/>
    <w:rsid w:val="00B10B16"/>
    <w:rsid w:val="00B146C6"/>
    <w:rsid w:val="00B148E4"/>
    <w:rsid w:val="00B15D02"/>
    <w:rsid w:val="00B21127"/>
    <w:rsid w:val="00B22F82"/>
    <w:rsid w:val="00B23C4B"/>
    <w:rsid w:val="00B26C9A"/>
    <w:rsid w:val="00B271A4"/>
    <w:rsid w:val="00B27BFF"/>
    <w:rsid w:val="00B30364"/>
    <w:rsid w:val="00B31E9B"/>
    <w:rsid w:val="00B333EC"/>
    <w:rsid w:val="00B337C5"/>
    <w:rsid w:val="00B34B13"/>
    <w:rsid w:val="00B34B9A"/>
    <w:rsid w:val="00B41FE3"/>
    <w:rsid w:val="00B42DA1"/>
    <w:rsid w:val="00B43978"/>
    <w:rsid w:val="00B51ADD"/>
    <w:rsid w:val="00B52E3D"/>
    <w:rsid w:val="00B54A21"/>
    <w:rsid w:val="00B55773"/>
    <w:rsid w:val="00B64595"/>
    <w:rsid w:val="00B66793"/>
    <w:rsid w:val="00B66BE8"/>
    <w:rsid w:val="00B67285"/>
    <w:rsid w:val="00B67F97"/>
    <w:rsid w:val="00B82890"/>
    <w:rsid w:val="00B85A37"/>
    <w:rsid w:val="00B85C08"/>
    <w:rsid w:val="00B92401"/>
    <w:rsid w:val="00B95801"/>
    <w:rsid w:val="00B96864"/>
    <w:rsid w:val="00BA1C54"/>
    <w:rsid w:val="00BA296A"/>
    <w:rsid w:val="00BA378F"/>
    <w:rsid w:val="00BA45E0"/>
    <w:rsid w:val="00BC24A4"/>
    <w:rsid w:val="00BC6987"/>
    <w:rsid w:val="00BD0976"/>
    <w:rsid w:val="00BD1740"/>
    <w:rsid w:val="00BD7751"/>
    <w:rsid w:val="00BE0754"/>
    <w:rsid w:val="00BE4556"/>
    <w:rsid w:val="00BF31AA"/>
    <w:rsid w:val="00BF64BC"/>
    <w:rsid w:val="00BF7EC3"/>
    <w:rsid w:val="00C00F85"/>
    <w:rsid w:val="00C01312"/>
    <w:rsid w:val="00C01BF2"/>
    <w:rsid w:val="00C048B9"/>
    <w:rsid w:val="00C14149"/>
    <w:rsid w:val="00C206DE"/>
    <w:rsid w:val="00C25BB0"/>
    <w:rsid w:val="00C25FA9"/>
    <w:rsid w:val="00C34938"/>
    <w:rsid w:val="00C36074"/>
    <w:rsid w:val="00C40991"/>
    <w:rsid w:val="00C454B0"/>
    <w:rsid w:val="00C47EB9"/>
    <w:rsid w:val="00C563ED"/>
    <w:rsid w:val="00C60A26"/>
    <w:rsid w:val="00C632EE"/>
    <w:rsid w:val="00C65041"/>
    <w:rsid w:val="00C66E37"/>
    <w:rsid w:val="00C766EC"/>
    <w:rsid w:val="00C77336"/>
    <w:rsid w:val="00C773D1"/>
    <w:rsid w:val="00C77643"/>
    <w:rsid w:val="00C777EC"/>
    <w:rsid w:val="00C8447C"/>
    <w:rsid w:val="00C86DEE"/>
    <w:rsid w:val="00C9013C"/>
    <w:rsid w:val="00C90559"/>
    <w:rsid w:val="00C96168"/>
    <w:rsid w:val="00C97301"/>
    <w:rsid w:val="00C97635"/>
    <w:rsid w:val="00CA2AA2"/>
    <w:rsid w:val="00CA2BE5"/>
    <w:rsid w:val="00CA4269"/>
    <w:rsid w:val="00CB0330"/>
    <w:rsid w:val="00CB202D"/>
    <w:rsid w:val="00CB4666"/>
    <w:rsid w:val="00CB4DD5"/>
    <w:rsid w:val="00CC0490"/>
    <w:rsid w:val="00CC3ABC"/>
    <w:rsid w:val="00CD2425"/>
    <w:rsid w:val="00CD2628"/>
    <w:rsid w:val="00CD28B8"/>
    <w:rsid w:val="00CD2BA0"/>
    <w:rsid w:val="00CD3CC5"/>
    <w:rsid w:val="00CD67A5"/>
    <w:rsid w:val="00CE4FB0"/>
    <w:rsid w:val="00CE6A8E"/>
    <w:rsid w:val="00CF1A9B"/>
    <w:rsid w:val="00CF3F2B"/>
    <w:rsid w:val="00D04C27"/>
    <w:rsid w:val="00D0736F"/>
    <w:rsid w:val="00D0753B"/>
    <w:rsid w:val="00D10495"/>
    <w:rsid w:val="00D13AB0"/>
    <w:rsid w:val="00D254EE"/>
    <w:rsid w:val="00D35D06"/>
    <w:rsid w:val="00D45FE6"/>
    <w:rsid w:val="00D51697"/>
    <w:rsid w:val="00D5462B"/>
    <w:rsid w:val="00D5562A"/>
    <w:rsid w:val="00D57093"/>
    <w:rsid w:val="00D63113"/>
    <w:rsid w:val="00D632CC"/>
    <w:rsid w:val="00D662C6"/>
    <w:rsid w:val="00D70689"/>
    <w:rsid w:val="00D70BB0"/>
    <w:rsid w:val="00D71E5F"/>
    <w:rsid w:val="00D743F7"/>
    <w:rsid w:val="00D74FFB"/>
    <w:rsid w:val="00D7590F"/>
    <w:rsid w:val="00D767CB"/>
    <w:rsid w:val="00D8158D"/>
    <w:rsid w:val="00D82AA2"/>
    <w:rsid w:val="00D84174"/>
    <w:rsid w:val="00D8745B"/>
    <w:rsid w:val="00D878C7"/>
    <w:rsid w:val="00D929EC"/>
    <w:rsid w:val="00D93D1E"/>
    <w:rsid w:val="00D95097"/>
    <w:rsid w:val="00DA0B6C"/>
    <w:rsid w:val="00DA0FE8"/>
    <w:rsid w:val="00DA1CB6"/>
    <w:rsid w:val="00DA7C1D"/>
    <w:rsid w:val="00DB16E3"/>
    <w:rsid w:val="00DB45DD"/>
    <w:rsid w:val="00DB503D"/>
    <w:rsid w:val="00DB577F"/>
    <w:rsid w:val="00DC33FB"/>
    <w:rsid w:val="00DD24E3"/>
    <w:rsid w:val="00DD2E8C"/>
    <w:rsid w:val="00DD6A4D"/>
    <w:rsid w:val="00DE085B"/>
    <w:rsid w:val="00DE2201"/>
    <w:rsid w:val="00DE285F"/>
    <w:rsid w:val="00DE28CE"/>
    <w:rsid w:val="00DE66C5"/>
    <w:rsid w:val="00DF5405"/>
    <w:rsid w:val="00E014B7"/>
    <w:rsid w:val="00E040D7"/>
    <w:rsid w:val="00E05B00"/>
    <w:rsid w:val="00E060A5"/>
    <w:rsid w:val="00E07C91"/>
    <w:rsid w:val="00E118EB"/>
    <w:rsid w:val="00E14DFD"/>
    <w:rsid w:val="00E32710"/>
    <w:rsid w:val="00E33F94"/>
    <w:rsid w:val="00E35011"/>
    <w:rsid w:val="00E430A2"/>
    <w:rsid w:val="00E447FB"/>
    <w:rsid w:val="00E508B5"/>
    <w:rsid w:val="00E5093A"/>
    <w:rsid w:val="00E51311"/>
    <w:rsid w:val="00E51E0F"/>
    <w:rsid w:val="00E525DA"/>
    <w:rsid w:val="00E55506"/>
    <w:rsid w:val="00E60DBB"/>
    <w:rsid w:val="00E6250D"/>
    <w:rsid w:val="00E64176"/>
    <w:rsid w:val="00E66CDB"/>
    <w:rsid w:val="00E66F57"/>
    <w:rsid w:val="00E71089"/>
    <w:rsid w:val="00E7260A"/>
    <w:rsid w:val="00E75D07"/>
    <w:rsid w:val="00E7642F"/>
    <w:rsid w:val="00E8082E"/>
    <w:rsid w:val="00E84505"/>
    <w:rsid w:val="00E92434"/>
    <w:rsid w:val="00E96A62"/>
    <w:rsid w:val="00E970FB"/>
    <w:rsid w:val="00EA03EE"/>
    <w:rsid w:val="00EA5C6A"/>
    <w:rsid w:val="00EA7C7F"/>
    <w:rsid w:val="00EB0375"/>
    <w:rsid w:val="00EB41CF"/>
    <w:rsid w:val="00EB48C1"/>
    <w:rsid w:val="00EB5BC0"/>
    <w:rsid w:val="00EC4A86"/>
    <w:rsid w:val="00EC5AAA"/>
    <w:rsid w:val="00ED6AF0"/>
    <w:rsid w:val="00ED700B"/>
    <w:rsid w:val="00EE0B76"/>
    <w:rsid w:val="00EE73DB"/>
    <w:rsid w:val="00EF0960"/>
    <w:rsid w:val="00EF3E59"/>
    <w:rsid w:val="00EF4438"/>
    <w:rsid w:val="00EF6B29"/>
    <w:rsid w:val="00EF74DD"/>
    <w:rsid w:val="00EF75E7"/>
    <w:rsid w:val="00EF7D10"/>
    <w:rsid w:val="00EF7D57"/>
    <w:rsid w:val="00F059D2"/>
    <w:rsid w:val="00F05DEA"/>
    <w:rsid w:val="00F13023"/>
    <w:rsid w:val="00F1684E"/>
    <w:rsid w:val="00F16C1C"/>
    <w:rsid w:val="00F17CA7"/>
    <w:rsid w:val="00F2030A"/>
    <w:rsid w:val="00F21587"/>
    <w:rsid w:val="00F26FEB"/>
    <w:rsid w:val="00F30C0E"/>
    <w:rsid w:val="00F332A3"/>
    <w:rsid w:val="00F34260"/>
    <w:rsid w:val="00F41A15"/>
    <w:rsid w:val="00F41E10"/>
    <w:rsid w:val="00F424D3"/>
    <w:rsid w:val="00F43C49"/>
    <w:rsid w:val="00F4544F"/>
    <w:rsid w:val="00F45B7E"/>
    <w:rsid w:val="00F51267"/>
    <w:rsid w:val="00F51BDE"/>
    <w:rsid w:val="00F52F9E"/>
    <w:rsid w:val="00F53C88"/>
    <w:rsid w:val="00F556AC"/>
    <w:rsid w:val="00F561D6"/>
    <w:rsid w:val="00F56EC9"/>
    <w:rsid w:val="00F57E80"/>
    <w:rsid w:val="00F624E5"/>
    <w:rsid w:val="00F64733"/>
    <w:rsid w:val="00F67EBE"/>
    <w:rsid w:val="00F7391D"/>
    <w:rsid w:val="00F75E78"/>
    <w:rsid w:val="00F824F6"/>
    <w:rsid w:val="00F82E7C"/>
    <w:rsid w:val="00F904CD"/>
    <w:rsid w:val="00F90C55"/>
    <w:rsid w:val="00F9180E"/>
    <w:rsid w:val="00F9233C"/>
    <w:rsid w:val="00FA028E"/>
    <w:rsid w:val="00FB02C7"/>
    <w:rsid w:val="00FC081D"/>
    <w:rsid w:val="00FC4A70"/>
    <w:rsid w:val="00FC4FB5"/>
    <w:rsid w:val="00FD237F"/>
    <w:rsid w:val="00FD7487"/>
    <w:rsid w:val="00FD7CF6"/>
    <w:rsid w:val="00FE081F"/>
    <w:rsid w:val="00FE0DAE"/>
    <w:rsid w:val="00FF17D2"/>
    <w:rsid w:val="00FF359B"/>
    <w:rsid w:val="00FF567D"/>
    <w:rsid w:val="00FF657B"/>
    <w:rsid w:val="00FF6900"/>
    <w:rsid w:val="00FF7415"/>
    <w:rsid w:val="00FF74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EBF7"/>
  <w15:docId w15:val="{F3694826-6F2F-0E47-8B85-3F17AE72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GB"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C91"/>
  </w:style>
  <w:style w:type="paragraph" w:styleId="Heading1">
    <w:name w:val="heading 1"/>
    <w:basedOn w:val="Normal"/>
    <w:next w:val="Normal"/>
    <w:link w:val="Heading1Char"/>
    <w:uiPriority w:val="9"/>
    <w:qFormat/>
    <w:rsid w:val="00073B24"/>
    <w:pPr>
      <w:keepNext/>
      <w:keepLines/>
      <w:pBdr>
        <w:top w:val="nil"/>
        <w:left w:val="nil"/>
        <w:bottom w:val="nil"/>
        <w:right w:val="nil"/>
        <w:between w:val="nil"/>
      </w:pBdr>
      <w:spacing w:before="480" w:after="120"/>
      <w:jc w:val="center"/>
      <w:outlineLvl w:val="0"/>
    </w:pPr>
    <w:rPr>
      <w:rFonts w:eastAsia="Calibri"/>
      <w:b/>
      <w:bCs/>
      <w:color w:val="000000" w:themeColor="text1"/>
      <w:sz w:val="36"/>
      <w:szCs w:val="36"/>
    </w:rPr>
  </w:style>
  <w:style w:type="paragraph" w:styleId="Heading2">
    <w:name w:val="heading 2"/>
    <w:basedOn w:val="Normal"/>
    <w:next w:val="Normal"/>
    <w:link w:val="Heading2Char"/>
    <w:uiPriority w:val="9"/>
    <w:unhideWhenUsed/>
    <w:qFormat/>
    <w:rsid w:val="00C766EC"/>
    <w:pPr>
      <w:keepNext/>
      <w:keepLines/>
      <w:pBdr>
        <w:top w:val="nil"/>
        <w:left w:val="nil"/>
        <w:bottom w:val="nil"/>
        <w:right w:val="nil"/>
        <w:between w:val="nil"/>
      </w:pBdr>
      <w:spacing w:before="360" w:after="80"/>
      <w:outlineLvl w:val="1"/>
    </w:pPr>
    <w:rPr>
      <w:rFonts w:eastAsia="Calibri"/>
      <w:b/>
      <w:bCs/>
      <w:color w:val="000000" w:themeColor="text1"/>
      <w:sz w:val="32"/>
      <w:szCs w:val="32"/>
    </w:rPr>
  </w:style>
  <w:style w:type="paragraph" w:styleId="Heading3">
    <w:name w:val="heading 3"/>
    <w:basedOn w:val="Normal"/>
    <w:next w:val="Normal"/>
    <w:link w:val="Heading3Char"/>
    <w:uiPriority w:val="9"/>
    <w:unhideWhenUsed/>
    <w:qFormat/>
    <w:rsid w:val="001B2EF4"/>
    <w:pPr>
      <w:keepNext/>
      <w:keepLines/>
      <w:spacing w:before="280" w:after="80"/>
      <w:outlineLvl w:val="2"/>
    </w:pPr>
    <w:rPr>
      <w:rFonts w:eastAsia="Calibri"/>
      <w:b/>
      <w:bCs/>
      <w:color w:val="000000" w:themeColor="text1"/>
      <w:sz w:val="28"/>
      <w:szCs w:val="28"/>
    </w:rPr>
  </w:style>
  <w:style w:type="paragraph" w:styleId="Heading4">
    <w:name w:val="heading 4"/>
    <w:basedOn w:val="Normal"/>
    <w:next w:val="Normal"/>
    <w:link w:val="Heading4Char"/>
    <w:uiPriority w:val="9"/>
    <w:unhideWhenUsed/>
    <w:qFormat/>
    <w:pPr>
      <w:keepNext/>
      <w:keepLines/>
      <w:spacing w:before="20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jc w:val="center"/>
    </w:pPr>
    <w:rPr>
      <w:b/>
      <w:bCs/>
      <w:sz w:val="36"/>
      <w:szCs w:val="36"/>
    </w:rPr>
  </w:style>
  <w:style w:type="paragraph" w:styleId="NormalWeb">
    <w:name w:val="Normal (Web)"/>
    <w:basedOn w:val="Normal"/>
    <w:uiPriority w:val="99"/>
    <w:rsid w:val="00461822"/>
    <w:pPr>
      <w:spacing w:before="100" w:beforeAutospacing="1" w:after="100" w:afterAutospacing="1"/>
    </w:pPr>
  </w:style>
  <w:style w:type="character" w:styleId="Strong">
    <w:name w:val="Strong"/>
    <w:uiPriority w:val="99"/>
    <w:qFormat/>
    <w:rsid w:val="00461822"/>
    <w:rPr>
      <w:rFonts w:cs="Times New Roman"/>
      <w:b/>
      <w:bCs/>
    </w:rPr>
  </w:style>
  <w:style w:type="character" w:styleId="Hyperlink">
    <w:name w:val="Hyperlink"/>
    <w:uiPriority w:val="99"/>
    <w:rsid w:val="00461822"/>
    <w:rPr>
      <w:rFonts w:cs="Times New Roman"/>
      <w:color w:val="0000FF"/>
      <w:u w:val="single"/>
    </w:rPr>
  </w:style>
  <w:style w:type="character" w:styleId="Emphasis">
    <w:name w:val="Emphasis"/>
    <w:uiPriority w:val="20"/>
    <w:qFormat/>
    <w:rsid w:val="00461822"/>
    <w:rPr>
      <w:rFonts w:cs="Times New Roman"/>
      <w:i/>
      <w:iCs/>
    </w:rPr>
  </w:style>
  <w:style w:type="table" w:styleId="TableGrid">
    <w:name w:val="Table Grid"/>
    <w:basedOn w:val="TableNormal"/>
    <w:uiPriority w:val="59"/>
    <w:rsid w:val="00264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523CC2"/>
    <w:pPr>
      <w:shd w:val="pct15" w:color="auto" w:fill="auto"/>
      <w:spacing w:after="200" w:line="240" w:lineRule="auto"/>
    </w:pPr>
    <w:rPr>
      <w:rFonts w:eastAsia="Calibri"/>
      <w:sz w:val="18"/>
      <w:szCs w:val="18"/>
    </w:rPr>
  </w:style>
  <w:style w:type="character" w:customStyle="1" w:styleId="BalloonTextChar">
    <w:name w:val="Balloon Text Char"/>
    <w:basedOn w:val="DefaultParagraphFont"/>
    <w:link w:val="BalloonText"/>
    <w:uiPriority w:val="99"/>
    <w:locked/>
    <w:rsid w:val="00523CC2"/>
    <w:rPr>
      <w:rFonts w:eastAsia="Calibri" w:cstheme="minorBidi"/>
      <w:sz w:val="18"/>
      <w:szCs w:val="18"/>
      <w:shd w:val="pct15" w:color="auto" w:fill="auto"/>
      <w:lang w:val="en-CA" w:eastAsia="en-US"/>
    </w:rPr>
  </w:style>
  <w:style w:type="character" w:styleId="PlaceholderText">
    <w:name w:val="Placeholder Text"/>
    <w:basedOn w:val="DefaultParagraphFont"/>
    <w:uiPriority w:val="99"/>
    <w:semiHidden/>
    <w:rsid w:val="001670F5"/>
    <w:rPr>
      <w:color w:val="808080"/>
    </w:rPr>
  </w:style>
  <w:style w:type="character" w:styleId="FollowedHyperlink">
    <w:name w:val="FollowedHyperlink"/>
    <w:basedOn w:val="DefaultParagraphFont"/>
    <w:uiPriority w:val="99"/>
    <w:semiHidden/>
    <w:unhideWhenUsed/>
    <w:rsid w:val="00432DEB"/>
    <w:rPr>
      <w:color w:val="800080" w:themeColor="followedHyperlink"/>
      <w:u w:val="single"/>
    </w:rPr>
  </w:style>
  <w:style w:type="character" w:customStyle="1" w:styleId="Heading1Char">
    <w:name w:val="Heading 1 Char"/>
    <w:basedOn w:val="DefaultParagraphFont"/>
    <w:link w:val="Heading1"/>
    <w:uiPriority w:val="9"/>
    <w:rsid w:val="00073B24"/>
    <w:rPr>
      <w:rFonts w:eastAsia="Calibri"/>
      <w:b/>
      <w:bCs/>
      <w:color w:val="000000" w:themeColor="text1"/>
      <w:sz w:val="36"/>
      <w:szCs w:val="36"/>
    </w:rPr>
  </w:style>
  <w:style w:type="character" w:customStyle="1" w:styleId="Heading2Char">
    <w:name w:val="Heading 2 Char"/>
    <w:basedOn w:val="DefaultParagraphFont"/>
    <w:link w:val="Heading2"/>
    <w:uiPriority w:val="9"/>
    <w:rsid w:val="00C766EC"/>
    <w:rPr>
      <w:rFonts w:eastAsia="Calibri"/>
      <w:b/>
      <w:bCs/>
      <w:color w:val="000000" w:themeColor="text1"/>
      <w:sz w:val="32"/>
      <w:szCs w:val="32"/>
    </w:rPr>
  </w:style>
  <w:style w:type="character" w:customStyle="1" w:styleId="Heading3Char">
    <w:name w:val="Heading 3 Char"/>
    <w:basedOn w:val="DefaultParagraphFont"/>
    <w:link w:val="Heading3"/>
    <w:uiPriority w:val="9"/>
    <w:rsid w:val="001B2EF4"/>
    <w:rPr>
      <w:rFonts w:eastAsia="Calibri"/>
      <w:b/>
      <w:bCs/>
      <w:color w:val="000000" w:themeColor="text1"/>
      <w:sz w:val="28"/>
      <w:szCs w:val="28"/>
    </w:rPr>
  </w:style>
  <w:style w:type="character" w:customStyle="1" w:styleId="Heading4Char">
    <w:name w:val="Heading 4 Char"/>
    <w:basedOn w:val="DefaultParagraphFont"/>
    <w:link w:val="Heading4"/>
    <w:uiPriority w:val="9"/>
    <w:rsid w:val="00523CC2"/>
    <w:rPr>
      <w:rFonts w:eastAsiaTheme="majorEastAsia" w:cstheme="majorBidi"/>
      <w:b/>
      <w:bCs/>
      <w:iCs/>
      <w:sz w:val="24"/>
      <w:szCs w:val="22"/>
      <w:lang w:val="en-CA" w:eastAsia="en-US"/>
    </w:rPr>
  </w:style>
  <w:style w:type="character" w:customStyle="1" w:styleId="TitleChar">
    <w:name w:val="Title Char"/>
    <w:basedOn w:val="DefaultParagraphFont"/>
    <w:link w:val="Title"/>
    <w:uiPriority w:val="10"/>
    <w:rsid w:val="00523CC2"/>
    <w:rPr>
      <w:rFonts w:eastAsiaTheme="majorEastAsia" w:cstheme="majorBidi"/>
      <w:b/>
      <w:spacing w:val="-10"/>
      <w:kern w:val="28"/>
      <w:sz w:val="36"/>
      <w:szCs w:val="56"/>
      <w:lang w:val="en-CA" w:eastAsia="en-US"/>
    </w:rPr>
  </w:style>
  <w:style w:type="character" w:styleId="UnresolvedMention">
    <w:name w:val="Unresolved Mention"/>
    <w:basedOn w:val="DefaultParagraphFont"/>
    <w:uiPriority w:val="99"/>
    <w:semiHidden/>
    <w:unhideWhenUsed/>
    <w:rsid w:val="00CA0323"/>
    <w:rPr>
      <w:color w:val="605E5C"/>
      <w:shd w:val="clear" w:color="auto" w:fill="E1DFDD"/>
    </w:rPr>
  </w:style>
  <w:style w:type="paragraph" w:customStyle="1" w:styleId="Authors">
    <w:name w:val="Authors"/>
    <w:basedOn w:val="Normal"/>
    <w:rsid w:val="00686056"/>
    <w:pPr>
      <w:spacing w:before="120" w:after="360" w:line="240" w:lineRule="auto"/>
      <w:jc w:val="center"/>
    </w:pPr>
    <w:rPr>
      <w:lang w:val="en-US"/>
    </w:rPr>
  </w:style>
  <w:style w:type="paragraph" w:customStyle="1" w:styleId="Head">
    <w:name w:val="Head"/>
    <w:basedOn w:val="Normal"/>
    <w:rsid w:val="00686056"/>
    <w:pPr>
      <w:keepNext/>
      <w:spacing w:before="120" w:after="120" w:line="240" w:lineRule="auto"/>
      <w:jc w:val="center"/>
      <w:outlineLvl w:val="0"/>
    </w:pPr>
    <w:rPr>
      <w:b/>
      <w:bCs/>
      <w:kern w:val="28"/>
      <w:sz w:val="28"/>
      <w:szCs w:val="28"/>
      <w:lang w:val="en-US"/>
    </w:rPr>
  </w:style>
  <w:style w:type="paragraph" w:customStyle="1" w:styleId="AbstractSummary">
    <w:name w:val="Abstract/Summary"/>
    <w:basedOn w:val="Normal"/>
    <w:rsid w:val="00686056"/>
    <w:pPr>
      <w:spacing w:before="120" w:after="0" w:line="240" w:lineRule="auto"/>
      <w:jc w:val="left"/>
    </w:pPr>
    <w:rPr>
      <w:lang w:val="en-US"/>
    </w:rPr>
  </w:style>
  <w:style w:type="paragraph" w:customStyle="1" w:styleId="Paragraph">
    <w:name w:val="Paragraph"/>
    <w:basedOn w:val="Normal"/>
    <w:rsid w:val="00686056"/>
    <w:pPr>
      <w:spacing w:before="120" w:after="0" w:line="240" w:lineRule="auto"/>
      <w:ind w:firstLine="720"/>
      <w:jc w:val="left"/>
    </w:pPr>
    <w:rPr>
      <w:lang w:val="en-US"/>
    </w:rPr>
  </w:style>
  <w:style w:type="paragraph" w:customStyle="1" w:styleId="Teaser">
    <w:name w:val="Teaser"/>
    <w:basedOn w:val="Normal"/>
    <w:rsid w:val="00F422D3"/>
    <w:pPr>
      <w:spacing w:before="120" w:after="0" w:line="240" w:lineRule="auto"/>
      <w:jc w:val="left"/>
    </w:pPr>
    <w:rPr>
      <w:lang w:val="en-US"/>
    </w:rPr>
  </w:style>
  <w:style w:type="paragraph" w:styleId="Header">
    <w:name w:val="header"/>
    <w:basedOn w:val="Normal"/>
    <w:link w:val="HeaderChar"/>
    <w:uiPriority w:val="99"/>
    <w:unhideWhenUsed/>
    <w:rsid w:val="00746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65F"/>
    <w:rPr>
      <w:rFonts w:eastAsiaTheme="minorHAnsi" w:cstheme="minorBidi"/>
      <w:sz w:val="24"/>
      <w:szCs w:val="22"/>
      <w:lang w:val="en-CA" w:eastAsia="en-US"/>
    </w:rPr>
  </w:style>
  <w:style w:type="paragraph" w:styleId="Footer">
    <w:name w:val="footer"/>
    <w:basedOn w:val="Normal"/>
    <w:link w:val="FooterChar"/>
    <w:uiPriority w:val="99"/>
    <w:unhideWhenUsed/>
    <w:rsid w:val="00746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65F"/>
    <w:rPr>
      <w:rFonts w:eastAsiaTheme="minorHAnsi" w:cstheme="minorBidi"/>
      <w:sz w:val="24"/>
      <w:szCs w:val="22"/>
      <w:lang w:val="en-CA" w:eastAsia="en-US"/>
    </w:rPr>
  </w:style>
  <w:style w:type="paragraph" w:styleId="Revision">
    <w:name w:val="Revision"/>
    <w:hidden/>
    <w:uiPriority w:val="99"/>
    <w:semiHidden/>
    <w:rsid w:val="002A282F"/>
    <w:rPr>
      <w:rFonts w:eastAsiaTheme="minorHAnsi" w:cstheme="minorBidi"/>
      <w:szCs w:val="22"/>
    </w:rPr>
  </w:style>
  <w:style w:type="table" w:customStyle="1" w:styleId="Grigliatabella1">
    <w:name w:val="Griglia tabella1"/>
    <w:basedOn w:val="TableNormal"/>
    <w:next w:val="TableGrid"/>
    <w:uiPriority w:val="59"/>
    <w:rsid w:val="002F330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6B3D"/>
    <w:rPr>
      <w:sz w:val="16"/>
      <w:szCs w:val="16"/>
    </w:rPr>
  </w:style>
  <w:style w:type="paragraph" w:styleId="CommentText">
    <w:name w:val="annotation text"/>
    <w:basedOn w:val="Normal"/>
    <w:link w:val="CommentTextChar"/>
    <w:uiPriority w:val="99"/>
    <w:unhideWhenUsed/>
    <w:rsid w:val="001A6B3D"/>
    <w:pPr>
      <w:spacing w:line="240" w:lineRule="auto"/>
    </w:pPr>
    <w:rPr>
      <w:sz w:val="20"/>
      <w:szCs w:val="20"/>
    </w:rPr>
  </w:style>
  <w:style w:type="character" w:customStyle="1" w:styleId="CommentTextChar">
    <w:name w:val="Comment Text Char"/>
    <w:basedOn w:val="DefaultParagraphFont"/>
    <w:link w:val="CommentText"/>
    <w:uiPriority w:val="99"/>
    <w:rsid w:val="001A6B3D"/>
    <w:rPr>
      <w:rFonts w:eastAsiaTheme="minorHAnsi" w:cstheme="minorBidi"/>
      <w:lang w:val="en-CA" w:eastAsia="en-US"/>
    </w:rPr>
  </w:style>
  <w:style w:type="paragraph" w:styleId="CommentSubject">
    <w:name w:val="annotation subject"/>
    <w:basedOn w:val="CommentText"/>
    <w:next w:val="CommentText"/>
    <w:link w:val="CommentSubjectChar"/>
    <w:uiPriority w:val="99"/>
    <w:semiHidden/>
    <w:unhideWhenUsed/>
    <w:rsid w:val="001A6B3D"/>
    <w:rPr>
      <w:b/>
      <w:bCs/>
    </w:rPr>
  </w:style>
  <w:style w:type="character" w:customStyle="1" w:styleId="CommentSubjectChar">
    <w:name w:val="Comment Subject Char"/>
    <w:basedOn w:val="CommentTextChar"/>
    <w:link w:val="CommentSubject"/>
    <w:uiPriority w:val="99"/>
    <w:semiHidden/>
    <w:rsid w:val="001A6B3D"/>
    <w:rPr>
      <w:rFonts w:eastAsiaTheme="minorHAnsi" w:cstheme="minorBidi"/>
      <w:b/>
      <w:bCs/>
      <w:lang w:val="en-CA" w:eastAsia="en-US"/>
    </w:rPr>
  </w:style>
  <w:style w:type="paragraph" w:styleId="Bibliography">
    <w:name w:val="Bibliography"/>
    <w:basedOn w:val="Normal"/>
    <w:next w:val="Normal"/>
    <w:uiPriority w:val="37"/>
    <w:unhideWhenUsed/>
    <w:rsid w:val="00FD2620"/>
    <w:pPr>
      <w:tabs>
        <w:tab w:val="left" w:pos="380"/>
      </w:tabs>
      <w:spacing w:after="240" w:line="240" w:lineRule="auto"/>
      <w:ind w:left="384" w:hanging="384"/>
    </w:pPr>
  </w:style>
  <w:style w:type="paragraph" w:styleId="ListParagraph">
    <w:name w:val="List Paragraph"/>
    <w:basedOn w:val="Normal"/>
    <w:uiPriority w:val="34"/>
    <w:qFormat/>
    <w:rsid w:val="005448F8"/>
    <w:pPr>
      <w:ind w:left="720"/>
      <w:contextualSpacing/>
    </w:pPr>
  </w:style>
  <w:style w:type="table" w:styleId="PlainTable1">
    <w:name w:val="Plain Table 1"/>
    <w:basedOn w:val="TableNormal"/>
    <w:uiPriority w:val="41"/>
    <w:rsid w:val="007045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citation-5">
    <w:name w:val="citation-5"/>
    <w:basedOn w:val="DefaultParagraphFont"/>
    <w:rsid w:val="00974E42"/>
  </w:style>
  <w:style w:type="character" w:customStyle="1" w:styleId="citation-4">
    <w:name w:val="citation-4"/>
    <w:basedOn w:val="DefaultParagraphFont"/>
    <w:rsid w:val="00974E42"/>
  </w:style>
  <w:style w:type="character" w:customStyle="1" w:styleId="citation-3">
    <w:name w:val="citation-3"/>
    <w:basedOn w:val="DefaultParagraphFont"/>
    <w:rsid w:val="00974E42"/>
  </w:style>
  <w:style w:type="character" w:customStyle="1" w:styleId="apple-converted-space">
    <w:name w:val="apple-converted-space"/>
    <w:basedOn w:val="DefaultParagraphFont"/>
    <w:rsid w:val="00984794"/>
  </w:style>
  <w:style w:type="paragraph" w:styleId="HTMLPreformatted">
    <w:name w:val="HTML Preformatted"/>
    <w:basedOn w:val="Normal"/>
    <w:link w:val="HTMLPreformattedChar"/>
    <w:uiPriority w:val="99"/>
    <w:semiHidden/>
    <w:unhideWhenUsed/>
    <w:rsid w:val="0018506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5062"/>
    <w:rPr>
      <w:rFonts w:ascii="Consolas" w:hAnsi="Consolas"/>
      <w:sz w:val="20"/>
      <w:szCs w:val="20"/>
    </w:rPr>
  </w:style>
  <w:style w:type="character" w:styleId="PageNumber">
    <w:name w:val="page number"/>
    <w:basedOn w:val="DefaultParagraphFont"/>
    <w:uiPriority w:val="99"/>
    <w:semiHidden/>
    <w:unhideWhenUsed/>
    <w:rsid w:val="00405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urzio.corbetta@unipd.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rco.zorzi@unipd.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CCNL-UniPD/stroke_outcomes_predic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xD9nwxnlO9zVekkg3D1Ojg2TA==">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37</Pages>
  <Words>46686</Words>
  <Characters>298329</Characters>
  <Application>Microsoft Office Word</Application>
  <DocSecurity>0</DocSecurity>
  <Lines>4520</Lines>
  <Paragraphs>1127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343888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at288</dc:creator>
  <cp:lastModifiedBy>Sebastiano Cinetto</cp:lastModifiedBy>
  <cp:revision>327</cp:revision>
  <dcterms:created xsi:type="dcterms:W3CDTF">2026-04-08T14:30:00Z</dcterms:created>
  <dcterms:modified xsi:type="dcterms:W3CDTF">2026-04-29T15:35:00Z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2022-08-08T12:46:19Z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40d99b47-4f31-48eb-8c74-c9163dd7fd0b</vt:lpwstr>
  </property>
  <property fmtid="{D5CDD505-2E9C-101B-9397-08002B2CF9AE}" pid="8" name="MSIP_Label_be5cb09a-2992-49d6-8ac9-5f63e7b1ad2f_ContentBits">
    <vt:lpwstr>0</vt:lpwstr>
  </property>
  <property fmtid="{D5CDD505-2E9C-101B-9397-08002B2CF9AE}" pid="9" name="ZOTERO_PREF_1">
    <vt:lpwstr>&lt;data data-version="3" zotero-version="7.0.32"&gt;&lt;session id="cmbTdcqB"/&gt;&lt;style id="http://www.zotero.org/styles/american-medical-association" hasBibliography="1" bibliographyStyleHasBeenSet="1"/&gt;&lt;prefs&gt;&lt;pref name="fieldType" value="Field"/&gt;&lt;pref name="auto</vt:lpwstr>
  </property>
  <property fmtid="{D5CDD505-2E9C-101B-9397-08002B2CF9AE}" pid="10" name="ZOTERO_PREF_2">
    <vt:lpwstr>maticJournalAbbreviations" value="true"/&gt;&lt;/prefs&gt;&lt;/data&gt;</vt:lpwstr>
  </property>
</Properties>
</file>