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28D7" w14:textId="77777777" w:rsidR="00393D34" w:rsidRDefault="001C5F06">
      <w:pPr>
        <w:spacing w:after="240"/>
        <w:jc w:val="center"/>
      </w:pPr>
      <w:r>
        <w:rPr>
          <w:sz w:val="32"/>
          <w:szCs w:val="32"/>
        </w:rPr>
        <w:t>Written Resources for an LLM Knowledge Base</w:t>
      </w:r>
    </w:p>
    <w:p w14:paraId="416D9EAA" w14:textId="77777777" w:rsidR="00393D34" w:rsidRDefault="001C5F06">
      <w:pPr>
        <w:spacing w:after="320"/>
        <w:jc w:val="center"/>
      </w:pPr>
      <w:r>
        <w:t>TennCare/Medicaid Substance Use Disorder Reimbursement and Coverage Policy</w:t>
      </w:r>
    </w:p>
    <w:p w14:paraId="256CC271" w14:textId="77777777" w:rsidR="00393D34" w:rsidRDefault="001C5F06">
      <w:pPr>
        <w:spacing w:after="120"/>
      </w:pPr>
      <w:r>
        <w:t>This list is organized by category and identifies written resources that can be added to a retrieval-augmented generation (RAG) corpus for an LLM-based knowledge system focused on TennCare and Medicaid substance use disorder (SUD) reimbursement and coverage policy. Items 1 through 9 and 15 through 17 are the highest-value primary sources, since they describe reimbursement mechanics directly. Items 18 through 20 (MCO-specific manuals) are useful but should be version-tracked, since each managed care organiza</w:t>
      </w:r>
      <w:r>
        <w:t>tion updates independently and can fall out of sync with overarching TennCare policy.</w:t>
      </w:r>
    </w:p>
    <w:p w14:paraId="586C24FE" w14:textId="77777777" w:rsidR="00393D34" w:rsidRDefault="001C5F06">
      <w:pPr>
        <w:pStyle w:val="Heading1"/>
      </w:pPr>
      <w:r>
        <w:t>TennCare Official Program and Policy Documents</w:t>
      </w:r>
    </w:p>
    <w:p w14:paraId="47D40A1A" w14:textId="77777777" w:rsidR="00393D34" w:rsidRDefault="001C5F06">
      <w:pPr>
        <w:pStyle w:val="ListParagraph"/>
        <w:numPr>
          <w:ilvl w:val="0"/>
          <w:numId w:val="2"/>
        </w:numPr>
        <w:spacing w:after="100"/>
      </w:pPr>
      <w:r>
        <w:t>TennCare Methadone Program Description. Describes Opioid Treatment Program (OTP) licensure requirements, State Opioid Treatment Authority (SOTA) oversight by TDMHSAS, and the relationship between OTPs and managed care organizations (MCOs).</w:t>
      </w:r>
    </w:p>
    <w:p w14:paraId="2C945B84" w14:textId="77777777" w:rsidR="00393D34" w:rsidRDefault="001C5F06">
      <w:pPr>
        <w:pStyle w:val="ListParagraph"/>
        <w:numPr>
          <w:ilvl w:val="0"/>
          <w:numId w:val="2"/>
        </w:numPr>
        <w:spacing w:after="100"/>
      </w:pPr>
      <w:r>
        <w:t>TennCare Methadone Billing Information (updated periodically, most recent version dated February 2026). Contains the H0020HG weekly bundled case rate billing logic, required encounter codes, and dosage code requirements.</w:t>
      </w:r>
    </w:p>
    <w:p w14:paraId="5287A926" w14:textId="77777777" w:rsidR="00393D34" w:rsidRDefault="001C5F06">
      <w:pPr>
        <w:pStyle w:val="ListParagraph"/>
        <w:numPr>
          <w:ilvl w:val="0"/>
          <w:numId w:val="2"/>
        </w:numPr>
        <w:spacing w:after="100"/>
      </w:pPr>
      <w:r>
        <w:t>BESMART Program Description (Buprenorphine Enhanced Supportive Medication Assisted Recovery and Treatment), updated May 2026. Covers provider eligibility, attestation requirements, dosage limits, and clinical documentation expectations for office-based medication assisted treatment (MAT).</w:t>
      </w:r>
    </w:p>
    <w:p w14:paraId="3970FA9C" w14:textId="77777777" w:rsidR="00393D34" w:rsidRDefault="001C5F06">
      <w:pPr>
        <w:pStyle w:val="ListParagraph"/>
        <w:numPr>
          <w:ilvl w:val="0"/>
          <w:numId w:val="2"/>
        </w:numPr>
        <w:spacing w:after="100"/>
      </w:pPr>
      <w:r>
        <w:t>TennCare's Opioid Strategy Overview and related subpages (Office-Based Buprenorphine Treatment, OTP and Methadone Treatment, For Members). Useful for high-level policy framing and recent procedural changes, including the March 2025 buprenorphine prior authorization changes.</w:t>
      </w:r>
    </w:p>
    <w:p w14:paraId="3E4B0A6A" w14:textId="77777777" w:rsidR="00393D34" w:rsidRDefault="001C5F06">
      <w:pPr>
        <w:pStyle w:val="ListParagraph"/>
        <w:numPr>
          <w:ilvl w:val="0"/>
          <w:numId w:val="2"/>
        </w:numPr>
        <w:spacing w:after="100"/>
      </w:pPr>
      <w:r>
        <w:t>TennCare Policy Manual, Providers section, particularly the PRO series (for example, PRO 22-002 on unlicensed master's level therapists billing in TennCare-contracted mental health agencies).</w:t>
      </w:r>
    </w:p>
    <w:p w14:paraId="5FDB52E2" w14:textId="77777777" w:rsidR="00393D34" w:rsidRDefault="001C5F06">
      <w:pPr>
        <w:pStyle w:val="ListParagraph"/>
        <w:numPr>
          <w:ilvl w:val="0"/>
          <w:numId w:val="2"/>
        </w:numPr>
        <w:spacing w:after="100"/>
      </w:pPr>
      <w:r>
        <w:t>Medicaid Services Provider Manual for Substance Use Disorder and Adult Mental Health (the policy series organized by ASAM level of care, such as the SUD Outpatient Therapy ASAM 1.0 policy). Confirm whether TennCare publishes its own equivalent under TDMHSAS or the Division of TennCare's behavioral health unit, since a comparable manual structure was located for another state's Medicaid program.</w:t>
      </w:r>
    </w:p>
    <w:p w14:paraId="7C0781CA" w14:textId="77777777" w:rsidR="00393D34" w:rsidRDefault="001C5F06">
      <w:pPr>
        <w:pStyle w:val="ListParagraph"/>
        <w:numPr>
          <w:ilvl w:val="0"/>
          <w:numId w:val="2"/>
        </w:numPr>
        <w:spacing w:after="100"/>
      </w:pPr>
      <w:r>
        <w:t xml:space="preserve">TennCare State Plan Amendments related to behavioral health and substance use disorder reimbursement, </w:t>
      </w:r>
      <w:proofErr w:type="gramStart"/>
      <w:r>
        <w:t>available</w:t>
      </w:r>
      <w:proofErr w:type="gramEnd"/>
      <w:r>
        <w:t xml:space="preserve"> through the Waiver and State Plan Public Notices page.</w:t>
      </w:r>
    </w:p>
    <w:p w14:paraId="470B0C7B" w14:textId="77777777" w:rsidR="00393D34" w:rsidRDefault="001C5F06">
      <w:pPr>
        <w:pStyle w:val="ListParagraph"/>
        <w:numPr>
          <w:ilvl w:val="0"/>
          <w:numId w:val="2"/>
        </w:numPr>
        <w:spacing w:after="100"/>
      </w:pPr>
      <w:r>
        <w:lastRenderedPageBreak/>
        <w:t>TennCare Quality Improvement Strategy (most recent annual version submitted to CMS).</w:t>
      </w:r>
    </w:p>
    <w:p w14:paraId="0DEAAC52" w14:textId="77777777" w:rsidR="00393D34" w:rsidRDefault="001C5F06">
      <w:pPr>
        <w:pStyle w:val="ListParagraph"/>
        <w:numPr>
          <w:ilvl w:val="0"/>
          <w:numId w:val="2"/>
        </w:numPr>
        <w:spacing w:after="100"/>
      </w:pPr>
      <w:r>
        <w:t>TennCare Behavioral Health Services member-facing page, which explains how SUD counseling categories are organized in the provider directory.</w:t>
      </w:r>
    </w:p>
    <w:p w14:paraId="7EE16CE6" w14:textId="77777777" w:rsidR="00393D34" w:rsidRDefault="001C5F06">
      <w:pPr>
        <w:pStyle w:val="Heading1"/>
      </w:pPr>
      <w:r>
        <w:t>Federal Regulations and CMS Guidance</w:t>
      </w:r>
    </w:p>
    <w:p w14:paraId="291BACB7" w14:textId="77777777" w:rsidR="00393D34" w:rsidRDefault="001C5F06">
      <w:pPr>
        <w:pStyle w:val="ListParagraph"/>
        <w:numPr>
          <w:ilvl w:val="0"/>
          <w:numId w:val="2"/>
        </w:numPr>
        <w:spacing w:after="100"/>
      </w:pPr>
      <w:r>
        <w:t>42 CFR Part 8, the federal regulation governing Opioid Treatment Programs, certification, and accreditation.</w:t>
      </w:r>
    </w:p>
    <w:p w14:paraId="25BDB762" w14:textId="77777777" w:rsidR="00393D34" w:rsidRDefault="001C5F06">
      <w:pPr>
        <w:pStyle w:val="ListParagraph"/>
        <w:numPr>
          <w:ilvl w:val="0"/>
          <w:numId w:val="2"/>
        </w:numPr>
        <w:spacing w:after="100"/>
      </w:pPr>
      <w:r>
        <w:t>42 CFR Part 438, governing Medicaid managed care, including the fee schedule and value-based purchasing requirements referenced in TennCare's CMS preprint.</w:t>
      </w:r>
    </w:p>
    <w:p w14:paraId="7A30E857" w14:textId="77777777" w:rsidR="00393D34" w:rsidRDefault="001C5F06">
      <w:pPr>
        <w:pStyle w:val="ListParagraph"/>
        <w:numPr>
          <w:ilvl w:val="0"/>
          <w:numId w:val="2"/>
        </w:numPr>
        <w:spacing w:after="100"/>
      </w:pPr>
      <w:r>
        <w:t>CMS Medicaid Managed Care Preprint for Tennessee (the BHI/BHO/D/Oth renewal document), which lays out fee schedule and alternative payment model requirements TennCare imposes on its MCOs.</w:t>
      </w:r>
    </w:p>
    <w:p w14:paraId="414E4538" w14:textId="77777777" w:rsidR="00393D34" w:rsidRDefault="001C5F06">
      <w:pPr>
        <w:pStyle w:val="ListParagraph"/>
        <w:numPr>
          <w:ilvl w:val="0"/>
          <w:numId w:val="2"/>
        </w:numPr>
        <w:spacing w:after="100"/>
      </w:pPr>
      <w:r>
        <w:t>CMS Opioid Treatment Program payment policy pages, useful as a Medicare crosswalk for bundled OTP rate methodology.</w:t>
      </w:r>
    </w:p>
    <w:p w14:paraId="72C259AC" w14:textId="77777777" w:rsidR="00393D34" w:rsidRDefault="001C5F06">
      <w:pPr>
        <w:pStyle w:val="ListParagraph"/>
        <w:numPr>
          <w:ilvl w:val="0"/>
          <w:numId w:val="2"/>
        </w:numPr>
        <w:spacing w:after="100"/>
      </w:pPr>
      <w:r>
        <w:t>SUPPORT Act provisions (2018) related to mandatory Medicaid coverage of medications for opioid use disorder, useful for explaining the federal basis of TennCare's OUD coverage.</w:t>
      </w:r>
    </w:p>
    <w:p w14:paraId="24F6FDA4" w14:textId="77777777" w:rsidR="00393D34" w:rsidRDefault="001C5F06">
      <w:pPr>
        <w:pStyle w:val="Heading1"/>
      </w:pPr>
      <w:r>
        <w:t>Clinical and Treatment Criteria</w:t>
      </w:r>
    </w:p>
    <w:p w14:paraId="326D549F" w14:textId="77777777" w:rsidR="00393D34" w:rsidRDefault="001C5F06">
      <w:pPr>
        <w:pStyle w:val="ListParagraph"/>
        <w:numPr>
          <w:ilvl w:val="0"/>
          <w:numId w:val="2"/>
        </w:numPr>
        <w:spacing w:after="100"/>
      </w:pPr>
      <w:r>
        <w:t>The ASAM Criteria, current edition (The ASAM Criteria for Addiction, Substance-Related, and Co-Occurring Conditions), since TennCare's level-of-care authorizations are built around ASAM dimensional assessments.</w:t>
      </w:r>
    </w:p>
    <w:p w14:paraId="27541BA6" w14:textId="77777777" w:rsidR="00393D34" w:rsidRDefault="001C5F06">
      <w:pPr>
        <w:pStyle w:val="ListParagraph"/>
        <w:numPr>
          <w:ilvl w:val="0"/>
          <w:numId w:val="2"/>
        </w:numPr>
        <w:spacing w:after="100"/>
      </w:pPr>
      <w:r>
        <w:t xml:space="preserve">Tennessee Nonresidential Buprenorphine Treatment Guidelines, </w:t>
      </w:r>
      <w:proofErr w:type="gramStart"/>
      <w:r>
        <w:t>Fall</w:t>
      </w:r>
      <w:proofErr w:type="gramEnd"/>
      <w:r>
        <w:t xml:space="preserve"> 2023 update, published by the Tennessee Department of Health. Includes DSM-5 criteria for opioid use disorder, Clinical Opiate Withdrawal Scale (COWS) scoring, and sample clinical forms.</w:t>
      </w:r>
    </w:p>
    <w:p w14:paraId="60B57882" w14:textId="77777777" w:rsidR="00393D34" w:rsidRDefault="001C5F06">
      <w:pPr>
        <w:pStyle w:val="ListParagraph"/>
        <w:numPr>
          <w:ilvl w:val="0"/>
          <w:numId w:val="2"/>
        </w:numPr>
        <w:spacing w:after="100"/>
      </w:pPr>
      <w:r>
        <w:t>TDMHSAS licensure rules for SUD treatment facilities, found in the chapter of the Tennessee Comprehensive Rules and Regulations governing alcohol and drug abuse treatment facility licensure.</w:t>
      </w:r>
    </w:p>
    <w:p w14:paraId="2CDCFED3" w14:textId="77777777" w:rsidR="00393D34" w:rsidRDefault="001C5F06">
      <w:pPr>
        <w:pStyle w:val="Heading1"/>
      </w:pPr>
      <w:r>
        <w:t>MCO-Specific Provider Manuals</w:t>
      </w:r>
    </w:p>
    <w:p w14:paraId="3528B833" w14:textId="77777777" w:rsidR="00393D34" w:rsidRDefault="001C5F06">
      <w:pPr>
        <w:pStyle w:val="ListParagraph"/>
        <w:numPr>
          <w:ilvl w:val="0"/>
          <w:numId w:val="2"/>
        </w:numPr>
        <w:spacing w:after="100"/>
      </w:pPr>
      <w:r>
        <w:t>BlueCare Tennessee Provider Manual, behavioral health and SUD sections.</w:t>
      </w:r>
    </w:p>
    <w:p w14:paraId="762F444E" w14:textId="77777777" w:rsidR="00393D34" w:rsidRDefault="001C5F06">
      <w:pPr>
        <w:pStyle w:val="ListParagraph"/>
        <w:numPr>
          <w:ilvl w:val="0"/>
          <w:numId w:val="2"/>
        </w:numPr>
        <w:spacing w:after="100"/>
      </w:pPr>
      <w:r>
        <w:t>UnitedHealthcare Community Plan of Tennessee Provider Manual, behavioral health sections.</w:t>
      </w:r>
    </w:p>
    <w:p w14:paraId="0E5C64FE" w14:textId="77777777" w:rsidR="00393D34" w:rsidRDefault="001C5F06">
      <w:pPr>
        <w:pStyle w:val="ListParagraph"/>
        <w:numPr>
          <w:ilvl w:val="0"/>
          <w:numId w:val="2"/>
        </w:numPr>
        <w:spacing w:after="100"/>
      </w:pPr>
      <w:r>
        <w:t>Amerigroup/Wellpoint Tennessee Provider Manual, behavioral health and BESMART referral sections.</w:t>
      </w:r>
    </w:p>
    <w:p w14:paraId="099B131B" w14:textId="77777777" w:rsidR="00393D34" w:rsidRDefault="001C5F06">
      <w:pPr>
        <w:pStyle w:val="Heading1"/>
      </w:pPr>
      <w:r>
        <w:t>Billing, Coding, and Workforce Resources</w:t>
      </w:r>
    </w:p>
    <w:p w14:paraId="1D38BA71" w14:textId="77777777" w:rsidR="00393D34" w:rsidRDefault="001C5F06">
      <w:pPr>
        <w:pStyle w:val="ListParagraph"/>
        <w:numPr>
          <w:ilvl w:val="0"/>
          <w:numId w:val="2"/>
        </w:numPr>
        <w:spacing w:after="100"/>
      </w:pPr>
      <w:r>
        <w:lastRenderedPageBreak/>
        <w:t>Peer Recovery Support Specialist Handbook (TDMHSAS), which governs H0038 and H0038HQ billing eligibility and supervision requirements.</w:t>
      </w:r>
    </w:p>
    <w:p w14:paraId="24554D68" w14:textId="77777777" w:rsidR="00393D34" w:rsidRDefault="001C5F06">
      <w:pPr>
        <w:pStyle w:val="ListParagraph"/>
        <w:numPr>
          <w:ilvl w:val="0"/>
          <w:numId w:val="2"/>
        </w:numPr>
        <w:spacing w:after="100"/>
      </w:pPr>
      <w:r>
        <w:t>TennCare Pharmacy Provider Manual and Preferred Drug List, for MAT medication formulary status and prior authorization criteria.</w:t>
      </w:r>
    </w:p>
    <w:p w14:paraId="778745C7" w14:textId="77777777" w:rsidR="00393D34" w:rsidRDefault="001C5F06">
      <w:pPr>
        <w:pStyle w:val="ListParagraph"/>
        <w:numPr>
          <w:ilvl w:val="0"/>
          <w:numId w:val="2"/>
        </w:numPr>
        <w:spacing w:after="100"/>
      </w:pPr>
      <w:r>
        <w:t>A compiled list of relevant CPT and HCPCS code numbers and short descriptions for behavioral health and SUD services (90832 to 90838, H-series HCPCS codes). The AMA CPT manual itself is copyrighted and would need to be licensed rather than freely ingested, so a derived code list without reproduced AMA text is recommended for the corpus.</w:t>
      </w:r>
    </w:p>
    <w:p w14:paraId="1B8CC993" w14:textId="77777777" w:rsidR="00393D34" w:rsidRDefault="001C5F06">
      <w:pPr>
        <w:pStyle w:val="Heading1"/>
      </w:pPr>
      <w:r>
        <w:t>State Statutes and Administrative Rules</w:t>
      </w:r>
    </w:p>
    <w:p w14:paraId="031DBDA2" w14:textId="77777777" w:rsidR="00393D34" w:rsidRDefault="001C5F06">
      <w:pPr>
        <w:pStyle w:val="ListParagraph"/>
        <w:numPr>
          <w:ilvl w:val="0"/>
          <w:numId w:val="2"/>
        </w:numPr>
        <w:spacing w:after="100"/>
      </w:pPr>
      <w:r>
        <w:t>Tennessee Code Annotated, Title 71, Chapter 5 (Medical Assistance/TennCare statutory authority).</w:t>
      </w:r>
    </w:p>
    <w:p w14:paraId="2700B04B" w14:textId="77777777" w:rsidR="00393D34" w:rsidRDefault="001C5F06">
      <w:pPr>
        <w:pStyle w:val="ListParagraph"/>
        <w:numPr>
          <w:ilvl w:val="0"/>
          <w:numId w:val="2"/>
        </w:numPr>
        <w:spacing w:after="100"/>
      </w:pPr>
      <w:r>
        <w:t>Tennessee Code Annotated, Title 53, Chapter 11 (controlled substances, referenced in BESMART's buprenorphine treatment guideline citations).</w:t>
      </w:r>
    </w:p>
    <w:p w14:paraId="6077E8D1" w14:textId="77777777" w:rsidR="00393D34" w:rsidRDefault="001C5F06">
      <w:pPr>
        <w:pStyle w:val="ListParagraph"/>
        <w:numPr>
          <w:ilvl w:val="0"/>
          <w:numId w:val="2"/>
        </w:numPr>
        <w:spacing w:after="100"/>
      </w:pPr>
      <w:r>
        <w:t>Tennessee Comprehensive Rules and Regulations, Chapter 0780-01 (TennCare-related insurance rules, including reimbursement methodology rules).</w:t>
      </w:r>
    </w:p>
    <w:p w14:paraId="732B73E9" w14:textId="77777777" w:rsidR="00393D34" w:rsidRDefault="001C5F06">
      <w:pPr>
        <w:pStyle w:val="ListParagraph"/>
        <w:numPr>
          <w:ilvl w:val="0"/>
          <w:numId w:val="2"/>
        </w:numPr>
        <w:spacing w:after="100"/>
      </w:pPr>
      <w:r>
        <w:t>SB334/HB372, the Tennessee Medicaid Modernization and Access Act of 2025, for tracking the pending Medicare/commercial rate alignment policy.</w:t>
      </w:r>
    </w:p>
    <w:p w14:paraId="650AB79D" w14:textId="77777777" w:rsidR="00393D34" w:rsidRDefault="001C5F06">
      <w:pPr>
        <w:pStyle w:val="Heading1"/>
      </w:pPr>
      <w:r>
        <w:t>National and SAMHSA Resources</w:t>
      </w:r>
    </w:p>
    <w:p w14:paraId="6732F98B" w14:textId="77777777" w:rsidR="00393D34" w:rsidRDefault="001C5F06">
      <w:pPr>
        <w:pStyle w:val="ListParagraph"/>
        <w:numPr>
          <w:ilvl w:val="0"/>
          <w:numId w:val="2"/>
        </w:numPr>
        <w:spacing w:after="100"/>
      </w:pPr>
      <w:r>
        <w:t>SAMHSA Treatment Improvement Protocol (TIP) 63, Medications for Opioid Use Disorder.</w:t>
      </w:r>
    </w:p>
    <w:p w14:paraId="299C3ED6" w14:textId="77777777" w:rsidR="00393D34" w:rsidRDefault="001C5F06">
      <w:pPr>
        <w:pStyle w:val="ListParagraph"/>
        <w:numPr>
          <w:ilvl w:val="0"/>
          <w:numId w:val="2"/>
        </w:numPr>
        <w:spacing w:after="100"/>
      </w:pPr>
      <w:r>
        <w:t>SAMHSA Treatment Improvement Protocol (TIP) 45, Detoxification and Substance Use Treatment.</w:t>
      </w:r>
    </w:p>
    <w:p w14:paraId="6A235C73" w14:textId="77777777" w:rsidR="00393D34" w:rsidRDefault="001C5F06">
      <w:pPr>
        <w:pStyle w:val="ListParagraph"/>
        <w:numPr>
          <w:ilvl w:val="0"/>
          <w:numId w:val="2"/>
        </w:numPr>
        <w:spacing w:after="100"/>
      </w:pPr>
      <w:r>
        <w:t>SAMHSA state Medicaid/CHIP behavioral health profile for Tennessee.</w:t>
      </w:r>
    </w:p>
    <w:p w14:paraId="699E9745" w14:textId="77777777" w:rsidR="00393D34" w:rsidRDefault="001C5F06">
      <w:pPr>
        <w:pStyle w:val="ListParagraph"/>
        <w:numPr>
          <w:ilvl w:val="0"/>
          <w:numId w:val="2"/>
        </w:numPr>
        <w:spacing w:after="100"/>
      </w:pPr>
      <w:r>
        <w:t>SAMHSA Substance Abuse Prevention and Treatment Block Grant allocation and application documents for Tennessee, useful for understanding how block grant funding interacts with TennCare reimbursement for uninsured populations.</w:t>
      </w:r>
    </w:p>
    <w:p w14:paraId="041E16B3" w14:textId="77777777" w:rsidR="00393D34" w:rsidRDefault="001C5F06">
      <w:pPr>
        <w:pStyle w:val="Heading1"/>
      </w:pPr>
      <w:r>
        <w:t>Tennessee Epidemiology and Needs Assessment Sources</w:t>
      </w:r>
    </w:p>
    <w:p w14:paraId="11598255" w14:textId="77777777" w:rsidR="00393D34" w:rsidRDefault="001C5F06">
      <w:pPr>
        <w:pStyle w:val="ListParagraph"/>
        <w:numPr>
          <w:ilvl w:val="0"/>
          <w:numId w:val="2"/>
        </w:numPr>
        <w:spacing w:after="100"/>
      </w:pPr>
      <w:r>
        <w:t>TDMHSAS Annual Report and any published SUD treatment needs assessments.</w:t>
      </w:r>
    </w:p>
    <w:p w14:paraId="31E9BE49" w14:textId="77777777" w:rsidR="00393D34" w:rsidRDefault="001C5F06">
      <w:pPr>
        <w:pStyle w:val="ListParagraph"/>
        <w:numPr>
          <w:ilvl w:val="0"/>
          <w:numId w:val="2"/>
        </w:numPr>
        <w:spacing w:after="100"/>
      </w:pPr>
      <w:r>
        <w:t>Tennessee Department of Health opioid dashboard reports and county-level overdose data, useful for grounding the system's understanding of where SUD service capacity gaps exist relative to reimbursement policy.</w:t>
      </w:r>
    </w:p>
    <w:p w14:paraId="6F35D454" w14:textId="77777777" w:rsidR="00393D34" w:rsidRDefault="001C5F06">
      <w:pPr>
        <w:pStyle w:val="Heading1"/>
      </w:pPr>
      <w:r>
        <w:t>Corpus Management Note</w:t>
      </w:r>
    </w:p>
    <w:p w14:paraId="7F1F843C" w14:textId="77777777" w:rsidR="00393D34" w:rsidRDefault="001C5F06">
      <w:pPr>
        <w:spacing w:after="120"/>
      </w:pPr>
      <w:r>
        <w:t xml:space="preserve">Given the existing structure of the 150-paper SUD literature corpus, this list could be tracked in a similar fashion, with columns for source URL, document date, ingestion </w:t>
      </w:r>
      <w:r>
        <w:lastRenderedPageBreak/>
        <w:t>status (ingested, pending, or needs update), and a flag for documents that require periodic re-checking, such as MCO manuals and the BESMART program description, which TennCare updates on a rolling basis.</w:t>
      </w:r>
    </w:p>
    <w:sectPr w:rsidR="00393D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5F2E" w14:textId="77777777" w:rsidR="001C5F06" w:rsidRDefault="001C5F06">
      <w:r>
        <w:separator/>
      </w:r>
    </w:p>
  </w:endnote>
  <w:endnote w:type="continuationSeparator" w:id="0">
    <w:p w14:paraId="073304FA" w14:textId="77777777" w:rsidR="001C5F06" w:rsidRDefault="001C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3B22" w14:textId="77777777" w:rsidR="00393D34" w:rsidRDefault="001C5F06">
    <w:pPr>
      <w:jc w:val="center"/>
    </w:pPr>
    <w:r>
      <w:fldChar w:fldCharType="begin"/>
    </w:r>
    <w:r>
      <w:instrText>PAGE</w:instrText>
    </w:r>
    <w:r>
      <w:fldChar w:fldCharType="separate"/>
    </w:r>
    <w:r w:rsidR="000112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3708" w14:textId="77777777" w:rsidR="001C5F06" w:rsidRDefault="001C5F06">
      <w:r>
        <w:separator/>
      </w:r>
    </w:p>
  </w:footnote>
  <w:footnote w:type="continuationSeparator" w:id="0">
    <w:p w14:paraId="0DFDE32D" w14:textId="77777777" w:rsidR="001C5F06" w:rsidRDefault="001C5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79A8" w14:textId="77777777" w:rsidR="00393D34" w:rsidRDefault="001C5F06">
    <w:pPr>
      <w:jc w:val="center"/>
    </w:pPr>
    <w:r>
      <w:rPr>
        <w:sz w:val="20"/>
        <w:szCs w:val="20"/>
      </w:rPr>
      <w:t>Written Resources for an LLM Knowledge Base: TennCare/Medicaid SUD Reimbursement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51A50"/>
    <w:multiLevelType w:val="hybridMultilevel"/>
    <w:tmpl w:val="6D3885F2"/>
    <w:lvl w:ilvl="0" w:tplc="26A2913E">
      <w:start w:val="1"/>
      <w:numFmt w:val="decimal"/>
      <w:lvlText w:val="%1."/>
      <w:lvlJc w:val="left"/>
      <w:pPr>
        <w:ind w:left="720" w:hanging="360"/>
      </w:pPr>
    </w:lvl>
    <w:lvl w:ilvl="1" w:tplc="902A3096">
      <w:numFmt w:val="decimal"/>
      <w:lvlText w:val=""/>
      <w:lvlJc w:val="left"/>
    </w:lvl>
    <w:lvl w:ilvl="2" w:tplc="332441EA">
      <w:numFmt w:val="decimal"/>
      <w:lvlText w:val=""/>
      <w:lvlJc w:val="left"/>
    </w:lvl>
    <w:lvl w:ilvl="3" w:tplc="28161AA4">
      <w:numFmt w:val="decimal"/>
      <w:lvlText w:val=""/>
      <w:lvlJc w:val="left"/>
    </w:lvl>
    <w:lvl w:ilvl="4" w:tplc="6A1E733A">
      <w:numFmt w:val="decimal"/>
      <w:lvlText w:val=""/>
      <w:lvlJc w:val="left"/>
    </w:lvl>
    <w:lvl w:ilvl="5" w:tplc="F66A0980">
      <w:numFmt w:val="decimal"/>
      <w:lvlText w:val=""/>
      <w:lvlJc w:val="left"/>
    </w:lvl>
    <w:lvl w:ilvl="6" w:tplc="E56ABB04">
      <w:numFmt w:val="decimal"/>
      <w:lvlText w:val=""/>
      <w:lvlJc w:val="left"/>
    </w:lvl>
    <w:lvl w:ilvl="7" w:tplc="2578E5D6">
      <w:numFmt w:val="decimal"/>
      <w:lvlText w:val=""/>
      <w:lvlJc w:val="left"/>
    </w:lvl>
    <w:lvl w:ilvl="8" w:tplc="F0FC8FCA">
      <w:numFmt w:val="decimal"/>
      <w:lvlText w:val=""/>
      <w:lvlJc w:val="left"/>
    </w:lvl>
  </w:abstractNum>
  <w:abstractNum w:abstractNumId="1" w15:restartNumberingAfterBreak="0">
    <w:nsid w:val="5BD376B6"/>
    <w:multiLevelType w:val="hybridMultilevel"/>
    <w:tmpl w:val="F5E26D7A"/>
    <w:lvl w:ilvl="0" w:tplc="69AECD8E">
      <w:start w:val="1"/>
      <w:numFmt w:val="bullet"/>
      <w:lvlText w:val="●"/>
      <w:lvlJc w:val="left"/>
      <w:pPr>
        <w:ind w:left="720" w:hanging="360"/>
      </w:pPr>
    </w:lvl>
    <w:lvl w:ilvl="1" w:tplc="671E745E">
      <w:start w:val="1"/>
      <w:numFmt w:val="bullet"/>
      <w:lvlText w:val="○"/>
      <w:lvlJc w:val="left"/>
      <w:pPr>
        <w:ind w:left="1440" w:hanging="360"/>
      </w:pPr>
    </w:lvl>
    <w:lvl w:ilvl="2" w:tplc="A35EC1BA">
      <w:start w:val="1"/>
      <w:numFmt w:val="bullet"/>
      <w:lvlText w:val="■"/>
      <w:lvlJc w:val="left"/>
      <w:pPr>
        <w:ind w:left="2160" w:hanging="360"/>
      </w:pPr>
    </w:lvl>
    <w:lvl w:ilvl="3" w:tplc="A746C494">
      <w:start w:val="1"/>
      <w:numFmt w:val="bullet"/>
      <w:lvlText w:val="●"/>
      <w:lvlJc w:val="left"/>
      <w:pPr>
        <w:ind w:left="2880" w:hanging="360"/>
      </w:pPr>
    </w:lvl>
    <w:lvl w:ilvl="4" w:tplc="EB42F880">
      <w:start w:val="1"/>
      <w:numFmt w:val="bullet"/>
      <w:lvlText w:val="○"/>
      <w:lvlJc w:val="left"/>
      <w:pPr>
        <w:ind w:left="3600" w:hanging="360"/>
      </w:pPr>
    </w:lvl>
    <w:lvl w:ilvl="5" w:tplc="ED8CCD72">
      <w:start w:val="1"/>
      <w:numFmt w:val="bullet"/>
      <w:lvlText w:val="■"/>
      <w:lvlJc w:val="left"/>
      <w:pPr>
        <w:ind w:left="4320" w:hanging="360"/>
      </w:pPr>
    </w:lvl>
    <w:lvl w:ilvl="6" w:tplc="331052DE">
      <w:start w:val="1"/>
      <w:numFmt w:val="bullet"/>
      <w:lvlText w:val="●"/>
      <w:lvlJc w:val="left"/>
      <w:pPr>
        <w:ind w:left="5040" w:hanging="360"/>
      </w:pPr>
    </w:lvl>
    <w:lvl w:ilvl="7" w:tplc="A0D48EBE">
      <w:start w:val="1"/>
      <w:numFmt w:val="bullet"/>
      <w:lvlText w:val="●"/>
      <w:lvlJc w:val="left"/>
      <w:pPr>
        <w:ind w:left="5760" w:hanging="360"/>
      </w:pPr>
    </w:lvl>
    <w:lvl w:ilvl="8" w:tplc="795E6DE4">
      <w:start w:val="1"/>
      <w:numFmt w:val="bullet"/>
      <w:lvlText w:val="●"/>
      <w:lvlJc w:val="left"/>
      <w:pPr>
        <w:ind w:left="6480" w:hanging="360"/>
      </w:pPr>
    </w:lvl>
  </w:abstractNum>
  <w:num w:numId="1" w16cid:durableId="755859293">
    <w:abstractNumId w:val="1"/>
    <w:lvlOverride w:ilvl="0">
      <w:startOverride w:val="1"/>
    </w:lvlOverride>
  </w:num>
  <w:num w:numId="2" w16cid:durableId="1144152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D34"/>
    <w:rsid w:val="000112CB"/>
    <w:rsid w:val="001C5F06"/>
    <w:rsid w:val="00393D34"/>
    <w:rsid w:val="0067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02A6"/>
  <w15:docId w15:val="{6D8AB626-635D-40F5-BF16-9DB74A6B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000000"/>
      </w:pBdr>
      <w:spacing w:before="280" w:after="160"/>
      <w:outlineLvl w:val="0"/>
    </w:pPr>
    <w:rPr>
      <w:sz w:val="28"/>
      <w:szCs w:val="28"/>
    </w:rPr>
  </w:style>
  <w:style w:type="paragraph" w:styleId="Heading2">
    <w:name w:val="heading 2"/>
    <w:uiPriority w:val="9"/>
    <w:semiHidden/>
    <w:unhideWhenUsed/>
    <w:qFormat/>
    <w:pPr>
      <w:spacing w:before="200" w:after="120"/>
      <w:outlineLvl w:val="1"/>
    </w:pPr>
    <w:rPr>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Berg, Tom</cp:lastModifiedBy>
  <cp:revision>2</cp:revision>
  <dcterms:created xsi:type="dcterms:W3CDTF">2026-06-15T15:52:00Z</dcterms:created>
  <dcterms:modified xsi:type="dcterms:W3CDTF">2026-06-15T15:52:00Z</dcterms:modified>
</cp:coreProperties>
</file>