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9DAAE" w14:textId="77777777" w:rsidR="0009151A" w:rsidRPr="0009151A" w:rsidRDefault="0009151A" w:rsidP="0009151A">
      <w:pPr>
        <w:rPr>
          <w:b/>
          <w:bCs/>
        </w:rPr>
      </w:pPr>
      <w:r w:rsidRPr="0009151A">
        <w:rPr>
          <w:b/>
          <w:bCs/>
        </w:rPr>
        <w:t>Introduction</w:t>
      </w:r>
      <w:r w:rsidRPr="0009151A">
        <w:rPr>
          <w:b/>
          <w:bCs/>
        </w:rPr>
        <w:t>:</w:t>
      </w:r>
    </w:p>
    <w:p w14:paraId="7DC26667" w14:textId="6CA60D3D" w:rsidR="0009151A" w:rsidRDefault="0009151A" w:rsidP="0009151A">
      <w:r>
        <w:t>We wish to determine whether there are any statistically significant differences between the mean dried yields of plants obtained under a control and two different treatment conditions.</w:t>
      </w:r>
    </w:p>
    <w:p w14:paraId="51AB4ACF" w14:textId="77777777" w:rsidR="0009151A" w:rsidRDefault="0009151A" w:rsidP="0009151A"/>
    <w:p w14:paraId="08A88724" w14:textId="64794C1C" w:rsidR="0009151A" w:rsidRPr="0009151A" w:rsidRDefault="0009151A" w:rsidP="0009151A">
      <w:pPr>
        <w:rPr>
          <w:b/>
          <w:bCs/>
        </w:rPr>
      </w:pPr>
      <w:r w:rsidRPr="0009151A">
        <w:rPr>
          <w:b/>
          <w:bCs/>
        </w:rPr>
        <w:t>Dataset and Problem</w:t>
      </w:r>
      <w:r>
        <w:rPr>
          <w:b/>
          <w:bCs/>
        </w:rPr>
        <w:t>:</w:t>
      </w:r>
      <w:r w:rsidRPr="0009151A">
        <w:rPr>
          <w:b/>
          <w:bCs/>
        </w:rPr>
        <w:t xml:space="preserve"> </w:t>
      </w:r>
    </w:p>
    <w:p w14:paraId="7520ABA1" w14:textId="28279A62" w:rsidR="0009151A" w:rsidRDefault="0009151A" w:rsidP="0009151A">
      <w:r>
        <w:t>The dataset contains results from an experiment to compare yields (as measured by dried weight of plants) obtained under a control and two different treatment conditions.</w:t>
      </w:r>
    </w:p>
    <w:p w14:paraId="309559E2" w14:textId="77777777" w:rsidR="0009151A" w:rsidRPr="0009151A" w:rsidRDefault="0009151A" w:rsidP="0009151A"/>
    <w:p w14:paraId="3CDBF23A" w14:textId="20988934" w:rsidR="0009151A" w:rsidRPr="0009151A" w:rsidRDefault="0009151A" w:rsidP="0009151A">
      <w:pPr>
        <w:rPr>
          <w:b/>
          <w:bCs/>
        </w:rPr>
      </w:pPr>
      <w:r w:rsidRPr="0009151A">
        <w:rPr>
          <w:b/>
          <w:bCs/>
        </w:rPr>
        <w:t>Null and Alternative Hypotheses</w:t>
      </w:r>
      <w:r>
        <w:rPr>
          <w:b/>
          <w:bCs/>
        </w:rPr>
        <w:t>:</w:t>
      </w:r>
    </w:p>
    <w:p w14:paraId="37A09091" w14:textId="77777777" w:rsidR="0009151A" w:rsidRDefault="0009151A" w:rsidP="0009151A">
      <w:r>
        <w:t>H</w:t>
      </w:r>
      <w:r w:rsidRPr="0009151A">
        <w:rPr>
          <w:vertAlign w:val="subscript"/>
        </w:rPr>
        <w:t>0</w:t>
      </w:r>
      <w:r>
        <w:t>: There is no significant difference on weight between treatment groups.</w:t>
      </w:r>
    </w:p>
    <w:p w14:paraId="7E1593AB" w14:textId="5F14AF93" w:rsidR="0009151A" w:rsidRDefault="0009151A" w:rsidP="0009151A">
      <w:r>
        <w:t>H</w:t>
      </w:r>
      <w:r w:rsidRPr="0009151A">
        <w:rPr>
          <w:vertAlign w:val="subscript"/>
        </w:rPr>
        <w:t>A</w:t>
      </w:r>
      <w:r>
        <w:t>: At least one group population mean is different.</w:t>
      </w:r>
    </w:p>
    <w:p w14:paraId="1CCEFD6F" w14:textId="77777777" w:rsidR="0009151A" w:rsidRDefault="0009151A" w:rsidP="0009151A"/>
    <w:p w14:paraId="066ADA59" w14:textId="5CE85D75" w:rsidR="0009151A" w:rsidRDefault="0009151A" w:rsidP="0009151A">
      <w:pPr>
        <w:rPr>
          <w:b/>
          <w:bCs/>
        </w:rPr>
      </w:pPr>
      <w:r w:rsidRPr="0009151A">
        <w:rPr>
          <w:b/>
          <w:bCs/>
        </w:rPr>
        <w:t>Checking of Assumptions</w:t>
      </w:r>
      <w:r>
        <w:rPr>
          <w:b/>
          <w:bCs/>
        </w:rPr>
        <w:t>:</w:t>
      </w:r>
    </w:p>
    <w:p w14:paraId="67E357BA" w14:textId="77777777" w:rsidR="0009151A" w:rsidRPr="0009151A" w:rsidRDefault="0009151A" w:rsidP="0009151A">
      <w:pPr>
        <w:rPr>
          <w:b/>
          <w:bCs/>
        </w:rPr>
      </w:pPr>
    </w:p>
    <w:p w14:paraId="4C474759" w14:textId="23323C01" w:rsidR="0009151A" w:rsidRDefault="0009151A" w:rsidP="0009151A">
      <w:r w:rsidRPr="0009151A">
        <w:rPr>
          <w:b/>
          <w:bCs/>
        </w:rPr>
        <w:t>Assumption #1:</w:t>
      </w:r>
      <w:r>
        <w:t xml:space="preserve"> The dependent variable (weight) is continuous.</w:t>
      </w:r>
    </w:p>
    <w:p w14:paraId="6588F1F4" w14:textId="0E300401" w:rsidR="0009151A" w:rsidRDefault="0009151A" w:rsidP="0009151A">
      <w:r w:rsidRPr="0009151A">
        <w:rPr>
          <w:b/>
          <w:bCs/>
        </w:rPr>
        <w:t>Remar</w:t>
      </w:r>
      <w:r>
        <w:rPr>
          <w:b/>
          <w:bCs/>
        </w:rPr>
        <w:t xml:space="preserve">k: </w:t>
      </w:r>
      <w:r w:rsidRPr="0009151A">
        <w:t xml:space="preserve"> The dependent variable is weight (dried weight of plants), which is measured at the continuous level.</w:t>
      </w:r>
    </w:p>
    <w:p w14:paraId="19C64B7B" w14:textId="77777777" w:rsidR="0009151A" w:rsidRDefault="0009151A" w:rsidP="0009151A"/>
    <w:p w14:paraId="51B70890" w14:textId="569BFD0F" w:rsidR="0009151A" w:rsidRDefault="0009151A" w:rsidP="0009151A">
      <w:r w:rsidRPr="0009151A">
        <w:rPr>
          <w:b/>
          <w:bCs/>
        </w:rPr>
        <w:t>Assumption #2:</w:t>
      </w:r>
      <w:r>
        <w:t xml:space="preserve"> The independent variable (group) consists of three independent groups.</w:t>
      </w:r>
    </w:p>
    <w:p w14:paraId="68403DC9" w14:textId="038F26CF" w:rsidR="00027030" w:rsidRDefault="0009151A" w:rsidP="0009151A">
      <w:r>
        <w:rPr>
          <w:b/>
          <w:bCs/>
        </w:rPr>
        <w:t xml:space="preserve">Remark: </w:t>
      </w:r>
      <w:r w:rsidRPr="0009151A">
        <w:t>The independent variable is group (treatment), which is categorized into three independent groups: Control (ctrl), Treatment 1 (trt1), and Treatment 2 (trt2).</w:t>
      </w:r>
    </w:p>
    <w:p w14:paraId="4A80DB64" w14:textId="77777777" w:rsidR="00027030" w:rsidRDefault="00027030" w:rsidP="0009151A"/>
    <w:p w14:paraId="4C097394" w14:textId="77777777" w:rsidR="0009151A" w:rsidRDefault="0009151A" w:rsidP="0009151A">
      <w:r w:rsidRPr="0009151A">
        <w:rPr>
          <w:b/>
          <w:bCs/>
        </w:rPr>
        <w:t>Assumption #3</w:t>
      </w:r>
      <w:r>
        <w:rPr>
          <w:b/>
          <w:bCs/>
        </w:rPr>
        <w:t>:</w:t>
      </w:r>
      <w:r>
        <w:t xml:space="preserve"> Independence of observations. The design implies that individual plants were independent of one another.</w:t>
      </w:r>
    </w:p>
    <w:p w14:paraId="315F4964" w14:textId="2539B679" w:rsidR="0009151A" w:rsidRPr="0009151A" w:rsidRDefault="0009151A" w:rsidP="0009151A">
      <w:r w:rsidRPr="0009151A">
        <w:rPr>
          <w:b/>
          <w:bCs/>
        </w:rPr>
        <w:t>Remark</w:t>
      </w:r>
      <w:r>
        <w:rPr>
          <w:b/>
          <w:bCs/>
        </w:rPr>
        <w:t>:</w:t>
      </w:r>
      <w:r w:rsidRPr="0009151A">
        <w:rPr>
          <w:b/>
          <w:bCs/>
        </w:rPr>
        <w:t xml:space="preserve"> </w:t>
      </w:r>
      <w:r w:rsidRPr="0009151A">
        <w:t>Each observation is independent of the others as there is no relationship between the observations in each group of the independent variable or between the groups themselves (different plants were used for each condition).</w:t>
      </w:r>
    </w:p>
    <w:p w14:paraId="1069871F" w14:textId="19AC1E22" w:rsidR="0009151A" w:rsidRDefault="0009151A" w:rsidP="0009151A">
      <w:r w:rsidRPr="0009151A">
        <w:rPr>
          <w:b/>
          <w:bCs/>
        </w:rPr>
        <w:lastRenderedPageBreak/>
        <w:t>Assumption #4:</w:t>
      </w:r>
      <w:r>
        <w:t xml:space="preserve"> There should be no significant outliers.</w:t>
      </w:r>
    </w:p>
    <w:p w14:paraId="1CD21D98" w14:textId="203FCAE0" w:rsidR="0009151A" w:rsidRDefault="0009151A" w:rsidP="0009151A">
      <w:r w:rsidRPr="0009151A">
        <w:rPr>
          <w:b/>
          <w:bCs/>
        </w:rPr>
        <w:t>Remark:</w:t>
      </w:r>
      <w:r>
        <w:t xml:space="preserve"> </w:t>
      </w:r>
      <w:r w:rsidR="00226645" w:rsidRPr="00226645">
        <w:t>Visual inspection of the boxplots revealed two outliers in the Treatment 1 group. However, as these outliers were not considered extreme (they are still relatively close to the distribution limits) and the sample size is small, they were retained in the analysis to preserve power.</w:t>
      </w:r>
    </w:p>
    <w:p w14:paraId="6A5D6D0B" w14:textId="09C31BA9" w:rsidR="0009151A" w:rsidRDefault="00027030" w:rsidP="0009151A">
      <w:r>
        <w:rPr>
          <w:noProof/>
        </w:rPr>
        <w:drawing>
          <wp:anchor distT="0" distB="0" distL="114300" distR="114300" simplePos="0" relativeHeight="251659264" behindDoc="0" locked="0" layoutInCell="1" allowOverlap="1" wp14:anchorId="25C78FFB" wp14:editId="49B1A5C9">
            <wp:simplePos x="0" y="0"/>
            <wp:positionH relativeFrom="column">
              <wp:posOffset>-638175</wp:posOffset>
            </wp:positionH>
            <wp:positionV relativeFrom="paragraph">
              <wp:posOffset>406400</wp:posOffset>
            </wp:positionV>
            <wp:extent cx="3733800" cy="5715635"/>
            <wp:effectExtent l="0" t="0" r="0" b="0"/>
            <wp:wrapThrough wrapText="bothSides">
              <wp:wrapPolygon edited="0">
                <wp:start x="0" y="0"/>
                <wp:lineTo x="0" y="21526"/>
                <wp:lineTo x="21490" y="21526"/>
                <wp:lineTo x="21490" y="0"/>
                <wp:lineTo x="0" y="0"/>
              </wp:wrapPolygon>
            </wp:wrapThrough>
            <wp:docPr id="1922937899" name="Picture 2"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37899" name="Picture 2" descr="A chart with different colored square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3733800" cy="5715635"/>
                    </a:xfrm>
                    <a:prstGeom prst="rect">
                      <a:avLst/>
                    </a:prstGeom>
                  </pic:spPr>
                </pic:pic>
              </a:graphicData>
            </a:graphic>
          </wp:anchor>
        </w:drawing>
      </w:r>
      <w:r>
        <w:rPr>
          <w:noProof/>
        </w:rPr>
        <w:drawing>
          <wp:anchor distT="0" distB="0" distL="114300" distR="114300" simplePos="0" relativeHeight="251658240" behindDoc="0" locked="0" layoutInCell="1" allowOverlap="1" wp14:anchorId="027690FF" wp14:editId="4E900F70">
            <wp:simplePos x="0" y="0"/>
            <wp:positionH relativeFrom="column">
              <wp:posOffset>3019425</wp:posOffset>
            </wp:positionH>
            <wp:positionV relativeFrom="paragraph">
              <wp:posOffset>406400</wp:posOffset>
            </wp:positionV>
            <wp:extent cx="3734321" cy="5715798"/>
            <wp:effectExtent l="0" t="0" r="0" b="0"/>
            <wp:wrapThrough wrapText="bothSides">
              <wp:wrapPolygon edited="0">
                <wp:start x="0" y="0"/>
                <wp:lineTo x="0" y="21526"/>
                <wp:lineTo x="21490" y="21526"/>
                <wp:lineTo x="21490" y="0"/>
                <wp:lineTo x="0" y="0"/>
              </wp:wrapPolygon>
            </wp:wrapThrough>
            <wp:docPr id="2087254740" name="Picture 3" descr="A diagram of a group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54740" name="Picture 3" descr="A diagram of a group of dot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734321" cy="5715798"/>
                    </a:xfrm>
                    <a:prstGeom prst="rect">
                      <a:avLst/>
                    </a:prstGeom>
                  </pic:spPr>
                </pic:pic>
              </a:graphicData>
            </a:graphic>
          </wp:anchor>
        </w:drawing>
      </w:r>
    </w:p>
    <w:p w14:paraId="1DC5FDAA" w14:textId="153F99E2" w:rsidR="00027030" w:rsidRDefault="00027030" w:rsidP="0009151A"/>
    <w:p w14:paraId="210FEE98" w14:textId="1C7C37F3" w:rsidR="00027030" w:rsidRDefault="00027030" w:rsidP="0009151A"/>
    <w:p w14:paraId="206B7F9D" w14:textId="7F7A7EC5" w:rsidR="0009151A" w:rsidRDefault="0009151A" w:rsidP="0009151A">
      <w:r w:rsidRPr="0009151A">
        <w:rPr>
          <w:b/>
          <w:bCs/>
        </w:rPr>
        <w:lastRenderedPageBreak/>
        <w:t>Assumption #5</w:t>
      </w:r>
      <w:r>
        <w:rPr>
          <w:b/>
          <w:bCs/>
        </w:rPr>
        <w:t>:</w:t>
      </w:r>
      <w:r>
        <w:t xml:space="preserve"> Normality. The dependent variable should be approximately normally distributed for each group.</w:t>
      </w:r>
    </w:p>
    <w:p w14:paraId="69B90024" w14:textId="4A219BF4" w:rsidR="0009151A" w:rsidRDefault="0009151A" w:rsidP="0009151A">
      <w:r w:rsidRPr="0009151A">
        <w:rPr>
          <w:b/>
          <w:bCs/>
        </w:rPr>
        <w:t>Remark:</w:t>
      </w:r>
      <w:r>
        <w:t xml:space="preserve"> </w:t>
      </w:r>
      <w:r w:rsidR="00306A31" w:rsidRPr="00306A31">
        <w:t xml:space="preserve">The weight is approximately normally distributed for each of the treatment groups, as assessed by Shapiro-Wilk’s test </w:t>
      </w:r>
      <w:r w:rsidR="00306A31">
        <w:t>(</w:t>
      </w:r>
      <w:r w:rsidR="00306A31" w:rsidRPr="00306A31">
        <w:t>p</w:t>
      </w:r>
      <w:r w:rsidR="00306A31">
        <w:t xml:space="preserve"> </w:t>
      </w:r>
      <w:r w:rsidR="00306A31" w:rsidRPr="00306A31">
        <w:t>&gt;</w:t>
      </w:r>
      <w:r w:rsidR="00306A31">
        <w:t xml:space="preserve"> </w:t>
      </w:r>
      <w:r w:rsidR="00306A31" w:rsidRPr="00306A31">
        <w:t>.05.</w:t>
      </w:r>
      <w:r w:rsidR="00306A31">
        <w:t>)</w:t>
      </w:r>
    </w:p>
    <w:p w14:paraId="2EBFD4DB" w14:textId="0A2D3BD6" w:rsidR="0009151A" w:rsidRDefault="00306A31" w:rsidP="0009151A">
      <w:r>
        <w:rPr>
          <w:noProof/>
        </w:rPr>
        <w:drawing>
          <wp:inline distT="0" distB="0" distL="0" distR="0" wp14:anchorId="045D3EC9" wp14:editId="3A051772">
            <wp:extent cx="2962688" cy="1162212"/>
            <wp:effectExtent l="0" t="0" r="9525" b="0"/>
            <wp:docPr id="1558828308" name="Picture 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28308" name="Picture 4" descr="A screenshot of a computer cod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962688" cy="1162212"/>
                    </a:xfrm>
                    <a:prstGeom prst="rect">
                      <a:avLst/>
                    </a:prstGeom>
                  </pic:spPr>
                </pic:pic>
              </a:graphicData>
            </a:graphic>
          </wp:inline>
        </w:drawing>
      </w:r>
    </w:p>
    <w:p w14:paraId="21A1A3D5" w14:textId="2B30179B" w:rsidR="0009151A" w:rsidRDefault="0009151A" w:rsidP="0009151A">
      <w:r w:rsidRPr="0009151A">
        <w:rPr>
          <w:b/>
          <w:bCs/>
        </w:rPr>
        <w:t>Assumption #6:</w:t>
      </w:r>
      <w:r>
        <w:t xml:space="preserve"> Homogeneity of variances. The variance of the dependent variable should be equal in each group.</w:t>
      </w:r>
    </w:p>
    <w:p w14:paraId="76FCA2DD" w14:textId="43BDC158" w:rsidR="0009151A" w:rsidRDefault="0009151A" w:rsidP="0009151A">
      <w:r w:rsidRPr="0009151A">
        <w:rPr>
          <w:b/>
          <w:bCs/>
        </w:rPr>
        <w:t>Remark:</w:t>
      </w:r>
      <w:r>
        <w:t xml:space="preserve"> </w:t>
      </w:r>
      <w:r w:rsidR="00306A31" w:rsidRPr="00306A31">
        <w:t>There was homogeneity of variances of the dependent variable for all treatment groups, as assessed by Levene’s test of homogeneity of variances (p</w:t>
      </w:r>
      <w:r w:rsidR="00306A31">
        <w:t xml:space="preserve"> </w:t>
      </w:r>
      <w:r w:rsidR="00306A31" w:rsidRPr="00306A31">
        <w:t>&gt;</w:t>
      </w:r>
      <w:r w:rsidR="00306A31">
        <w:t xml:space="preserve"> </w:t>
      </w:r>
      <w:r w:rsidR="00306A31" w:rsidRPr="00306A31">
        <w:t>.05).</w:t>
      </w:r>
    </w:p>
    <w:p w14:paraId="62FFF08F" w14:textId="0ACABFEC" w:rsidR="0009151A" w:rsidRDefault="00306A31" w:rsidP="0009151A">
      <w:r w:rsidRPr="00306A31">
        <w:drawing>
          <wp:inline distT="0" distB="0" distL="0" distR="0" wp14:anchorId="1F316D3E" wp14:editId="17977328">
            <wp:extent cx="4610743" cy="800212"/>
            <wp:effectExtent l="0" t="0" r="0" b="0"/>
            <wp:docPr id="197755152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51527" name="Picture 1" descr="A black text on a white background&#10;&#10;AI-generated content may be incorrect."/>
                    <pic:cNvPicPr/>
                  </pic:nvPicPr>
                  <pic:blipFill>
                    <a:blip r:embed="rId7"/>
                    <a:stretch>
                      <a:fillRect/>
                    </a:stretch>
                  </pic:blipFill>
                  <pic:spPr>
                    <a:xfrm>
                      <a:off x="0" y="0"/>
                      <a:ext cx="4610743" cy="800212"/>
                    </a:xfrm>
                    <a:prstGeom prst="rect">
                      <a:avLst/>
                    </a:prstGeom>
                  </pic:spPr>
                </pic:pic>
              </a:graphicData>
            </a:graphic>
          </wp:inline>
        </w:drawing>
      </w:r>
    </w:p>
    <w:p w14:paraId="0FBC9C82" w14:textId="77777777" w:rsidR="0009151A" w:rsidRPr="0009151A" w:rsidRDefault="0009151A" w:rsidP="0009151A">
      <w:pPr>
        <w:rPr>
          <w:b/>
          <w:bCs/>
        </w:rPr>
      </w:pPr>
      <w:r w:rsidRPr="0009151A">
        <w:rPr>
          <w:b/>
          <w:bCs/>
        </w:rPr>
        <w:t>Computation</w:t>
      </w:r>
    </w:p>
    <w:p w14:paraId="51CCD2AF" w14:textId="7BFC45B4" w:rsidR="0009151A" w:rsidRDefault="00306A31" w:rsidP="0009151A">
      <w:r>
        <w:rPr>
          <w:noProof/>
        </w:rPr>
        <w:drawing>
          <wp:inline distT="0" distB="0" distL="0" distR="0" wp14:anchorId="180B0A39" wp14:editId="1602737D">
            <wp:extent cx="5048955" cy="971686"/>
            <wp:effectExtent l="0" t="0" r="0" b="0"/>
            <wp:docPr id="100693823" name="Picture 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3823" name="Picture 5" descr="A black text on a white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048955" cy="971686"/>
                    </a:xfrm>
                    <a:prstGeom prst="rect">
                      <a:avLst/>
                    </a:prstGeom>
                  </pic:spPr>
                </pic:pic>
              </a:graphicData>
            </a:graphic>
          </wp:inline>
        </w:drawing>
      </w:r>
    </w:p>
    <w:p w14:paraId="1FD7432C" w14:textId="372C8396" w:rsidR="0009151A" w:rsidRDefault="00306A31" w:rsidP="0009151A">
      <w:r w:rsidRPr="00306A31">
        <w:drawing>
          <wp:inline distT="0" distB="0" distL="0" distR="0" wp14:anchorId="41C0D78D" wp14:editId="1E1A0FB2">
            <wp:extent cx="4124901" cy="352474"/>
            <wp:effectExtent l="0" t="0" r="9525" b="9525"/>
            <wp:docPr id="160854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47535" name=""/>
                    <pic:cNvPicPr/>
                  </pic:nvPicPr>
                  <pic:blipFill>
                    <a:blip r:embed="rId9"/>
                    <a:stretch>
                      <a:fillRect/>
                    </a:stretch>
                  </pic:blipFill>
                  <pic:spPr>
                    <a:xfrm>
                      <a:off x="0" y="0"/>
                      <a:ext cx="4124901" cy="352474"/>
                    </a:xfrm>
                    <a:prstGeom prst="rect">
                      <a:avLst/>
                    </a:prstGeom>
                  </pic:spPr>
                </pic:pic>
              </a:graphicData>
            </a:graphic>
          </wp:inline>
        </w:drawing>
      </w:r>
    </w:p>
    <w:p w14:paraId="632886BA" w14:textId="7DBAF9E0" w:rsidR="00306A31" w:rsidRDefault="00306A31" w:rsidP="0009151A">
      <w:r w:rsidRPr="00306A31">
        <w:drawing>
          <wp:inline distT="0" distB="0" distL="0" distR="0" wp14:anchorId="0910F3B3" wp14:editId="452C9E80">
            <wp:extent cx="3724795" cy="866896"/>
            <wp:effectExtent l="0" t="0" r="9525" b="9525"/>
            <wp:docPr id="359084439" name="Picture 1" descr="A numb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84439" name="Picture 1" descr="A number with black text&#10;&#10;AI-generated content may be incorrect."/>
                    <pic:cNvPicPr/>
                  </pic:nvPicPr>
                  <pic:blipFill>
                    <a:blip r:embed="rId10"/>
                    <a:stretch>
                      <a:fillRect/>
                    </a:stretch>
                  </pic:blipFill>
                  <pic:spPr>
                    <a:xfrm>
                      <a:off x="0" y="0"/>
                      <a:ext cx="3724795" cy="866896"/>
                    </a:xfrm>
                    <a:prstGeom prst="rect">
                      <a:avLst/>
                    </a:prstGeom>
                  </pic:spPr>
                </pic:pic>
              </a:graphicData>
            </a:graphic>
          </wp:inline>
        </w:drawing>
      </w:r>
    </w:p>
    <w:p w14:paraId="5A5888BE" w14:textId="77777777" w:rsidR="00306A31" w:rsidRDefault="00306A31" w:rsidP="0009151A"/>
    <w:p w14:paraId="762447A3" w14:textId="77777777" w:rsidR="00027030" w:rsidRDefault="00027030" w:rsidP="0009151A"/>
    <w:p w14:paraId="0B488159" w14:textId="77777777" w:rsidR="00027030" w:rsidRDefault="00027030" w:rsidP="0009151A"/>
    <w:p w14:paraId="274BF9B4" w14:textId="77777777" w:rsidR="0009151A" w:rsidRDefault="0009151A" w:rsidP="0009151A">
      <w:r w:rsidRPr="0009151A">
        <w:rPr>
          <w:b/>
          <w:bCs/>
        </w:rPr>
        <w:lastRenderedPageBreak/>
        <w:t>Reporting</w:t>
      </w:r>
      <w:r>
        <w:t xml:space="preserve"> </w:t>
      </w:r>
    </w:p>
    <w:p w14:paraId="0589B5F6" w14:textId="1FE8EDE7" w:rsidR="00306A31" w:rsidRDefault="00306A31" w:rsidP="00306A31">
      <w:r>
        <w:t>A one-way ANOVA was conducted to compare plant weights across three equal-sized groups (n</w:t>
      </w:r>
      <w:r w:rsidR="00027030">
        <w:t xml:space="preserve"> </w:t>
      </w:r>
      <w:r>
        <w:t>=</w:t>
      </w:r>
      <w:r w:rsidR="00027030">
        <w:t xml:space="preserve"> </w:t>
      </w:r>
      <w:r>
        <w:t>10). Assumptions of normality and homogeneity of variances were met</w:t>
      </w:r>
      <w:r w:rsidR="00226645">
        <w:t>. A</w:t>
      </w:r>
      <w:r w:rsidR="00226645" w:rsidRPr="00226645">
        <w:t>lthough two mild outliers were identified in the Treatment 1 group, they were included in the analysis.</w:t>
      </w:r>
    </w:p>
    <w:p w14:paraId="63FE77C8" w14:textId="54D2DCFE" w:rsidR="00306A31" w:rsidRDefault="00306A31" w:rsidP="00306A31">
      <w:r>
        <w:t xml:space="preserve">There was a statistically significant difference in weight between the groups, </w:t>
      </w:r>
      <w:r w:rsidR="00027030" w:rsidRPr="00307816">
        <w:rPr>
          <w:i/>
          <w:iCs/>
        </w:rPr>
        <w:t xml:space="preserve">F </w:t>
      </w:r>
      <w:r w:rsidR="00027030">
        <w:t>(</w:t>
      </w:r>
      <w:r>
        <w:t>2,27)</w:t>
      </w:r>
      <w:r>
        <w:t xml:space="preserve"> </w:t>
      </w:r>
      <w:r>
        <w:t>=</w:t>
      </w:r>
      <w:r>
        <w:t xml:space="preserve"> </w:t>
      </w:r>
      <w:r>
        <w:t>4.85,</w:t>
      </w:r>
      <w:r>
        <w:t xml:space="preserve"> </w:t>
      </w:r>
      <w:r w:rsidRPr="00307816">
        <w:rPr>
          <w:i/>
          <w:iCs/>
        </w:rPr>
        <w:t>p</w:t>
      </w:r>
      <w:r>
        <w:t xml:space="preserve"> </w:t>
      </w:r>
      <w:r>
        <w:t>=</w:t>
      </w:r>
      <w:r>
        <w:t xml:space="preserve"> </w:t>
      </w:r>
      <w:r>
        <w:t>.016,</w:t>
      </w:r>
      <w:r>
        <w:t xml:space="preserve"> </w:t>
      </w:r>
      <w:r w:rsidRPr="00307816">
        <w:rPr>
          <w:i/>
          <w:iCs/>
        </w:rPr>
        <w:t>η</w:t>
      </w:r>
      <w:r w:rsidR="00307816">
        <w:rPr>
          <w:i/>
          <w:iCs/>
          <w:vertAlign w:val="superscript"/>
        </w:rPr>
        <w:t>2</w:t>
      </w:r>
      <w:r>
        <w:t xml:space="preserve"> </w:t>
      </w:r>
      <w:r>
        <w:t>=</w:t>
      </w:r>
      <w:r>
        <w:t xml:space="preserve"> </w:t>
      </w:r>
      <w:r>
        <w:t>0.26. Weight was highest in Treatment 2 (</w:t>
      </w:r>
      <w:r w:rsidRPr="00307816">
        <w:rPr>
          <w:i/>
          <w:iCs/>
        </w:rPr>
        <w:t>M</w:t>
      </w:r>
      <w:r>
        <w:t xml:space="preserve"> </w:t>
      </w:r>
      <w:r>
        <w:t>=</w:t>
      </w:r>
      <w:r>
        <w:t xml:space="preserve"> </w:t>
      </w:r>
      <w:r>
        <w:t>5.53,</w:t>
      </w:r>
      <w:r>
        <w:t xml:space="preserve"> </w:t>
      </w:r>
      <w:r w:rsidRPr="00307816">
        <w:rPr>
          <w:i/>
          <w:iCs/>
        </w:rPr>
        <w:t>SD</w:t>
      </w:r>
      <w:r>
        <w:t xml:space="preserve"> </w:t>
      </w:r>
      <w:r>
        <w:t>=</w:t>
      </w:r>
      <w:r>
        <w:t xml:space="preserve"> </w:t>
      </w:r>
      <w:r>
        <w:t>0.44), followed by the Control group (</w:t>
      </w:r>
      <w:r w:rsidRPr="00307816">
        <w:rPr>
          <w:i/>
          <w:iCs/>
        </w:rPr>
        <w:t>M</w:t>
      </w:r>
      <w:r>
        <w:t xml:space="preserve"> </w:t>
      </w:r>
      <w:r>
        <w:t>=</w:t>
      </w:r>
      <w:r>
        <w:t xml:space="preserve"> </w:t>
      </w:r>
      <w:r>
        <w:t>5.03,</w:t>
      </w:r>
      <w:r>
        <w:t xml:space="preserve"> </w:t>
      </w:r>
      <w:r w:rsidRPr="00307816">
        <w:rPr>
          <w:i/>
          <w:iCs/>
        </w:rPr>
        <w:t>SD</w:t>
      </w:r>
      <w:r>
        <w:t xml:space="preserve"> </w:t>
      </w:r>
      <w:r>
        <w:t>=</w:t>
      </w:r>
      <w:r>
        <w:t xml:space="preserve"> </w:t>
      </w:r>
      <w:r>
        <w:t>0.58), and lowest in Treatment 1 (</w:t>
      </w:r>
      <w:r w:rsidRPr="00307816">
        <w:rPr>
          <w:i/>
          <w:iCs/>
        </w:rPr>
        <w:t>M</w:t>
      </w:r>
      <w:r>
        <w:t xml:space="preserve"> </w:t>
      </w:r>
      <w:r>
        <w:t>=</w:t>
      </w:r>
      <w:r>
        <w:t xml:space="preserve"> </w:t>
      </w:r>
      <w:r>
        <w:t>4.66,</w:t>
      </w:r>
      <w:r>
        <w:t xml:space="preserve"> </w:t>
      </w:r>
      <w:r w:rsidRPr="00307816">
        <w:rPr>
          <w:i/>
          <w:iCs/>
        </w:rPr>
        <w:t>SD</w:t>
      </w:r>
      <w:r>
        <w:t xml:space="preserve"> </w:t>
      </w:r>
      <w:r>
        <w:t>=</w:t>
      </w:r>
      <w:r>
        <w:t xml:space="preserve"> </w:t>
      </w:r>
      <w:r>
        <w:t>0.79).</w:t>
      </w:r>
    </w:p>
    <w:p w14:paraId="6680D8B7" w14:textId="5C185AD0" w:rsidR="00EF6941" w:rsidRDefault="00307816" w:rsidP="00307816">
      <w:r w:rsidRPr="00307816">
        <w:t>Tukey post hoc analysis revealed that the difference between Treatment 1 and Treatment 2 was statistically significant (</w:t>
      </w:r>
      <w:r w:rsidRPr="00307816">
        <w:rPr>
          <w:i/>
          <w:iCs/>
        </w:rPr>
        <w:t>M</w:t>
      </w:r>
      <w:r w:rsidRPr="00307816">
        <w:rPr>
          <w:i/>
          <w:iCs/>
          <w:vertAlign w:val="subscript"/>
        </w:rPr>
        <w:t>diff</w:t>
      </w:r>
      <w:r w:rsidRPr="00307816">
        <w:rPr>
          <w:rFonts w:ascii="Arial" w:hAnsi="Arial" w:cs="Arial"/>
        </w:rPr>
        <w:t>​</w:t>
      </w:r>
      <w:r>
        <w:rPr>
          <w:rFonts w:ascii="Arial" w:hAnsi="Arial" w:cs="Arial"/>
        </w:rPr>
        <w:t xml:space="preserve"> </w:t>
      </w:r>
      <w:r w:rsidRPr="00307816">
        <w:t>=</w:t>
      </w:r>
      <w:r>
        <w:t xml:space="preserve"> </w:t>
      </w:r>
      <w:r w:rsidRPr="00307816">
        <w:t xml:space="preserve">0.87, 95% CI [0.17,1.56], </w:t>
      </w:r>
      <w:r>
        <w:rPr>
          <w:i/>
          <w:iCs/>
        </w:rPr>
        <w:t>p</w:t>
      </w:r>
      <w:r>
        <w:t xml:space="preserve"> </w:t>
      </w:r>
      <w:r w:rsidRPr="00307816">
        <w:t>=</w:t>
      </w:r>
      <w:r>
        <w:t xml:space="preserve"> </w:t>
      </w:r>
      <w:r w:rsidRPr="00307816">
        <w:t>.012). However, the Control group did not differ significantly from either treatment condition.</w:t>
      </w:r>
    </w:p>
    <w:sectPr w:rsidR="00EF69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51A"/>
    <w:rsid w:val="00027030"/>
    <w:rsid w:val="0009151A"/>
    <w:rsid w:val="0011156A"/>
    <w:rsid w:val="00226645"/>
    <w:rsid w:val="00306A31"/>
    <w:rsid w:val="00307816"/>
    <w:rsid w:val="00815CA5"/>
    <w:rsid w:val="00862384"/>
    <w:rsid w:val="0099003B"/>
    <w:rsid w:val="00B829BD"/>
    <w:rsid w:val="00EF6941"/>
    <w:rsid w:val="00F7793F"/>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617D0"/>
  <w15:chartTrackingRefBased/>
  <w15:docId w15:val="{2ACA186E-33B1-492D-BEF7-F0F36EC25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51A"/>
    <w:rPr>
      <w:rFonts w:eastAsiaTheme="majorEastAsia" w:cstheme="majorBidi"/>
      <w:color w:val="272727" w:themeColor="text1" w:themeTint="D8"/>
    </w:rPr>
  </w:style>
  <w:style w:type="paragraph" w:styleId="Title">
    <w:name w:val="Title"/>
    <w:basedOn w:val="Normal"/>
    <w:next w:val="Normal"/>
    <w:link w:val="TitleChar"/>
    <w:uiPriority w:val="10"/>
    <w:qFormat/>
    <w:rsid w:val="00091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51A"/>
    <w:pPr>
      <w:spacing w:before="160"/>
      <w:jc w:val="center"/>
    </w:pPr>
    <w:rPr>
      <w:i/>
      <w:iCs/>
      <w:color w:val="404040" w:themeColor="text1" w:themeTint="BF"/>
    </w:rPr>
  </w:style>
  <w:style w:type="character" w:customStyle="1" w:styleId="QuoteChar">
    <w:name w:val="Quote Char"/>
    <w:basedOn w:val="DefaultParagraphFont"/>
    <w:link w:val="Quote"/>
    <w:uiPriority w:val="29"/>
    <w:rsid w:val="0009151A"/>
    <w:rPr>
      <w:i/>
      <w:iCs/>
      <w:color w:val="404040" w:themeColor="text1" w:themeTint="BF"/>
    </w:rPr>
  </w:style>
  <w:style w:type="paragraph" w:styleId="ListParagraph">
    <w:name w:val="List Paragraph"/>
    <w:basedOn w:val="Normal"/>
    <w:uiPriority w:val="34"/>
    <w:qFormat/>
    <w:rsid w:val="0009151A"/>
    <w:pPr>
      <w:ind w:left="720"/>
      <w:contextualSpacing/>
    </w:pPr>
  </w:style>
  <w:style w:type="character" w:styleId="IntenseEmphasis">
    <w:name w:val="Intense Emphasis"/>
    <w:basedOn w:val="DefaultParagraphFont"/>
    <w:uiPriority w:val="21"/>
    <w:qFormat/>
    <w:rsid w:val="0009151A"/>
    <w:rPr>
      <w:i/>
      <w:iCs/>
      <w:color w:val="0F4761" w:themeColor="accent1" w:themeShade="BF"/>
    </w:rPr>
  </w:style>
  <w:style w:type="paragraph" w:styleId="IntenseQuote">
    <w:name w:val="Intense Quote"/>
    <w:basedOn w:val="Normal"/>
    <w:next w:val="Normal"/>
    <w:link w:val="IntenseQuoteChar"/>
    <w:uiPriority w:val="30"/>
    <w:qFormat/>
    <w:rsid w:val="00091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51A"/>
    <w:rPr>
      <w:i/>
      <w:iCs/>
      <w:color w:val="0F4761" w:themeColor="accent1" w:themeShade="BF"/>
    </w:rPr>
  </w:style>
  <w:style w:type="character" w:styleId="IntenseReference">
    <w:name w:val="Intense Reference"/>
    <w:basedOn w:val="DefaultParagraphFont"/>
    <w:uiPriority w:val="32"/>
    <w:qFormat/>
    <w:rsid w:val="000915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428</Words>
  <Characters>2639</Characters>
  <Application>Microsoft Office Word</Application>
  <DocSecurity>0</DocSecurity>
  <Lines>79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Fe Benito</dc:creator>
  <cp:keywords/>
  <dc:description/>
  <cp:lastModifiedBy>Emmanuel Fe Benito</cp:lastModifiedBy>
  <cp:revision>5</cp:revision>
  <dcterms:created xsi:type="dcterms:W3CDTF">2025-11-26T12:21:00Z</dcterms:created>
  <dcterms:modified xsi:type="dcterms:W3CDTF">2025-11-26T12:55:00Z</dcterms:modified>
</cp:coreProperties>
</file>