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shd w:fill="14213D" w:color="14213D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PROPUESTA DE INVERSIÓN EN PAUTA DIGITAL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C9A15A"/>
                <w:sz w:val="24"/>
                <w:szCs w:val="24"/>
              </w:rPr>
              <w:t xml:space="preserve">Meta Ads y Google Ads</w:t>
            </w:r>
          </w:p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color w:val="F5F1EA"/>
                <w:sz w:val="20"/>
                <w:szCs w:val="20"/>
              </w:rPr>
              <w:t xml:space="preserve">Yocelyn Cea · Psicóloga Clínica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5F1EA"/>
                <w:sz w:val="17"/>
                <w:szCs w:val="17"/>
              </w:rPr>
              <w:t xml:space="preserve">Fecha: _______________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15A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1. Contexto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Esta propuesta complementa la Etapa 2 y asume que la landing page ya está en línea. Con un canal propio para recibir tráfico y captar contactos, el siguiente paso natural es sumar pauta paga en Meta y Google Ads para llevar visitantes calificados a esa página, en vez de depender solo del alcance orgánico de Instagram.</w:t>
      </w:r>
    </w:p>
    <w:p>
      <w:pPr>
        <w:pStyle w:val="Heading1"/>
        <w:pBdr>
          <w:bottom w:val="single" w:color="C9A15A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2. Alcance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C9A15A"/>
          <w:sz w:val="21"/>
          <w:szCs w:val="21"/>
        </w:rPr>
        <w:t xml:space="preserve">—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Configuración y gestión de campañas en Meta Ads (Instagram y Facebook) y Google Ads (Búsqueda).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C9A15A"/>
          <w:sz w:val="21"/>
          <w:szCs w:val="21"/>
        </w:rPr>
        <w:t xml:space="preserve">—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La gestión de estas campañas queda incluida dentro de la asesoría mensual ya pactada en la Etapa 2 ($100.000 + IVA) — no se suma un honorario adicional por administrar la pauta.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C9A15A"/>
          <w:sz w:val="21"/>
          <w:szCs w:val="21"/>
        </w:rPr>
        <w:t xml:space="preserve">—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El único costo nuevo es el presupuesto de pauta que Meta y Google cobran directamente por la difusión de los anuncios.</w:t>
      </w:r>
    </w:p>
    <w:p>
      <w:pPr>
        <w:pStyle w:val="Heading1"/>
        <w:pBdr>
          <w:bottom w:val="single" w:color="C9A15A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3. Distribución del presupuesto de pauta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Presupuesto de entrada propuesto para comenzar a validar resultados: $50.000 mensuales, distribuidos así: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600"/>
      </w:tblGrid>
      <w:tr>
        <w:tc>
          <w:tcPr>
            <w:tcW w:type="dxa" w:w="6600"/>
            <w:shd w:fill="14213D" w:color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Plataforma</w:t>
            </w:r>
          </w:p>
        </w:tc>
        <w:tc>
          <w:tcPr>
            <w:tcW w:type="dxa" w:w="3600"/>
            <w:shd w:fill="14213D" w:color="14213D" w:val="clea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Presupuesto mensual</w:t>
            </w:r>
          </w:p>
        </w:tc>
      </w:tr>
      <w:tr>
        <w:tc>
          <w:tcPr>
            <w:tcW w:type="dxa" w:w="6600"/>
            <w:vAlign w:val="center"/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Meta Ads (Instagram / Facebook)</w:t>
            </w:r>
          </w:p>
        </w:tc>
        <w:tc>
          <w:tcPr>
            <w:tcW w:type="dxa" w:w="3600"/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$30.000</w:t>
            </w:r>
          </w:p>
        </w:tc>
      </w:tr>
      <w:tr>
        <w:tc>
          <w:tcPr>
            <w:tcW w:type="dxa" w:w="6600"/>
            <w:vAlign w:val="center"/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Google Ads (Búsqueda)</w:t>
            </w:r>
          </w:p>
        </w:tc>
        <w:tc>
          <w:tcPr>
            <w:tcW w:type="dxa" w:w="3600"/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$20.000</w:t>
            </w:r>
          </w:p>
        </w:tc>
      </w:tr>
      <w:tr>
        <w:tc>
          <w:tcPr>
            <w:tcW w:type="dxa" w:w="6600"/>
            <w:shd w:fill="EDE4CF" w:color="EDE4C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Total presupuesto de pauta</w:t>
            </w:r>
          </w:p>
        </w:tc>
        <w:tc>
          <w:tcPr>
            <w:tcW w:type="dxa" w:w="3600"/>
            <w:shd w:fill="EDE4CF" w:color="EDE4CF" w:val="clear"/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$50.000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7A2E2E"/>
          <w:sz w:val="22"/>
          <w:szCs w:val="22"/>
        </w:rPr>
        <w:t xml:space="preserve">Meta Ads — $30.000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Aprovecha el contenido en video ya producido (Reels, testimonial del 100% de aprobación) para remarketing y alcance de bajo costo, dirigiendo tráfico a la landing page.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7A2E2E"/>
          <w:sz w:val="22"/>
          <w:szCs w:val="22"/>
        </w:rPr>
        <w:t xml:space="preserve">Google Ads — $20.000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Campaña de búsqueda para captar intención activa: personas que ya están buscando términos como "preparación psicológica PDI" o "prueba psicológica ingreso Fuerzas Armadas".</w:t>
      </w:r>
    </w:p>
    <w:p>
      <w:pPr>
        <w:pStyle w:val="Heading1"/>
        <w:pBdr>
          <w:bottom w:val="single" w:color="C9A15A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4. Resumen de inversión mensual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600"/>
      </w:tblGrid>
      <w:tr>
        <w:tc>
          <w:tcPr>
            <w:tcW w:type="dxa" w:w="6600"/>
            <w:shd w:fill="14213D" w:color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3600"/>
            <w:shd w:fill="14213D" w:color="14213D" w:val="clea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 mensual</w:t>
            </w:r>
          </w:p>
        </w:tc>
      </w:tr>
      <w:tr>
        <w:tc>
          <w:tcPr>
            <w:tcW w:type="dxa" w:w="6600"/>
            <w:vAlign w:val="center"/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Presupuesto de pauta (Meta + Google Ads)</w:t>
            </w:r>
          </w:p>
        </w:tc>
        <w:tc>
          <w:tcPr>
            <w:tcW w:type="dxa" w:w="3600"/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$50.000</w:t>
            </w:r>
          </w:p>
        </w:tc>
      </w:tr>
      <w:tr>
        <w:tc>
          <w:tcPr>
            <w:tcW w:type="dxa" w:w="6600"/>
            <w:vAlign w:val="center"/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Honorario de gestión de campañas</w:t>
            </w:r>
          </w:p>
        </w:tc>
        <w:tc>
          <w:tcPr>
            <w:tcW w:type="dxa" w:w="3600"/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Incluido en la asesoría de la Etapa 2</w:t>
            </w:r>
          </w:p>
        </w:tc>
      </w:tr>
      <w:tr>
        <w:tc>
          <w:tcPr>
            <w:tcW w:type="dxa" w:w="6600"/>
            <w:shd w:fill="EDE4CF" w:color="EDE4C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Costo adicional para Yocelyn</w:t>
            </w:r>
          </w:p>
        </w:tc>
        <w:tc>
          <w:tcPr>
            <w:tcW w:type="dxa" w:w="3600"/>
            <w:shd w:fill="EDE4CF" w:color="EDE4CF" w:val="clear"/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$50.000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Es decir, sumar pauta a la Etapa 2 implica $50.000 adicionales al mes — sin costo extra de gestión, ya que queda cubierta por la asesoría vigente.</w:t>
      </w:r>
    </w:p>
    <w:p>
      <w:pPr>
        <w:pStyle w:val="Heading1"/>
        <w:pBdr>
          <w:bottom w:val="single" w:color="C9A15A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5. Condiciones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C9A15A"/>
          <w:sz w:val="21"/>
          <w:szCs w:val="21"/>
        </w:rPr>
        <w:t xml:space="preserve">—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Presupuesto de entrada pensado para validar; se recomienda revisar resultados tras el primer o segundo mes antes de decidir si escalar.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C9A15A"/>
          <w:sz w:val="21"/>
          <w:szCs w:val="21"/>
        </w:rPr>
        <w:t xml:space="preserve">—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El presupuesto de pauta se puede ajustar en cualquier momento según el desempeño de las campañas.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C9A15A"/>
          <w:sz w:val="21"/>
          <w:szCs w:val="21"/>
        </w:rPr>
        <w:t xml:space="preserve">—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Esta propuesta no tiene fecha de vencimiento — se activa cuando la landing page esté lista y Yocelyn lo decida.</w:t>
      </w:r>
    </w:p>
    <w:p>
      <w:pPr>
        <w:pStyle w:val="Heading1"/>
        <w:pBdr>
          <w:bottom w:val="single" w:color="C9A15A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6. Cierre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Quedo disponible para ajustar la distribución del presupuesto o resolver cualquier duda antes de activar las campañas.</w:t>
      </w:r>
    </w:p>
    <w:sectPr>
      <w:footerReference w:type="default" r:id="rId7"/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5"/>
        <w:szCs w:val="15"/>
      </w:rPr>
      <w:t xml:space="preserve">Propuesta de Pauta Digital — Yocelyn Cea · </w:t>
    </w:r>
    <w:r>
      <w:rPr>
        <w:rFonts w:ascii="Calibri" w:cs="Calibri" w:eastAsia="Calibri" w:hAnsi="Calibri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2026-08-29T16:14:45.600Z</dcterms:created>
  <dcterms:modified xsi:type="dcterms:W3CDTF">2026-08-29T16:14:45.612Z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