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0" w:line="431.9999999999999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 NACIONAL MAYOR DE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after="0" w:before="0" w:line="431.9999999999999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SAN MARCOS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0" w:line="431.99999999999994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(Universidad del Perú, Decana de América)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0" w:line="431.9999999999999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E.A.P. INGENIERÍA DE SOFTWARE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spacing w:after="240" w:before="0" w:line="431.9999999999999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562100" cy="1562100"/>
            <wp:effectExtent b="0" l="0" r="0" t="0"/>
            <wp:docPr descr="Resultado de imagen para logo unmsm" id="1" name="image1.png"/>
            <a:graphic>
              <a:graphicData uri="http://schemas.openxmlformats.org/drawingml/2006/picture">
                <pic:pic>
                  <pic:nvPicPr>
                    <pic:cNvPr descr="Resultado de imagen para logo unms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pacing w:after="160" w:before="0" w:line="431.9999999999999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PROYECTO: “WhalE Software”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pacing w:after="0" w:before="42" w:line="240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bookmarkStart w:colFirst="0" w:colLast="0" w:name="_ljy8u9zfep44" w:id="1"/>
      <w:bookmarkEnd w:id="1"/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spacing w:after="160" w:before="0" w:line="431.99999999999994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qdn8qcsco9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widowControl w:val="0"/>
        <w:spacing w:after="240" w:before="240"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DOCENTE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Lenis Wong Portillo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spacing w:after="240" w:before="240"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NOMBRE DE LA EMPRESA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Soluciones Disruptivas Perú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0" w:before="0" w:line="431.99999999999994" w:lineRule="auto"/>
        <w:rPr>
          <w:rFonts w:ascii="Verdana" w:cs="Verdana" w:eastAsia="Verdana" w:hAnsi="Verdana"/>
          <w:sz w:val="30"/>
          <w:szCs w:val="30"/>
        </w:rPr>
      </w:pPr>
      <w:bookmarkStart w:colFirst="0" w:colLast="0" w:name="_tdlmzr4v40n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spacing w:after="0" w:before="0" w:line="431.99999999999994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rs6sd29xvj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  <w:tab/>
        <w:t xml:space="preserve">           CÓDIGO: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invrhj8yp6k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AGUILAR BURGA, Piero</w:t>
        <w:tab/>
        <w:t xml:space="preserve">16200203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q5lcd26ji7t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AVILA CHUNGA, Emmanuel</w:t>
        <w:tab/>
        <w:t xml:space="preserve">16200206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nlj8d8wc7h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CRUZ HUAMAN, Carlos</w:t>
        <w:tab/>
        <w:t xml:space="preserve">16200211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6jswdtv75l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ESCOBAR BENDEZU, Alvaro  16200216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1e3sblgvpb5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TUEROS MONTES, Rolando</w:t>
        <w:tab/>
        <w:t xml:space="preserve">16200243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spacing w:after="0" w:before="42" w:line="240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bookmarkStart w:colFirst="0" w:colLast="0" w:name="_rrh68l4bkk59" w:id="10"/>
      <w:bookmarkEnd w:id="10"/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E.A.P. Ingeniería de Software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widowControl w:val="0"/>
        <w:spacing w:after="0" w:before="42" w:line="240" w:lineRule="auto"/>
        <w:jc w:val="center"/>
        <w:rPr>
          <w:rFonts w:ascii="Verdana" w:cs="Verdana" w:eastAsia="Verdana" w:hAnsi="Verdana"/>
          <w:sz w:val="30"/>
          <w:szCs w:val="30"/>
        </w:rPr>
      </w:pPr>
      <w:bookmarkStart w:colFirst="0" w:colLast="0" w:name="_b4dwz11824re" w:id="11"/>
      <w:bookmarkEnd w:id="11"/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Semestre 2022 -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42" w:line="240" w:lineRule="auto"/>
        <w:ind w:left="720" w:hanging="360"/>
        <w:rPr>
          <w:rFonts w:ascii="Verdana" w:cs="Verdana" w:eastAsia="Verdana" w:hAnsi="Verdana"/>
        </w:rPr>
      </w:pPr>
      <w:bookmarkStart w:colFirst="0" w:colLast="0" w:name="_gk8kz069a7pr" w:id="12"/>
      <w:bookmarkEnd w:id="12"/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 del plan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0" w:line="276" w:lineRule="auto"/>
        <w:ind w:left="1380" w:right="13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plan de gestión de la configuración se realizó para  planificar y ejecutar las actividades de identificación y control correspondiente a la configuración del proyecto Whale, así como también con la intención de evaluar y proponer un esquema de disposición de roles con sus respectivas responsabilidades y las herramientas de soporte a utilizar para este fin.</w:t>
      </w:r>
    </w:p>
    <w:p w:rsidR="00000000" w:rsidDel="00000000" w:rsidP="00000000" w:rsidRDefault="00000000" w:rsidRPr="00000000" w14:paraId="0000001C">
      <w:pPr>
        <w:spacing w:before="160" w:line="276" w:lineRule="auto"/>
        <w:ind w:left="0" w:right="13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Situación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0" w:line="276" w:lineRule="auto"/>
        <w:ind w:left="1380" w:right="13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Somos una empresa especializada en brindar soluciones digitales mediante software de calidad para emprendedores y diferentes empresas nacionales.</w:t>
      </w:r>
    </w:p>
    <w:p w:rsidR="00000000" w:rsidDel="00000000" w:rsidP="00000000" w:rsidRDefault="00000000" w:rsidRPr="00000000" w14:paraId="0000001F">
      <w:pPr>
        <w:spacing w:before="160" w:line="276" w:lineRule="auto"/>
        <w:ind w:left="1380" w:right="13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1380" w:right="13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equipo nos encontramos en búsqueda de retos que nos hagan evolucionar en el área de desarrollo de software, siempre enfocándonos en dar las soluciones acertadas a cada cliente. Nos estamos especializando en asesoramiento y auditoría, además actualmente contamos con un vasto portafolio de proyectos de código abierto, entre los que contamos con tres proyectos de procesamiento de datos, IA, respuestas en tiempo real, serverless y desarrollo cloud; sin embargo, estamos experimentando algunas deficiencias en torno a la calidad y mantenibilidad del software, debido al pésimo gestionamiento de cambios y a la evolución continua de la informática, como las herramientas y parches de seguridad.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Gestión de la SCM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Roles o responsabilidades</w:t>
      </w:r>
    </w:p>
    <w:p w:rsidR="00000000" w:rsidDel="00000000" w:rsidP="00000000" w:rsidRDefault="00000000" w:rsidRPr="00000000" w14:paraId="00000025">
      <w:pPr>
        <w:spacing w:before="100" w:line="271.2" w:lineRule="auto"/>
        <w:ind w:left="2080" w:right="1320" w:firstLine="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mostrada a continuación se presentan los roles, sus responsabilidades y la cantidad de miembros del equipo que ocupan dichos roles.</w:t>
      </w:r>
    </w:p>
    <w:p w:rsidR="00000000" w:rsidDel="00000000" w:rsidP="00000000" w:rsidRDefault="00000000" w:rsidRPr="00000000" w14:paraId="0000002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5520"/>
        <w:gridCol w:w="2565"/>
        <w:tblGridChange w:id="0">
          <w:tblGrid>
            <w:gridCol w:w="1725"/>
            <w:gridCol w:w="552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 Asignada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de la Gestión de la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 encargada de la creación y asignación de roles a los miembros del equipo. Implementa, mantiene y mejora la gestión de configuración. Se responsabiliza también de la utilización de herramientas durante la gestión de configuración.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PIERO AGUILAR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Comité de Control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ind w:left="100" w:righ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Evaluación de registro de eventos. Gestionan las solicitudes de cambios relevantes.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00" w:right="1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 seguimiento al registro de eventos y solicitudes de cambios a través de sus ciclos de vida.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00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Proveer apoyo a la persona que registró el evento.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Coordinar con otros Comité de Control de Cambios y con la gestión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ALVARO ESCOBAR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ROLANDO TUEROS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CARLOS CRUZ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Bibliotecario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100" w:line="240" w:lineRule="auto"/>
              <w:ind w:left="100" w:righ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y da mantenimiento a las bibliotecas del repositorio, que son usadas durante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gestión de configuración.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encargado de asegurarse que los aspectos prácticos de la gestión de configuración trabajen entre sí adecuadamente.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CARLOS CRUZ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que los elementos de la configuración de los que es responsable están registrados en la base de datos de configuración con el estado y datos de configuración apropiados.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EMMANUEL ÁVILA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Tabla 1. Roles de Gestión de la Configuración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Herramientas (Benchmarking)</w:t>
      </w:r>
    </w:p>
    <w:p w:rsidR="00000000" w:rsidDel="00000000" w:rsidP="00000000" w:rsidRDefault="00000000" w:rsidRPr="00000000" w14:paraId="00000047">
      <w:pPr>
        <w:ind w:left="144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Por definir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Diagrama de arquitectura de la herramienta elegida</w:t>
      </w:r>
    </w:p>
    <w:p w:rsidR="00000000" w:rsidDel="00000000" w:rsidP="00000000" w:rsidRDefault="00000000" w:rsidRPr="00000000" w14:paraId="00000049">
      <w:pPr>
        <w:ind w:left="144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Pro definir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widowControl w:val="0"/>
        <w:spacing w:after="0" w:before="42" w:line="240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bookmarkStart w:colFirst="0" w:colLast="0" w:name="_su3y26f9x9a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widowControl w:val="0"/>
        <w:spacing w:after="0" w:before="42" w:line="240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bookmarkStart w:colFirst="0" w:colLast="0" w:name="_xnxtuuiqu6c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widowControl w:val="0"/>
        <w:spacing w:after="0" w:before="42" w:line="240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bookmarkStart w:colFirst="0" w:colLast="0" w:name="_sguii1uaj9w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