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E40F" w14:textId="77777777" w:rsidR="00130ACF" w:rsidRDefault="00130ACF" w:rsidP="00807381">
      <w:pPr>
        <w:shd w:val="clear" w:color="auto" w:fill="FFFFFF"/>
        <w:spacing w:after="240" w:line="240" w:lineRule="auto"/>
        <w:rPr>
          <w:rFonts w:ascii="TradeGothicNextW01-Bold 693229" w:eastAsia="Times New Roman" w:hAnsi="TradeGothicNextW01-Bold 693229" w:cs="Times New Roman"/>
          <w:b/>
          <w:bCs/>
          <w:color w:val="333333"/>
          <w:sz w:val="27"/>
          <w:szCs w:val="27"/>
          <w:lang w:eastAsia="en-GB"/>
        </w:rPr>
      </w:pPr>
      <w:r>
        <w:rPr>
          <w:rFonts w:ascii="TradeGothicNextW01-Bold 693229" w:eastAsia="Times New Roman" w:hAnsi="TradeGothicNextW01-Bold 693229" w:cs="Times New Roman"/>
          <w:b/>
          <w:bCs/>
          <w:color w:val="333333"/>
          <w:sz w:val="27"/>
          <w:szCs w:val="27"/>
          <w:lang w:eastAsia="en-GB"/>
        </w:rPr>
        <w:t xml:space="preserve">  </w:t>
      </w:r>
    </w:p>
    <w:p w14:paraId="76321F9F" w14:textId="50C9C789" w:rsidR="00130ACF" w:rsidRDefault="00130ACF" w:rsidP="00807381">
      <w:pPr>
        <w:shd w:val="clear" w:color="auto" w:fill="FFFFFF"/>
        <w:spacing w:after="240" w:line="240" w:lineRule="auto"/>
        <w:rPr>
          <w:rFonts w:ascii="TradeGothicNextW01-Bold 693229" w:eastAsia="Times New Roman" w:hAnsi="TradeGothicNextW01-Bold 693229" w:cs="Times New Roman"/>
          <w:b/>
          <w:bCs/>
          <w:color w:val="333333"/>
          <w:sz w:val="27"/>
          <w:szCs w:val="27"/>
          <w:lang w:eastAsia="en-GB"/>
        </w:rPr>
      </w:pPr>
      <w:r>
        <w:rPr>
          <w:rFonts w:ascii="TradeGothicNextW01-Bold 693229" w:eastAsia="Times New Roman" w:hAnsi="TradeGothicNextW01-Bold 693229" w:cs="Times New Roman"/>
          <w:b/>
          <w:bCs/>
          <w:color w:val="333333"/>
          <w:sz w:val="27"/>
          <w:szCs w:val="27"/>
          <w:lang w:eastAsia="en-GB"/>
        </w:rPr>
        <w:t xml:space="preserve">                                        </w:t>
      </w:r>
      <w:r>
        <w:t xml:space="preserve"> </w:t>
      </w:r>
      <w:r w:rsidRPr="00130ACF">
        <w:rPr>
          <w:b/>
          <w:bCs/>
          <w:sz w:val="28"/>
          <w:szCs w:val="28"/>
        </w:rPr>
        <w:t>Common Table Expressions</w:t>
      </w:r>
      <w:r>
        <w:rPr>
          <w:rFonts w:ascii="TradeGothicNextW01-Bold 693229" w:eastAsia="Times New Roman" w:hAnsi="TradeGothicNextW01-Bold 693229" w:cs="Times New Roman"/>
          <w:b/>
          <w:bCs/>
          <w:color w:val="333333"/>
          <w:sz w:val="27"/>
          <w:szCs w:val="27"/>
          <w:lang w:eastAsia="en-GB"/>
        </w:rPr>
        <w:t xml:space="preserve"> </w:t>
      </w:r>
    </w:p>
    <w:p w14:paraId="19778E68" w14:textId="081DB194" w:rsidR="00807381" w:rsidRPr="00807381" w:rsidRDefault="00807381" w:rsidP="00807381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</w:pPr>
      <w:r w:rsidRPr="00807381">
        <w:rPr>
          <w:rFonts w:ascii="TradeGothicNextW01-Bold 693229" w:eastAsia="Times New Roman" w:hAnsi="TradeGothicNextW01-Bold 693229" w:cs="Times New Roman"/>
          <w:b/>
          <w:bCs/>
          <w:color w:val="333333"/>
          <w:sz w:val="27"/>
          <w:szCs w:val="27"/>
          <w:lang w:eastAsia="en-GB"/>
        </w:rPr>
        <w:t>Step 1: Answer the business questions from step 1 and 2 of task 3.8 using CTEs</w:t>
      </w:r>
    </w:p>
    <w:p w14:paraId="1A9EDFB6" w14:textId="77777777" w:rsidR="00807381" w:rsidRPr="00807381" w:rsidRDefault="00807381" w:rsidP="0080738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  <w:lang w:eastAsia="en-GB"/>
        </w:rPr>
      </w:pPr>
      <w:r w:rsidRPr="00807381">
        <w:rPr>
          <w:rFonts w:ascii="TradeGothicNextW01-Ligh 693250" w:eastAsia="Times New Roman" w:hAnsi="TradeGothicNextW01-Ligh 693250" w:cs="Helvetica"/>
          <w:color w:val="223C50"/>
          <w:sz w:val="27"/>
          <w:szCs w:val="27"/>
          <w:lang w:eastAsia="en-GB"/>
        </w:rPr>
        <w:t>Rewrite your queries from steps 1 and 2 of task 3.8 as CTEs.</w:t>
      </w:r>
    </w:p>
    <w:p w14:paraId="5BF8F7DF" w14:textId="77777777" w:rsidR="00807381" w:rsidRPr="00807381" w:rsidRDefault="00807381" w:rsidP="0080738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  <w:lang w:eastAsia="en-GB"/>
        </w:rPr>
      </w:pPr>
      <w:r w:rsidRPr="00807381">
        <w:rPr>
          <w:rFonts w:ascii="TradeGothicNextW01-Ligh 693250" w:eastAsia="Times New Roman" w:hAnsi="TradeGothicNextW01-Ligh 693250" w:cs="Helvetica"/>
          <w:color w:val="223C50"/>
          <w:sz w:val="27"/>
          <w:szCs w:val="27"/>
          <w:lang w:eastAsia="en-GB"/>
        </w:rPr>
        <w:t>Copy-paste your CTEs and their outputs into your answers document.</w:t>
      </w:r>
    </w:p>
    <w:p w14:paraId="794A0D09" w14:textId="77777777" w:rsidR="00807381" w:rsidRPr="00807381" w:rsidRDefault="00807381" w:rsidP="0080738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Helvetica"/>
          <w:color w:val="223C50"/>
          <w:sz w:val="27"/>
          <w:szCs w:val="27"/>
          <w:lang w:eastAsia="en-GB"/>
        </w:rPr>
      </w:pPr>
      <w:r w:rsidRPr="00807381">
        <w:rPr>
          <w:rFonts w:ascii="TradeGothicNextW01-Ligh 693250" w:eastAsia="Times New Roman" w:hAnsi="TradeGothicNextW01-Ligh 693250" w:cs="Helvetica"/>
          <w:color w:val="223C50"/>
          <w:sz w:val="27"/>
          <w:szCs w:val="27"/>
          <w:lang w:eastAsia="en-GB"/>
        </w:rPr>
        <w:t>Write 2 to 3 sentences explaining how you approached this step, for example, what you did first, second, and so on.</w:t>
      </w:r>
    </w:p>
    <w:p w14:paraId="28E3091C" w14:textId="6EDC7433" w:rsidR="00807381" w:rsidRDefault="001E5FF9" w:rsidP="00807381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</w:pPr>
      <w:r>
        <w:rPr>
          <w:noProof/>
        </w:rPr>
        <w:drawing>
          <wp:inline distT="0" distB="0" distL="0" distR="0" wp14:anchorId="7847BE8A" wp14:editId="54B25285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B6F9" w14:textId="4AFE181B" w:rsidR="00772BB5" w:rsidRDefault="00772BB5" w:rsidP="00807381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 w:rsidRPr="00772BB5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STEP 2</w:t>
      </w:r>
    </w:p>
    <w:p w14:paraId="10EFA3DF" w14:textId="78D4343C" w:rsidR="00772BB5" w:rsidRDefault="00772BB5" w:rsidP="00807381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>
        <w:rPr>
          <w:noProof/>
        </w:rPr>
        <w:lastRenderedPageBreak/>
        <w:drawing>
          <wp:inline distT="0" distB="0" distL="0" distR="0" wp14:anchorId="5F5A899D" wp14:editId="3AA62CA6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EB49" w14:textId="08EF794D" w:rsidR="00105FA5" w:rsidRDefault="00105FA5" w:rsidP="00807381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EXPLAN</w:t>
      </w:r>
      <w:r w:rsid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A</w:t>
      </w:r>
      <w:r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TION FOR STEP</w:t>
      </w:r>
      <w:r w:rsid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 xml:space="preserve"> 1 and STEP 2</w:t>
      </w:r>
    </w:p>
    <w:p w14:paraId="660D3A64" w14:textId="75529306" w:rsidR="00A714EA" w:rsidRPr="0014376A" w:rsidRDefault="00A714EA" w:rsidP="00807381">
      <w:pPr>
        <w:shd w:val="clear" w:color="auto" w:fill="FFFFFF"/>
        <w:spacing w:after="240" w:line="240" w:lineRule="auto"/>
        <w:rPr>
          <w:sz w:val="24"/>
          <w:szCs w:val="24"/>
        </w:rPr>
      </w:pPr>
      <w:r w:rsidRPr="0014376A">
        <w:rPr>
          <w:sz w:val="24"/>
          <w:szCs w:val="24"/>
        </w:rPr>
        <w:t xml:space="preserve">The first thing I did was to copy the subquery I had in exercise 3.8 in pgAmin since I already check the data location before writing the subquery. Then I took out the outer query from the subquery and replaced it with CTE syntax and left the inner query as it is for the step 1 task but in the </w:t>
      </w:r>
      <w:r w:rsidRPr="0014376A">
        <w:rPr>
          <w:b/>
          <w:bCs/>
          <w:sz w:val="24"/>
          <w:szCs w:val="24"/>
        </w:rPr>
        <w:t>step 2 task</w:t>
      </w:r>
      <w:r w:rsidRPr="0014376A">
        <w:rPr>
          <w:sz w:val="24"/>
          <w:szCs w:val="24"/>
        </w:rPr>
        <w:t>, created 4 CTEs names before writing the main statement to query the information required from the CTE table created.</w:t>
      </w:r>
    </w:p>
    <w:p w14:paraId="6992AB81" w14:textId="77777777" w:rsidR="00A714EA" w:rsidRPr="00A714EA" w:rsidRDefault="00A714EA" w:rsidP="00A714EA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 w:rsidRP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Step 2: Compare the performance of your CTEs and subqueries.</w:t>
      </w:r>
    </w:p>
    <w:p w14:paraId="3ACA69BA" w14:textId="7692CCE3" w:rsidR="00A714EA" w:rsidRDefault="00A714EA" w:rsidP="00A714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 w:rsidRP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Which approach do you think will perform better and why?</w:t>
      </w:r>
    </w:p>
    <w:p w14:paraId="78CB113B" w14:textId="57A0E00C" w:rsidR="00EA0B91" w:rsidRPr="00A714EA" w:rsidRDefault="00EA0B91" w:rsidP="00EA0B91">
      <w:pPr>
        <w:shd w:val="clear" w:color="auto" w:fill="FFFFFF"/>
        <w:spacing w:after="240" w:line="240" w:lineRule="auto"/>
        <w:ind w:left="720"/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</w:pPr>
      <w:r w:rsidRPr="005B5F48"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  <w:t>CTE is easier to read than subquery. In CTE, you break it down before running the query while subquery you nest everything together and you have to keep writing</w:t>
      </w:r>
      <w:r w:rsidR="005B5F48" w:rsidRPr="005B5F48"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  <w:t xml:space="preserve"> the query while in CTE, you only reference the cte and run the query</w:t>
      </w:r>
    </w:p>
    <w:p w14:paraId="0246D3B3" w14:textId="6104F851" w:rsidR="00A714EA" w:rsidRDefault="00A714EA" w:rsidP="00A714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 w:rsidRP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Compare the costs of all the queries by creating query plans for each one.</w:t>
      </w:r>
    </w:p>
    <w:p w14:paraId="16B7248E" w14:textId="08EE25CF" w:rsidR="00B32B1C" w:rsidRDefault="00B32B1C" w:rsidP="00B32B1C">
      <w:pPr>
        <w:shd w:val="clear" w:color="auto" w:fill="FFFFFF"/>
        <w:spacing w:after="240" w:line="240" w:lineRule="auto"/>
        <w:ind w:left="720"/>
        <w:rPr>
          <w:rFonts w:ascii="TradeGothicNextW01-Ligh 693250" w:eastAsia="Times New Roman" w:hAnsi="TradeGothicNextW01-Ligh 693250" w:cs="Times New Roman"/>
          <w:b/>
          <w:bCs/>
          <w:color w:val="333333"/>
          <w:sz w:val="24"/>
          <w:szCs w:val="24"/>
          <w:lang w:eastAsia="en-GB"/>
        </w:rPr>
      </w:pPr>
      <w:r w:rsidRPr="00B32B1C">
        <w:rPr>
          <w:rFonts w:ascii="TradeGothicNextW01-Ligh 693250" w:eastAsia="Times New Roman" w:hAnsi="TradeGothicNextW01-Ligh 693250" w:cs="Times New Roman"/>
          <w:b/>
          <w:bCs/>
          <w:color w:val="333333"/>
          <w:sz w:val="24"/>
          <w:szCs w:val="24"/>
          <w:lang w:eastAsia="en-GB"/>
        </w:rPr>
        <w:t>TASK 1</w:t>
      </w:r>
    </w:p>
    <w:p w14:paraId="332D2854" w14:textId="73144C53" w:rsidR="00690790" w:rsidRPr="00690790" w:rsidRDefault="00690790" w:rsidP="00690790">
      <w:pPr>
        <w:shd w:val="clear" w:color="auto" w:fill="FFFFFF"/>
        <w:spacing w:after="240" w:line="240" w:lineRule="auto"/>
        <w:ind w:left="720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 w:rsidRPr="00B32B1C">
        <w:rPr>
          <w:b/>
          <w:bCs/>
        </w:rPr>
        <w:t>Find the average amount paid by the top 5 customers within the Top 10 cities from the top 10 countries</w:t>
      </w:r>
    </w:p>
    <w:p w14:paraId="10C4D803" w14:textId="3FC1968C" w:rsidR="004C33E6" w:rsidRPr="00B32B1C" w:rsidRDefault="002A5ACC" w:rsidP="004C33E6">
      <w:pPr>
        <w:shd w:val="clear" w:color="auto" w:fill="FFFFFF"/>
        <w:spacing w:after="240" w:line="240" w:lineRule="auto"/>
        <w:ind w:left="720"/>
        <w:rPr>
          <w:rFonts w:ascii="TradeGothicNextW01-Ligh 693250" w:eastAsia="Times New Roman" w:hAnsi="TradeGothicNextW01-Ligh 693250" w:cs="Times New Roman"/>
          <w:b/>
          <w:bCs/>
          <w:color w:val="333333"/>
          <w:lang w:eastAsia="en-GB"/>
        </w:rPr>
      </w:pPr>
      <w:r w:rsidRPr="00B32B1C">
        <w:rPr>
          <w:rFonts w:ascii="TradeGothicNextW01-Ligh 693250" w:eastAsia="Times New Roman" w:hAnsi="TradeGothicNextW01-Ligh 693250" w:cs="Times New Roman"/>
          <w:b/>
          <w:bCs/>
          <w:color w:val="333333"/>
          <w:lang w:eastAsia="en-GB"/>
        </w:rPr>
        <w:t>FOR SUBQUERY</w:t>
      </w:r>
    </w:p>
    <w:p w14:paraId="6FE0B84C" w14:textId="3D026A82" w:rsidR="002A5ACC" w:rsidRPr="0014376A" w:rsidRDefault="00B32B1C" w:rsidP="004C33E6">
      <w:pPr>
        <w:shd w:val="clear" w:color="auto" w:fill="FFFFFF"/>
        <w:spacing w:after="240" w:line="240" w:lineRule="auto"/>
        <w:ind w:left="720"/>
        <w:rPr>
          <w:sz w:val="24"/>
          <w:szCs w:val="24"/>
        </w:rPr>
      </w:pPr>
      <w:r w:rsidRPr="0014376A">
        <w:rPr>
          <w:sz w:val="24"/>
          <w:szCs w:val="24"/>
        </w:rPr>
        <w:t xml:space="preserve">COST: </w:t>
      </w:r>
      <w:r w:rsidR="004C33E6" w:rsidRPr="0014376A">
        <w:rPr>
          <w:sz w:val="24"/>
          <w:szCs w:val="24"/>
        </w:rPr>
        <w:t>cost=65.06</w:t>
      </w:r>
      <w:r w:rsidRPr="0014376A">
        <w:rPr>
          <w:sz w:val="24"/>
          <w:szCs w:val="24"/>
        </w:rPr>
        <w:t>..</w:t>
      </w:r>
      <w:r w:rsidR="004C33E6" w:rsidRPr="0014376A">
        <w:rPr>
          <w:sz w:val="24"/>
          <w:szCs w:val="24"/>
        </w:rPr>
        <w:t xml:space="preserve">.65.07 rows=1 width=32 </w:t>
      </w:r>
    </w:p>
    <w:p w14:paraId="779CF015" w14:textId="4ED5A2C6" w:rsidR="002A5ACC" w:rsidRPr="0014376A" w:rsidRDefault="002A5ACC" w:rsidP="004C33E6">
      <w:pPr>
        <w:shd w:val="clear" w:color="auto" w:fill="FFFFFF"/>
        <w:spacing w:after="240" w:line="240" w:lineRule="auto"/>
        <w:ind w:left="720"/>
        <w:rPr>
          <w:sz w:val="24"/>
          <w:szCs w:val="24"/>
        </w:rPr>
      </w:pPr>
      <w:r w:rsidRPr="0014376A">
        <w:rPr>
          <w:sz w:val="24"/>
          <w:szCs w:val="24"/>
        </w:rPr>
        <w:t>TIME</w:t>
      </w:r>
      <w:r w:rsidR="00B32B1C" w:rsidRPr="0014376A">
        <w:rPr>
          <w:sz w:val="24"/>
          <w:szCs w:val="24"/>
        </w:rPr>
        <w:t xml:space="preserve">: </w:t>
      </w:r>
      <w:r w:rsidRPr="0014376A">
        <w:rPr>
          <w:sz w:val="24"/>
          <w:szCs w:val="24"/>
        </w:rPr>
        <w:t xml:space="preserve"> Total query runtime: 298 msec. 22 rows affected.</w:t>
      </w:r>
    </w:p>
    <w:p w14:paraId="72AC1396" w14:textId="4EB3A020" w:rsidR="002A5ACC" w:rsidRDefault="002A5ACC" w:rsidP="004C33E6">
      <w:pPr>
        <w:shd w:val="clear" w:color="auto" w:fill="FFFFFF"/>
        <w:spacing w:after="240" w:line="240" w:lineRule="auto"/>
        <w:ind w:left="720"/>
        <w:rPr>
          <w:b/>
          <w:bCs/>
        </w:rPr>
      </w:pPr>
      <w:r w:rsidRPr="00B32B1C">
        <w:rPr>
          <w:b/>
          <w:bCs/>
        </w:rPr>
        <w:lastRenderedPageBreak/>
        <w:t>FOR CTE</w:t>
      </w:r>
    </w:p>
    <w:p w14:paraId="5C12DC51" w14:textId="03FD9A53" w:rsidR="00B32B1C" w:rsidRPr="0014376A" w:rsidRDefault="00B32B1C" w:rsidP="00B32B1C">
      <w:pPr>
        <w:shd w:val="clear" w:color="auto" w:fill="FFFFFF"/>
        <w:spacing w:after="240" w:line="240" w:lineRule="auto"/>
        <w:ind w:left="720"/>
        <w:rPr>
          <w:rFonts w:ascii="TradeGothicNextW01-Ligh 693250" w:eastAsia="Times New Roman" w:hAnsi="TradeGothicNextW01-Ligh 693250" w:cs="Times New Roman"/>
          <w:b/>
          <w:bCs/>
          <w:color w:val="333333"/>
          <w:sz w:val="24"/>
          <w:szCs w:val="24"/>
          <w:lang w:eastAsia="en-GB"/>
        </w:rPr>
      </w:pPr>
      <w:r w:rsidRPr="0014376A">
        <w:rPr>
          <w:sz w:val="24"/>
          <w:szCs w:val="24"/>
        </w:rPr>
        <w:t xml:space="preserve"> COST: cost=65.06…65.07 rows=1 width=32</w:t>
      </w:r>
    </w:p>
    <w:p w14:paraId="64D45338" w14:textId="3316170E" w:rsidR="002A5ACC" w:rsidRPr="0014376A" w:rsidRDefault="002A5ACC" w:rsidP="004C33E6">
      <w:pPr>
        <w:shd w:val="clear" w:color="auto" w:fill="FFFFFF"/>
        <w:spacing w:after="240" w:line="240" w:lineRule="auto"/>
        <w:ind w:left="720"/>
        <w:rPr>
          <w:sz w:val="24"/>
          <w:szCs w:val="24"/>
        </w:rPr>
      </w:pPr>
      <w:r w:rsidRPr="0014376A">
        <w:rPr>
          <w:sz w:val="24"/>
          <w:szCs w:val="24"/>
        </w:rPr>
        <w:t xml:space="preserve"> </w:t>
      </w:r>
      <w:r w:rsidR="00B32B1C" w:rsidRPr="0014376A">
        <w:rPr>
          <w:sz w:val="24"/>
          <w:szCs w:val="24"/>
        </w:rPr>
        <w:t xml:space="preserve">TIME: </w:t>
      </w:r>
      <w:r w:rsidRPr="0014376A">
        <w:rPr>
          <w:sz w:val="24"/>
          <w:szCs w:val="24"/>
        </w:rPr>
        <w:t>Total query runtime: 267 msec. 22 rows affected.</w:t>
      </w:r>
    </w:p>
    <w:p w14:paraId="717F30B3" w14:textId="62047BE1" w:rsidR="00B32B1C" w:rsidRDefault="00B32B1C" w:rsidP="004C33E6">
      <w:pPr>
        <w:shd w:val="clear" w:color="auto" w:fill="FFFFFF"/>
        <w:spacing w:after="240" w:line="240" w:lineRule="auto"/>
        <w:ind w:left="720"/>
        <w:rPr>
          <w:b/>
          <w:bCs/>
          <w:sz w:val="24"/>
          <w:szCs w:val="24"/>
        </w:rPr>
      </w:pPr>
      <w:r w:rsidRPr="00B32B1C">
        <w:rPr>
          <w:b/>
          <w:bCs/>
          <w:sz w:val="24"/>
          <w:szCs w:val="24"/>
        </w:rPr>
        <w:t>TASK 2</w:t>
      </w:r>
    </w:p>
    <w:p w14:paraId="6111510F" w14:textId="3C8C89E4" w:rsidR="00EA0B91" w:rsidRPr="00EA0B91" w:rsidRDefault="00EA0B91" w:rsidP="004C33E6">
      <w:pPr>
        <w:shd w:val="clear" w:color="auto" w:fill="FFFFFF"/>
        <w:spacing w:after="240" w:line="240" w:lineRule="auto"/>
        <w:ind w:left="720"/>
        <w:rPr>
          <w:b/>
          <w:bCs/>
          <w:sz w:val="24"/>
          <w:szCs w:val="24"/>
        </w:rPr>
      </w:pPr>
      <w:r w:rsidRPr="00EA0B91">
        <w:rPr>
          <w:b/>
          <w:bCs/>
        </w:rPr>
        <w:t xml:space="preserve"> Find out how many of the top 5 customers are based within each country(Within the Top 10 cities from the top 10 countries).</w:t>
      </w:r>
    </w:p>
    <w:p w14:paraId="3D593B46" w14:textId="606B02E2" w:rsidR="00690790" w:rsidRDefault="00690790" w:rsidP="004C33E6">
      <w:pPr>
        <w:shd w:val="clear" w:color="auto" w:fill="FFFFFF"/>
        <w:spacing w:after="24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SUBQUERY</w:t>
      </w:r>
    </w:p>
    <w:p w14:paraId="0275F0B6" w14:textId="1F5F192D" w:rsidR="00690790" w:rsidRPr="0014376A" w:rsidRDefault="00690790" w:rsidP="004C33E6">
      <w:pPr>
        <w:shd w:val="clear" w:color="auto" w:fill="FFFFFF"/>
        <w:spacing w:after="240" w:line="240" w:lineRule="auto"/>
        <w:ind w:left="720"/>
        <w:rPr>
          <w:sz w:val="24"/>
          <w:szCs w:val="24"/>
        </w:rPr>
      </w:pPr>
      <w:r w:rsidRPr="0014376A">
        <w:rPr>
          <w:sz w:val="24"/>
          <w:szCs w:val="24"/>
        </w:rPr>
        <w:t>COST: cost=180.55..180.56 rows=5 width=90</w:t>
      </w:r>
    </w:p>
    <w:p w14:paraId="01F4E1E9" w14:textId="64CA2ED5" w:rsidR="00690790" w:rsidRPr="0014376A" w:rsidRDefault="00690790" w:rsidP="004C33E6">
      <w:pPr>
        <w:shd w:val="clear" w:color="auto" w:fill="FFFFFF"/>
        <w:spacing w:after="240" w:line="240" w:lineRule="auto"/>
        <w:ind w:left="720"/>
        <w:rPr>
          <w:sz w:val="24"/>
          <w:szCs w:val="24"/>
        </w:rPr>
      </w:pPr>
      <w:r w:rsidRPr="0014376A">
        <w:rPr>
          <w:sz w:val="24"/>
          <w:szCs w:val="24"/>
        </w:rPr>
        <w:t xml:space="preserve">TIME: Total query runtime: 262 msec. 45 rows affected. </w:t>
      </w:r>
    </w:p>
    <w:p w14:paraId="1EBAA63D" w14:textId="068680D5" w:rsidR="00690790" w:rsidRPr="0014376A" w:rsidRDefault="00690790" w:rsidP="004C33E6">
      <w:pPr>
        <w:shd w:val="clear" w:color="auto" w:fill="FFFFFF"/>
        <w:spacing w:after="240" w:line="240" w:lineRule="auto"/>
        <w:ind w:left="720"/>
        <w:rPr>
          <w:b/>
          <w:bCs/>
          <w:sz w:val="24"/>
          <w:szCs w:val="24"/>
        </w:rPr>
      </w:pPr>
      <w:r w:rsidRPr="0014376A">
        <w:rPr>
          <w:b/>
          <w:bCs/>
          <w:sz w:val="24"/>
          <w:szCs w:val="24"/>
        </w:rPr>
        <w:t>FOR CTE</w:t>
      </w:r>
    </w:p>
    <w:p w14:paraId="71091AE1" w14:textId="50506CD8" w:rsidR="00690790" w:rsidRPr="0014376A" w:rsidRDefault="00690790" w:rsidP="00690790">
      <w:pPr>
        <w:shd w:val="clear" w:color="auto" w:fill="FFFFFF"/>
        <w:spacing w:after="240" w:line="240" w:lineRule="auto"/>
        <w:ind w:left="720"/>
        <w:rPr>
          <w:b/>
          <w:bCs/>
          <w:sz w:val="24"/>
          <w:szCs w:val="24"/>
        </w:rPr>
      </w:pPr>
      <w:r w:rsidRPr="0014376A">
        <w:rPr>
          <w:sz w:val="24"/>
          <w:szCs w:val="24"/>
        </w:rPr>
        <w:t>COST: cost=166.83. 166.85 rows=5 width=25</w:t>
      </w:r>
    </w:p>
    <w:p w14:paraId="79CA0DFC" w14:textId="26A5EEBF" w:rsidR="00690790" w:rsidRPr="0014376A" w:rsidRDefault="00690790" w:rsidP="004C33E6">
      <w:pPr>
        <w:shd w:val="clear" w:color="auto" w:fill="FFFFFF"/>
        <w:spacing w:after="240" w:line="240" w:lineRule="auto"/>
        <w:ind w:left="720"/>
        <w:rPr>
          <w:sz w:val="24"/>
          <w:szCs w:val="24"/>
        </w:rPr>
      </w:pPr>
      <w:r w:rsidRPr="0014376A">
        <w:rPr>
          <w:sz w:val="24"/>
          <w:szCs w:val="24"/>
        </w:rPr>
        <w:t>TIME: Total query runtime: 157 msec. 46 rows affected</w:t>
      </w:r>
    </w:p>
    <w:p w14:paraId="7234264F" w14:textId="77777777" w:rsidR="00A714EA" w:rsidRPr="00A714EA" w:rsidRDefault="00A714EA" w:rsidP="00A714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 w:rsidRP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The EXPLAIN command gives you an </w:t>
      </w:r>
      <w:r w:rsidRPr="00A714EA">
        <w:rPr>
          <w:rFonts w:ascii="TradeGothicNextW01-Ligh 693250" w:eastAsia="Times New Roman" w:hAnsi="TradeGothicNextW01-Ligh 693250" w:cs="Times New Roman"/>
          <w:b/>
          <w:bCs/>
          <w:i/>
          <w:iCs/>
          <w:color w:val="333333"/>
          <w:sz w:val="27"/>
          <w:szCs w:val="27"/>
          <w:lang w:eastAsia="en-GB"/>
        </w:rPr>
        <w:t>estimated</w:t>
      </w:r>
      <w:r w:rsidRP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 cost. To find out the actual speed of your queries, run them in pgAdmin 4. After each query has been run, a pop-up window will display its speed in milliseconds.</w:t>
      </w:r>
    </w:p>
    <w:p w14:paraId="55AE8BF4" w14:textId="636E17C7" w:rsidR="00A714EA" w:rsidRDefault="00A714EA" w:rsidP="00A714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  <w:r w:rsidRPr="00A714EA"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  <w:t>Did the results surprise you? Write a few sentences to explain your answer.</w:t>
      </w:r>
    </w:p>
    <w:p w14:paraId="5EC02471" w14:textId="77777777" w:rsidR="00130ACF" w:rsidRDefault="00130ACF" w:rsidP="00130ACF">
      <w:pPr>
        <w:pStyle w:val="NormalWeb"/>
        <w:shd w:val="clear" w:color="auto" w:fill="FFFFFF"/>
        <w:spacing w:before="0" w:beforeAutospacing="0" w:after="240" w:afterAutospacing="0"/>
        <w:rPr>
          <w:rFonts w:ascii="TradeGothicNextW01-Ligh 693250" w:hAnsi="TradeGothicNextW01-Ligh 693250"/>
          <w:color w:val="333333"/>
          <w:sz w:val="27"/>
          <w:szCs w:val="27"/>
        </w:rPr>
      </w:pPr>
      <w:r>
        <w:rPr>
          <w:rStyle w:val="Strong"/>
          <w:rFonts w:ascii="TradeGothicNextW01-Bold 693229" w:hAnsi="TradeGothicNextW01-Bold 693229"/>
          <w:color w:val="333333"/>
          <w:sz w:val="27"/>
          <w:szCs w:val="27"/>
        </w:rPr>
        <w:t>Step 3:</w:t>
      </w:r>
    </w:p>
    <w:p w14:paraId="0C42FADD" w14:textId="77777777" w:rsidR="00130ACF" w:rsidRPr="00130ACF" w:rsidRDefault="00130ACF" w:rsidP="00130ACF">
      <w:pPr>
        <w:pStyle w:val="NormalWeb"/>
        <w:shd w:val="clear" w:color="auto" w:fill="FFFFFF"/>
        <w:spacing w:before="0" w:beforeAutospacing="0" w:after="240" w:afterAutospacing="0"/>
        <w:rPr>
          <w:rFonts w:ascii="TradeGothicNextW01-Ligh 693250" w:hAnsi="TradeGothicNextW01-Ligh 693250"/>
          <w:b/>
          <w:bCs/>
          <w:color w:val="333333"/>
          <w:sz w:val="27"/>
          <w:szCs w:val="27"/>
        </w:rPr>
      </w:pPr>
      <w:r w:rsidRPr="00130ACF">
        <w:rPr>
          <w:rFonts w:ascii="TradeGothicNextW01-Ligh 693250" w:hAnsi="TradeGothicNextW01-Ligh 693250"/>
          <w:b/>
          <w:bCs/>
          <w:color w:val="333333"/>
          <w:sz w:val="27"/>
          <w:szCs w:val="27"/>
        </w:rPr>
        <w:t>Write 1 to 2 paragraphs on the challenges you faced when replacing your subqueries with CTEs.</w:t>
      </w:r>
    </w:p>
    <w:p w14:paraId="11931931" w14:textId="6076714E" w:rsidR="00130ACF" w:rsidRPr="00A714EA" w:rsidRDefault="00130ACF" w:rsidP="00130ACF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</w:pPr>
      <w:r w:rsidRPr="00130ACF"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  <w:t xml:space="preserve">The task1 was straightforward as I just have one inner query and followed the example given in the study note. But on the other hand, task two gave me a tough time as I did not realize I had to rename the second inner query with another cte name only that I won’t start with the “WITH” statement. Combining the </w:t>
      </w:r>
      <w:r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  <w:t xml:space="preserve">FOUR </w:t>
      </w:r>
      <w:r w:rsidRPr="00130ACF">
        <w:rPr>
          <w:rFonts w:ascii="TradeGothicNextW01-Ligh 693250" w:eastAsia="Times New Roman" w:hAnsi="TradeGothicNextW01-Ligh 693250" w:cs="Times New Roman"/>
          <w:color w:val="333333"/>
          <w:sz w:val="27"/>
          <w:szCs w:val="27"/>
          <w:lang w:eastAsia="en-GB"/>
        </w:rPr>
        <w:t>CTEs was difficult which makes time-consuming to get the output I wanted.</w:t>
      </w:r>
    </w:p>
    <w:p w14:paraId="7BDF3E05" w14:textId="77777777" w:rsidR="00A714EA" w:rsidRDefault="00A714EA" w:rsidP="00807381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</w:p>
    <w:p w14:paraId="27093723" w14:textId="77777777" w:rsidR="00772BB5" w:rsidRPr="00807381" w:rsidRDefault="00772BB5" w:rsidP="00807381">
      <w:pPr>
        <w:shd w:val="clear" w:color="auto" w:fill="FFFFFF"/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333333"/>
          <w:sz w:val="27"/>
          <w:szCs w:val="27"/>
          <w:lang w:eastAsia="en-GB"/>
        </w:rPr>
      </w:pPr>
    </w:p>
    <w:p w14:paraId="76226D25" w14:textId="77777777" w:rsidR="00807381" w:rsidRDefault="00807381"/>
    <w:sectPr w:rsidR="0080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NextW01-Bold 693229">
    <w:altName w:val="Calibri"/>
    <w:panose1 w:val="00000000000000000000"/>
    <w:charset w:val="00"/>
    <w:family w:val="roman"/>
    <w:notTrueType/>
    <w:pitch w:val="default"/>
  </w:font>
  <w:font w:name="TradeGothicNextW01-Ligh 693250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4428"/>
    <w:multiLevelType w:val="multilevel"/>
    <w:tmpl w:val="C8E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66D0D"/>
    <w:multiLevelType w:val="multilevel"/>
    <w:tmpl w:val="D00A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93707">
    <w:abstractNumId w:val="0"/>
  </w:num>
  <w:num w:numId="2" w16cid:durableId="32443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81"/>
    <w:rsid w:val="00105FA5"/>
    <w:rsid w:val="00130ACF"/>
    <w:rsid w:val="00140060"/>
    <w:rsid w:val="0014376A"/>
    <w:rsid w:val="0017103F"/>
    <w:rsid w:val="001E5FF9"/>
    <w:rsid w:val="002A5ACC"/>
    <w:rsid w:val="004C33E6"/>
    <w:rsid w:val="005B5F48"/>
    <w:rsid w:val="00690790"/>
    <w:rsid w:val="00772BB5"/>
    <w:rsid w:val="00807381"/>
    <w:rsid w:val="00885EDA"/>
    <w:rsid w:val="00A714EA"/>
    <w:rsid w:val="00AE57C5"/>
    <w:rsid w:val="00B32B1C"/>
    <w:rsid w:val="00B62554"/>
    <w:rsid w:val="00EA0B91"/>
    <w:rsid w:val="00FD45F1"/>
    <w:rsid w:val="00F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A4B"/>
  <w15:chartTrackingRefBased/>
  <w15:docId w15:val="{03B1289C-01B8-44AD-8083-FC4437E3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30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7148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Ikechukwu Eju</dc:creator>
  <cp:keywords/>
  <dc:description/>
  <cp:lastModifiedBy>Emmanuel Ikechukwu Eju</cp:lastModifiedBy>
  <cp:revision>3</cp:revision>
  <dcterms:created xsi:type="dcterms:W3CDTF">2022-10-01T07:27:00Z</dcterms:created>
  <dcterms:modified xsi:type="dcterms:W3CDTF">2022-10-07T10:55:00Z</dcterms:modified>
</cp:coreProperties>
</file>