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79521A">
        <w:rPr>
          <w:rFonts w:ascii="Times New Roman" w:hAnsi="Times New Roman"/>
          <w:b/>
          <w:sz w:val="24"/>
          <w:szCs w:val="24"/>
        </w:rPr>
        <w:t>Question One</w:t>
      </w:r>
      <w:r w:rsidRPr="00656F7A">
        <w:rPr>
          <w:rFonts w:ascii="Times New Roman" w:hAnsi="Times New Roman"/>
          <w:sz w:val="24"/>
          <w:szCs w:val="24"/>
        </w:rPr>
        <w:t>: Socio-economic Appraisal in Project Management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Socio-economic appraisal is a crucial aspect of project management that assesses the social and economic impacts of a project on the affected communities and stakeholders</w:t>
      </w:r>
      <w:r w:rsidR="00144676">
        <w:rPr>
          <w:rFonts w:ascii="Times New Roman" w:hAnsi="Times New Roman"/>
          <w:noProof/>
          <w:sz w:val="24"/>
          <w:szCs w:val="24"/>
        </w:rPr>
        <w:t xml:space="preserve"> </w:t>
      </w:r>
      <w:r w:rsidR="00144676" w:rsidRPr="00144676">
        <w:rPr>
          <w:rFonts w:ascii="Times New Roman" w:hAnsi="Times New Roman"/>
          <w:noProof/>
          <w:sz w:val="24"/>
          <w:szCs w:val="24"/>
        </w:rPr>
        <w:t>(Institute(PMI), 2017)</w:t>
      </w:r>
      <w:r w:rsidRPr="00656F7A">
        <w:rPr>
          <w:rFonts w:ascii="Times New Roman" w:hAnsi="Times New Roman"/>
          <w:sz w:val="24"/>
          <w:szCs w:val="24"/>
        </w:rPr>
        <w:t xml:space="preserve">. </w:t>
      </w:r>
      <w:r w:rsidR="00094DDA" w:rsidRPr="00656F7A">
        <w:rPr>
          <w:rFonts w:ascii="Times New Roman" w:hAnsi="Times New Roman"/>
          <w:sz w:val="24"/>
          <w:szCs w:val="24"/>
        </w:rPr>
        <w:t>Below</w:t>
      </w:r>
      <w:r w:rsidRPr="00656F7A">
        <w:rPr>
          <w:rFonts w:ascii="Times New Roman" w:hAnsi="Times New Roman"/>
          <w:sz w:val="24"/>
          <w:szCs w:val="24"/>
        </w:rPr>
        <w:t xml:space="preserve"> are five types of socio-economic appraisals, their importance, advantages, and disadvantages, using relevant examples from the ICT industry: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1. Environmental Impact Assessment (EIA): Assesses the potential environmental impacts of a project, such as pollution, habitat destruction, and climate change</w:t>
      </w:r>
      <w:r w:rsidR="005C0637">
        <w:rPr>
          <w:rFonts w:ascii="Times New Roman" w:hAnsi="Times New Roman"/>
          <w:noProof/>
          <w:sz w:val="24"/>
          <w:szCs w:val="24"/>
        </w:rPr>
        <w:t xml:space="preserve"> </w:t>
      </w:r>
      <w:r w:rsidR="005C0637" w:rsidRPr="005C0637">
        <w:rPr>
          <w:rFonts w:ascii="Times New Roman" w:hAnsi="Times New Roman"/>
          <w:noProof/>
          <w:sz w:val="24"/>
          <w:szCs w:val="24"/>
        </w:rPr>
        <w:t>(Assessment, 2019)</w:t>
      </w:r>
      <w:r w:rsidRPr="00656F7A">
        <w:rPr>
          <w:rFonts w:ascii="Times New Roman" w:hAnsi="Times New Roman"/>
          <w:sz w:val="24"/>
          <w:szCs w:val="24"/>
        </w:rPr>
        <w:t>.</w:t>
      </w:r>
      <w:r w:rsidR="00094DDA" w:rsidRPr="00656F7A">
        <w:rPr>
          <w:rFonts w:ascii="Times New Roman" w:hAnsi="Times New Roman"/>
          <w:sz w:val="24"/>
          <w:szCs w:val="24"/>
        </w:rPr>
        <w:t xml:space="preserve"> It is important as it e</w:t>
      </w:r>
      <w:r w:rsidRPr="00656F7A">
        <w:rPr>
          <w:rFonts w:ascii="Times New Roman" w:hAnsi="Times New Roman"/>
          <w:sz w:val="24"/>
          <w:szCs w:val="24"/>
        </w:rPr>
        <w:t>nsures that projects are environmentally sustainable and comply with regulations</w:t>
      </w:r>
      <w:r w:rsidR="007507F4">
        <w:rPr>
          <w:rFonts w:ascii="Times New Roman" w:hAnsi="Times New Roman"/>
          <w:noProof/>
          <w:sz w:val="24"/>
          <w:szCs w:val="24"/>
        </w:rPr>
        <w:t xml:space="preserve"> </w:t>
      </w:r>
      <w:r w:rsidR="007507F4" w:rsidRPr="007507F4">
        <w:rPr>
          <w:rFonts w:ascii="Times New Roman" w:hAnsi="Times New Roman"/>
          <w:noProof/>
          <w:sz w:val="24"/>
          <w:szCs w:val="24"/>
        </w:rPr>
        <w:t>(Kerzner, 2017)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Advantages: Identifies potential environmental risks, informs mitigation measures, and enhances corporate social responsibility</w:t>
      </w:r>
      <w:r w:rsidR="00DA00A6">
        <w:rPr>
          <w:rFonts w:ascii="Times New Roman" w:hAnsi="Times New Roman"/>
          <w:noProof/>
          <w:sz w:val="24"/>
          <w:szCs w:val="24"/>
        </w:rPr>
        <w:t xml:space="preserve"> </w:t>
      </w:r>
      <w:r w:rsidR="00DA00A6" w:rsidRPr="00DA00A6">
        <w:rPr>
          <w:rFonts w:ascii="Times New Roman" w:hAnsi="Times New Roman"/>
          <w:noProof/>
          <w:sz w:val="24"/>
          <w:szCs w:val="24"/>
        </w:rPr>
        <w:t>(Brealey, Myers, &amp; Allen, 2017)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Disadvantages: Time-consuming, costly, and may lead to project delays</w:t>
      </w:r>
      <w:r w:rsidR="006C3765">
        <w:rPr>
          <w:rFonts w:ascii="Times New Roman" w:hAnsi="Times New Roman"/>
          <w:noProof/>
          <w:sz w:val="24"/>
          <w:szCs w:val="24"/>
        </w:rPr>
        <w:t xml:space="preserve"> </w:t>
      </w:r>
      <w:r w:rsidR="006C3765" w:rsidRPr="006C3765">
        <w:rPr>
          <w:rFonts w:ascii="Times New Roman" w:hAnsi="Times New Roman"/>
          <w:noProof/>
          <w:sz w:val="24"/>
          <w:szCs w:val="24"/>
        </w:rPr>
        <w:t>(Commission, 2019)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Example: A telecommunications company planning to install a new cell tower must conduct an EIA to assess the potential impact on local wildlife and habitats</w:t>
      </w:r>
      <w:r w:rsidR="006C3765">
        <w:rPr>
          <w:rFonts w:ascii="Times New Roman" w:hAnsi="Times New Roman"/>
          <w:noProof/>
          <w:sz w:val="24"/>
          <w:szCs w:val="24"/>
        </w:rPr>
        <w:t xml:space="preserve"> </w:t>
      </w:r>
      <w:r w:rsidR="006C3765" w:rsidRPr="006C3765">
        <w:rPr>
          <w:rFonts w:ascii="Times New Roman" w:hAnsi="Times New Roman"/>
          <w:noProof/>
          <w:sz w:val="24"/>
          <w:szCs w:val="24"/>
        </w:rPr>
        <w:t>(Association, 2020)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D90D65" w:rsidP="00656F7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90D65" w:rsidRPr="00656F7A" w:rsidRDefault="00094DDA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2</w:t>
      </w:r>
      <w:r w:rsidR="004573FB" w:rsidRPr="00656F7A">
        <w:rPr>
          <w:rFonts w:ascii="Times New Roman" w:hAnsi="Times New Roman"/>
          <w:sz w:val="24"/>
          <w:szCs w:val="24"/>
        </w:rPr>
        <w:t>. Social Impact Assessment (SIA): Evaluates the potential social impacts of a project, such as displacement of communities, cultural heritage, and social cohesion.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Importance: Ensures that projects are socially responsible and respect human rights</w:t>
      </w:r>
      <w:r w:rsidR="008E0617">
        <w:rPr>
          <w:rFonts w:ascii="Times New Roman" w:hAnsi="Times New Roman"/>
          <w:noProof/>
          <w:sz w:val="24"/>
          <w:szCs w:val="24"/>
        </w:rPr>
        <w:t xml:space="preserve"> </w:t>
      </w:r>
      <w:r w:rsidR="008E0617" w:rsidRPr="008E0617">
        <w:rPr>
          <w:rFonts w:ascii="Times New Roman" w:hAnsi="Times New Roman"/>
          <w:noProof/>
          <w:sz w:val="24"/>
          <w:szCs w:val="24"/>
        </w:rPr>
        <w:t>(Institute(PMI), 2017)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Advantages: Identifies potential social risks, informs mitigation measures, and enhances stakeholder engagement</w:t>
      </w:r>
      <w:r w:rsidR="008E0617">
        <w:rPr>
          <w:rFonts w:ascii="Times New Roman" w:hAnsi="Times New Roman"/>
          <w:noProof/>
          <w:sz w:val="24"/>
          <w:szCs w:val="24"/>
        </w:rPr>
        <w:t xml:space="preserve"> </w:t>
      </w:r>
      <w:r w:rsidR="008E0617" w:rsidRPr="008E0617">
        <w:rPr>
          <w:rFonts w:ascii="Times New Roman" w:hAnsi="Times New Roman"/>
          <w:noProof/>
          <w:sz w:val="24"/>
          <w:szCs w:val="24"/>
        </w:rPr>
        <w:t>(Kerzner, 2017)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Disadvantages: Time-consuming, costly, and may lead to project delays</w:t>
      </w:r>
      <w:r w:rsidR="008E0617">
        <w:rPr>
          <w:rFonts w:ascii="Times New Roman" w:hAnsi="Times New Roman"/>
          <w:noProof/>
          <w:sz w:val="24"/>
          <w:szCs w:val="24"/>
        </w:rPr>
        <w:t xml:space="preserve"> </w:t>
      </w:r>
      <w:r w:rsidR="008E0617" w:rsidRPr="008E0617">
        <w:rPr>
          <w:rFonts w:ascii="Times New Roman" w:hAnsi="Times New Roman"/>
          <w:noProof/>
          <w:sz w:val="24"/>
          <w:szCs w:val="24"/>
        </w:rPr>
        <w:t>(Commission, 2019)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Example: A software development company planning to outsource jobs to a new location must conduct an SIA to assess the potential impact on local employment and social cohesion</w:t>
      </w:r>
      <w:r w:rsidR="00D81E71">
        <w:rPr>
          <w:rFonts w:ascii="Times New Roman" w:hAnsi="Times New Roman"/>
          <w:noProof/>
          <w:sz w:val="24"/>
          <w:szCs w:val="24"/>
        </w:rPr>
        <w:t xml:space="preserve"> </w:t>
      </w:r>
      <w:r w:rsidR="00D81E71" w:rsidRPr="00D81E71">
        <w:rPr>
          <w:rFonts w:ascii="Times New Roman" w:hAnsi="Times New Roman"/>
          <w:noProof/>
          <w:sz w:val="24"/>
          <w:szCs w:val="24"/>
        </w:rPr>
        <w:t>(Institute, 2020)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094DDA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lastRenderedPageBreak/>
        <w:t>3</w:t>
      </w:r>
      <w:r w:rsidR="004573FB" w:rsidRPr="00656F7A">
        <w:rPr>
          <w:rFonts w:ascii="Times New Roman" w:hAnsi="Times New Roman"/>
          <w:sz w:val="24"/>
          <w:szCs w:val="24"/>
        </w:rPr>
        <w:t>. Economic Impact Assessment (</w:t>
      </w:r>
      <w:proofErr w:type="spellStart"/>
      <w:r w:rsidR="004573FB" w:rsidRPr="00656F7A">
        <w:rPr>
          <w:rFonts w:ascii="Times New Roman" w:hAnsi="Times New Roman"/>
          <w:sz w:val="24"/>
          <w:szCs w:val="24"/>
        </w:rPr>
        <w:t>EcIA</w:t>
      </w:r>
      <w:proofErr w:type="spellEnd"/>
      <w:r w:rsidR="004573FB" w:rsidRPr="00656F7A">
        <w:rPr>
          <w:rFonts w:ascii="Times New Roman" w:hAnsi="Times New Roman"/>
          <w:sz w:val="24"/>
          <w:szCs w:val="24"/>
        </w:rPr>
        <w:t>): Assesses the potential economic impacts of a project, such as job creation, GDP growth, and tax revenue</w:t>
      </w:r>
      <w:sdt>
        <w:sdtPr>
          <w:rPr>
            <w:rFonts w:ascii="Times New Roman" w:hAnsi="Times New Roman"/>
            <w:sz w:val="24"/>
            <w:szCs w:val="24"/>
          </w:rPr>
          <w:id w:val="833024048"/>
          <w:citation/>
        </w:sdtPr>
        <w:sdtContent>
          <w:r w:rsidR="00235EE8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235EE8">
            <w:rPr>
              <w:rFonts w:ascii="Times New Roman" w:hAnsi="Times New Roman"/>
              <w:sz w:val="24"/>
              <w:szCs w:val="24"/>
            </w:rPr>
            <w:instrText xml:space="preserve"> CITATION Ker17 \l 1033 </w:instrText>
          </w:r>
          <w:r w:rsidR="00235EE8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35EE8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235EE8" w:rsidRPr="00235EE8">
            <w:rPr>
              <w:rFonts w:ascii="Times New Roman" w:hAnsi="Times New Roman"/>
              <w:noProof/>
              <w:sz w:val="24"/>
              <w:szCs w:val="24"/>
            </w:rPr>
            <w:t>(Kerzner, 2017)</w:t>
          </w:r>
          <w:r w:rsidR="00235EE8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4573FB"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Importance: Ensures that projects contribute to local economic development and prosperity</w:t>
      </w:r>
      <w:sdt>
        <w:sdtPr>
          <w:rPr>
            <w:rFonts w:ascii="Times New Roman" w:hAnsi="Times New Roman"/>
            <w:sz w:val="24"/>
            <w:szCs w:val="24"/>
          </w:rPr>
          <w:id w:val="78724361"/>
          <w:citation/>
        </w:sdtPr>
        <w:sdtContent>
          <w:r w:rsidR="00235EE8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235EE8">
            <w:rPr>
              <w:rFonts w:ascii="Times New Roman" w:hAnsi="Times New Roman"/>
              <w:sz w:val="24"/>
              <w:szCs w:val="24"/>
            </w:rPr>
            <w:instrText xml:space="preserve"> CITATION Bre17 \l 1033 </w:instrText>
          </w:r>
          <w:r w:rsidR="00235EE8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35EE8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235EE8" w:rsidRPr="00235EE8">
            <w:rPr>
              <w:rFonts w:ascii="Times New Roman" w:hAnsi="Times New Roman"/>
              <w:noProof/>
              <w:sz w:val="24"/>
              <w:szCs w:val="24"/>
            </w:rPr>
            <w:t>(Brealey, Myers, &amp; Allen, 2017)</w:t>
          </w:r>
          <w:r w:rsidR="00235EE8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Advantages: Identifies potential economic benefits, informs investment decisions, and enhances government support</w:t>
      </w:r>
      <w:sdt>
        <w:sdtPr>
          <w:rPr>
            <w:rFonts w:ascii="Times New Roman" w:hAnsi="Times New Roman"/>
            <w:sz w:val="24"/>
            <w:szCs w:val="24"/>
          </w:rPr>
          <w:id w:val="873656491"/>
          <w:citation/>
        </w:sdtPr>
        <w:sdtContent>
          <w:r w:rsidR="00235EE8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235EE8">
            <w:rPr>
              <w:rFonts w:ascii="Times New Roman" w:hAnsi="Times New Roman"/>
              <w:sz w:val="24"/>
              <w:szCs w:val="24"/>
            </w:rPr>
            <w:instrText xml:space="preserve"> CITATION Pro17 \l 1033 </w:instrText>
          </w:r>
          <w:r w:rsidR="00235EE8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35EE8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235EE8" w:rsidRPr="00235EE8">
            <w:rPr>
              <w:rFonts w:ascii="Times New Roman" w:hAnsi="Times New Roman"/>
              <w:noProof/>
              <w:sz w:val="24"/>
              <w:szCs w:val="24"/>
            </w:rPr>
            <w:t>(Institute(PMI), 2017)</w:t>
          </w:r>
          <w:r w:rsidR="00235EE8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Disadvantages: May overestimate benefits, neglects negative impacts, and ignores distributional effects</w:t>
      </w:r>
      <w:sdt>
        <w:sdtPr>
          <w:rPr>
            <w:rFonts w:ascii="Times New Roman" w:hAnsi="Times New Roman"/>
            <w:sz w:val="24"/>
            <w:szCs w:val="24"/>
          </w:rPr>
          <w:id w:val="-40451205"/>
          <w:citation/>
        </w:sdtPr>
        <w:sdtContent>
          <w:r w:rsidR="00235EE8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235EE8">
            <w:rPr>
              <w:rFonts w:ascii="Times New Roman" w:hAnsi="Times New Roman"/>
              <w:sz w:val="24"/>
              <w:szCs w:val="24"/>
            </w:rPr>
            <w:instrText xml:space="preserve"> CITATION Com19 \l 1033 </w:instrText>
          </w:r>
          <w:r w:rsidR="00235EE8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35EE8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235EE8" w:rsidRPr="00235EE8">
            <w:rPr>
              <w:rFonts w:ascii="Times New Roman" w:hAnsi="Times New Roman"/>
              <w:noProof/>
              <w:sz w:val="24"/>
              <w:szCs w:val="24"/>
            </w:rPr>
            <w:t>(Commission, 2019)</w:t>
          </w:r>
          <w:r w:rsidR="00235EE8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 xml:space="preserve">Example: A data center company planning to invest in a new location must conduct an </w:t>
      </w:r>
      <w:proofErr w:type="spellStart"/>
      <w:r w:rsidRPr="00656F7A">
        <w:rPr>
          <w:rFonts w:ascii="Times New Roman" w:hAnsi="Times New Roman"/>
          <w:sz w:val="24"/>
          <w:szCs w:val="24"/>
        </w:rPr>
        <w:t>EcIA</w:t>
      </w:r>
      <w:proofErr w:type="spellEnd"/>
      <w:r w:rsidRPr="00656F7A">
        <w:rPr>
          <w:rFonts w:ascii="Times New Roman" w:hAnsi="Times New Roman"/>
          <w:sz w:val="24"/>
          <w:szCs w:val="24"/>
        </w:rPr>
        <w:t xml:space="preserve"> to assess the potential economic benefits and job creation.</w:t>
      </w:r>
    </w:p>
    <w:p w:rsidR="00D90D65" w:rsidRPr="00656F7A" w:rsidRDefault="00D90D65" w:rsidP="00656F7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90D65" w:rsidRPr="00656F7A" w:rsidRDefault="00094DDA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4</w:t>
      </w:r>
      <w:r w:rsidR="004573FB" w:rsidRPr="00656F7A">
        <w:rPr>
          <w:rFonts w:ascii="Times New Roman" w:hAnsi="Times New Roman"/>
          <w:sz w:val="24"/>
          <w:szCs w:val="24"/>
        </w:rPr>
        <w:t>. Health Impact Assessment (HIA): Evaluates the potential health impacts of a project, such as air pollution, water contamination, and occupational health</w:t>
      </w:r>
      <w:sdt>
        <w:sdtPr>
          <w:rPr>
            <w:rFonts w:ascii="Times New Roman" w:hAnsi="Times New Roman"/>
            <w:sz w:val="24"/>
            <w:szCs w:val="24"/>
          </w:rPr>
          <w:id w:val="264349244"/>
          <w:citation/>
        </w:sdtPr>
        <w:sdtContent>
          <w:r w:rsidR="00235EE8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235EE8">
            <w:rPr>
              <w:rFonts w:ascii="Times New Roman" w:hAnsi="Times New Roman"/>
              <w:sz w:val="24"/>
              <w:szCs w:val="24"/>
            </w:rPr>
            <w:instrText xml:space="preserve"> CITATION Wor18 \l 1033 </w:instrText>
          </w:r>
          <w:r w:rsidR="00235EE8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235EE8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235EE8" w:rsidRPr="00235EE8">
            <w:rPr>
              <w:rFonts w:ascii="Times New Roman" w:hAnsi="Times New Roman"/>
              <w:noProof/>
              <w:sz w:val="24"/>
              <w:szCs w:val="24"/>
            </w:rPr>
            <w:t>(Organisation, 2018)</w:t>
          </w:r>
          <w:r w:rsidR="00235EE8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4573FB"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Importance: Ensures that projects promote public health and safety</w:t>
      </w:r>
      <w:sdt>
        <w:sdtPr>
          <w:rPr>
            <w:rFonts w:ascii="Times New Roman" w:hAnsi="Times New Roman"/>
            <w:sz w:val="24"/>
            <w:szCs w:val="24"/>
          </w:rPr>
          <w:id w:val="-740089641"/>
          <w:citation/>
        </w:sdtPr>
        <w:sdtContent>
          <w:r w:rsidR="00553131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553131">
            <w:rPr>
              <w:rFonts w:ascii="Times New Roman" w:hAnsi="Times New Roman"/>
              <w:sz w:val="24"/>
              <w:szCs w:val="24"/>
            </w:rPr>
            <w:instrText xml:space="preserve"> CITATION Ker17 \l 1033 </w:instrText>
          </w:r>
          <w:r w:rsidR="00553131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553131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553131" w:rsidRPr="00553131">
            <w:rPr>
              <w:rFonts w:ascii="Times New Roman" w:hAnsi="Times New Roman"/>
              <w:noProof/>
              <w:sz w:val="24"/>
              <w:szCs w:val="24"/>
            </w:rPr>
            <w:t>(Kerzner, 2017)</w:t>
          </w:r>
          <w:r w:rsidR="00553131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Advantages: Identifies potential health risks, informs mitigation measures, and enhances corporate social responsibility</w:t>
      </w:r>
      <w:sdt>
        <w:sdtPr>
          <w:rPr>
            <w:rFonts w:ascii="Times New Roman" w:hAnsi="Times New Roman"/>
            <w:sz w:val="24"/>
            <w:szCs w:val="24"/>
          </w:rPr>
          <w:id w:val="-1541274601"/>
          <w:citation/>
        </w:sdtPr>
        <w:sdtContent>
          <w:r w:rsidR="00553131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553131">
            <w:rPr>
              <w:rFonts w:ascii="Times New Roman" w:hAnsi="Times New Roman"/>
              <w:sz w:val="24"/>
              <w:szCs w:val="24"/>
            </w:rPr>
            <w:instrText xml:space="preserve"> CITATION Bre17 \l 1033 </w:instrText>
          </w:r>
          <w:r w:rsidR="00553131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553131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553131" w:rsidRPr="00553131">
            <w:rPr>
              <w:rFonts w:ascii="Times New Roman" w:hAnsi="Times New Roman"/>
              <w:noProof/>
              <w:sz w:val="24"/>
              <w:szCs w:val="24"/>
            </w:rPr>
            <w:t>(Brealey, Myers, &amp; Allen, 2017)</w:t>
          </w:r>
          <w:r w:rsidR="00553131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Disadvantages: Time-consuming, costly, and may lead to project delays</w:t>
      </w:r>
      <w:sdt>
        <w:sdtPr>
          <w:rPr>
            <w:rFonts w:ascii="Times New Roman" w:hAnsi="Times New Roman"/>
            <w:sz w:val="24"/>
            <w:szCs w:val="24"/>
          </w:rPr>
          <w:id w:val="-692072825"/>
          <w:citation/>
        </w:sdtPr>
        <w:sdtContent>
          <w:r w:rsidR="00553131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553131">
            <w:rPr>
              <w:rFonts w:ascii="Times New Roman" w:hAnsi="Times New Roman"/>
              <w:sz w:val="24"/>
              <w:szCs w:val="24"/>
            </w:rPr>
            <w:instrText xml:space="preserve"> CITATION Sof20 \l 1033 </w:instrText>
          </w:r>
          <w:r w:rsidR="00553131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553131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553131" w:rsidRPr="00553131">
            <w:rPr>
              <w:rFonts w:ascii="Times New Roman" w:hAnsi="Times New Roman"/>
              <w:noProof/>
              <w:sz w:val="24"/>
              <w:szCs w:val="24"/>
            </w:rPr>
            <w:t>(Institute, 2020)</w:t>
          </w:r>
          <w:r w:rsidR="00553131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Example: A technology company planning to manufacture electronics must conduct an HIA to assess the potential health impacts on workers and local communities.</w:t>
      </w:r>
    </w:p>
    <w:p w:rsidR="00D90D65" w:rsidRPr="00656F7A" w:rsidRDefault="00094DDA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5</w:t>
      </w:r>
      <w:r w:rsidR="004573FB" w:rsidRPr="00656F7A">
        <w:rPr>
          <w:rFonts w:ascii="Times New Roman" w:hAnsi="Times New Roman"/>
          <w:sz w:val="24"/>
          <w:szCs w:val="24"/>
        </w:rPr>
        <w:t>. Cultural Heritage Impact Assessment (CHIA): Assesses the potential impacts of a project on cultural heritage sites, artifacts, and traditions</w:t>
      </w:r>
      <w:sdt>
        <w:sdtPr>
          <w:rPr>
            <w:rFonts w:ascii="Times New Roman" w:hAnsi="Times New Roman"/>
            <w:sz w:val="24"/>
            <w:szCs w:val="24"/>
          </w:rPr>
          <w:id w:val="-203640415"/>
          <w:citation/>
        </w:sdtPr>
        <w:sdtContent>
          <w:r w:rsidR="004E5894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4E5894">
            <w:rPr>
              <w:rFonts w:ascii="Times New Roman" w:hAnsi="Times New Roman"/>
              <w:sz w:val="24"/>
              <w:szCs w:val="24"/>
            </w:rPr>
            <w:instrText xml:space="preserve"> CITATION Int191 \l 1033 </w:instrText>
          </w:r>
          <w:r w:rsidR="004E5894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4E5894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4E5894" w:rsidRPr="004E5894">
            <w:rPr>
              <w:rFonts w:ascii="Times New Roman" w:hAnsi="Times New Roman"/>
              <w:noProof/>
              <w:sz w:val="24"/>
              <w:szCs w:val="24"/>
            </w:rPr>
            <w:t>(Sites, 2019)</w:t>
          </w:r>
          <w:r w:rsidR="004E5894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4573FB"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Importance: Ensures that projects respect and preserve cultural heritage</w:t>
      </w:r>
      <w:sdt>
        <w:sdtPr>
          <w:rPr>
            <w:rFonts w:ascii="Times New Roman" w:hAnsi="Times New Roman"/>
            <w:sz w:val="24"/>
            <w:szCs w:val="24"/>
          </w:rPr>
          <w:id w:val="447590271"/>
          <w:citation/>
        </w:sdtPr>
        <w:sdtContent>
          <w:r w:rsidR="005C565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5C5650">
            <w:rPr>
              <w:rFonts w:ascii="Times New Roman" w:hAnsi="Times New Roman"/>
              <w:sz w:val="24"/>
              <w:szCs w:val="24"/>
            </w:rPr>
            <w:instrText xml:space="preserve"> CITATION Pro17 \l 1033 </w:instrText>
          </w:r>
          <w:r w:rsidR="005C565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5C5650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5C5650" w:rsidRPr="005C5650">
            <w:rPr>
              <w:rFonts w:ascii="Times New Roman" w:hAnsi="Times New Roman"/>
              <w:noProof/>
              <w:sz w:val="24"/>
              <w:szCs w:val="24"/>
            </w:rPr>
            <w:t>(Institute(PMI), 2017)</w:t>
          </w:r>
          <w:r w:rsidR="005C565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Advantages: Identifies potential cultural risks, informs mitigation measures, and enhances stakeholder engagement</w:t>
      </w:r>
      <w:sdt>
        <w:sdtPr>
          <w:rPr>
            <w:rFonts w:ascii="Times New Roman" w:hAnsi="Times New Roman"/>
            <w:sz w:val="24"/>
            <w:szCs w:val="24"/>
          </w:rPr>
          <w:id w:val="-205715481"/>
          <w:citation/>
        </w:sdtPr>
        <w:sdtContent>
          <w:r w:rsidR="005C565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5C5650">
            <w:rPr>
              <w:rFonts w:ascii="Times New Roman" w:hAnsi="Times New Roman"/>
              <w:sz w:val="24"/>
              <w:szCs w:val="24"/>
            </w:rPr>
            <w:instrText xml:space="preserve"> CITATION Ker17 \l 1033 </w:instrText>
          </w:r>
          <w:r w:rsidR="005C565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5C5650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5C5650" w:rsidRPr="005C5650">
            <w:rPr>
              <w:rFonts w:ascii="Times New Roman" w:hAnsi="Times New Roman"/>
              <w:noProof/>
              <w:sz w:val="24"/>
              <w:szCs w:val="24"/>
            </w:rPr>
            <w:t>(Kerzner, 2017)</w:t>
          </w:r>
          <w:r w:rsidR="005C565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lastRenderedPageBreak/>
        <w:t>Disadvantages: Time-consuming, costly, and may lead to project delays</w:t>
      </w:r>
      <w:sdt>
        <w:sdtPr>
          <w:rPr>
            <w:rFonts w:ascii="Times New Roman" w:hAnsi="Times New Roman"/>
            <w:sz w:val="24"/>
            <w:szCs w:val="24"/>
          </w:rPr>
          <w:id w:val="-2049598772"/>
          <w:citation/>
        </w:sdtPr>
        <w:sdtContent>
          <w:r w:rsidR="005C5650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5C5650">
            <w:rPr>
              <w:rFonts w:ascii="Times New Roman" w:hAnsi="Times New Roman"/>
              <w:sz w:val="24"/>
              <w:szCs w:val="24"/>
            </w:rPr>
            <w:instrText xml:space="preserve"> CITATION Tel20 \l 1033 </w:instrText>
          </w:r>
          <w:r w:rsidR="005C5650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5C5650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5C5650" w:rsidRPr="005C5650">
            <w:rPr>
              <w:rFonts w:ascii="Times New Roman" w:hAnsi="Times New Roman"/>
              <w:noProof/>
              <w:sz w:val="24"/>
              <w:szCs w:val="24"/>
            </w:rPr>
            <w:t>(Association, 2020)</w:t>
          </w:r>
          <w:r w:rsidR="005C5650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Example: A telecommunications company planning to install a new fiber optic cable must conduct a CHIA to assess the potential impact on cultural heritage sites and artifacts.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79521A">
        <w:rPr>
          <w:rFonts w:ascii="Times New Roman" w:hAnsi="Times New Roman"/>
          <w:b/>
          <w:sz w:val="24"/>
          <w:szCs w:val="24"/>
        </w:rPr>
        <w:t>Question Two:</w:t>
      </w:r>
      <w:r w:rsidRPr="00656F7A">
        <w:rPr>
          <w:rFonts w:ascii="Times New Roman" w:hAnsi="Times New Roman"/>
          <w:sz w:val="24"/>
          <w:szCs w:val="24"/>
        </w:rPr>
        <w:t xml:space="preserve"> Financial Appraisal Methods in Project Management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Financial appraisal methods are used to evaluate the viability of projects based on their expected financial returns</w:t>
      </w:r>
      <w:r w:rsidR="00A868AF">
        <w:rPr>
          <w:rFonts w:ascii="Times New Roman" w:hAnsi="Times New Roman"/>
          <w:noProof/>
          <w:sz w:val="24"/>
          <w:szCs w:val="24"/>
        </w:rPr>
        <w:t xml:space="preserve"> </w:t>
      </w:r>
      <w:r w:rsidR="00A868AF" w:rsidRPr="00A868AF">
        <w:rPr>
          <w:rFonts w:ascii="Times New Roman" w:hAnsi="Times New Roman"/>
          <w:noProof/>
          <w:sz w:val="24"/>
          <w:szCs w:val="24"/>
        </w:rPr>
        <w:t>(Brealey, Myers, &amp; Allen, 2017)</w:t>
      </w:r>
      <w:r w:rsidRPr="00656F7A">
        <w:rPr>
          <w:rFonts w:ascii="Times New Roman" w:hAnsi="Times New Roman"/>
          <w:sz w:val="24"/>
          <w:szCs w:val="24"/>
        </w:rPr>
        <w:t>. Here are five financial appraisal methods, their advantages, and disadvantages, using relevant examples from the ICT industry: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1. Payback Period (PBP): Calculates the time it takes for a project to generate cash flows equal to its initial investment</w:t>
      </w:r>
      <w:r w:rsidR="00A868AF">
        <w:rPr>
          <w:rFonts w:ascii="Times New Roman" w:hAnsi="Times New Roman"/>
          <w:noProof/>
          <w:sz w:val="24"/>
          <w:szCs w:val="24"/>
        </w:rPr>
        <w:t xml:space="preserve"> </w:t>
      </w:r>
      <w:r w:rsidR="00A868AF" w:rsidRPr="00A868AF">
        <w:rPr>
          <w:rFonts w:ascii="Times New Roman" w:hAnsi="Times New Roman"/>
          <w:noProof/>
          <w:sz w:val="24"/>
          <w:szCs w:val="24"/>
        </w:rPr>
        <w:t>(Kerzner, 2017)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3D3A5C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Advantages: Easy to calculate, intuitive, and useful for short-term projects</w:t>
      </w:r>
      <w:r w:rsidR="00765E31">
        <w:rPr>
          <w:rFonts w:ascii="Times New Roman" w:hAnsi="Times New Roman"/>
          <w:noProof/>
          <w:sz w:val="24"/>
          <w:szCs w:val="24"/>
        </w:rPr>
        <w:t xml:space="preserve"> </w:t>
      </w:r>
      <w:r w:rsidR="00765E31" w:rsidRPr="00765E31">
        <w:rPr>
          <w:rFonts w:ascii="Times New Roman" w:hAnsi="Times New Roman"/>
          <w:noProof/>
          <w:sz w:val="24"/>
          <w:szCs w:val="24"/>
        </w:rPr>
        <w:t>(Institute(PMI), 2017)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Disadvantages: Ignores cash flows after the payback period, doesn't account for time value of money</w:t>
      </w:r>
      <w:r w:rsidR="00895F22">
        <w:rPr>
          <w:rFonts w:ascii="Times New Roman" w:hAnsi="Times New Roman"/>
          <w:noProof/>
          <w:sz w:val="24"/>
          <w:szCs w:val="24"/>
        </w:rPr>
        <w:t xml:space="preserve"> </w:t>
      </w:r>
      <w:r w:rsidR="00895F22" w:rsidRPr="00895F22">
        <w:rPr>
          <w:rFonts w:ascii="Times New Roman" w:hAnsi="Times New Roman"/>
          <w:noProof/>
          <w:sz w:val="24"/>
          <w:szCs w:val="24"/>
        </w:rPr>
        <w:t>(Commission, 2019)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Example: A software company invests $100,000 in a new project with expected annual cash flows of $20,000. The PBP is 5 years</w:t>
      </w:r>
      <w:r w:rsidR="00895F22">
        <w:rPr>
          <w:rFonts w:ascii="Times New Roman" w:hAnsi="Times New Roman"/>
          <w:noProof/>
          <w:sz w:val="24"/>
          <w:szCs w:val="24"/>
        </w:rPr>
        <w:t xml:space="preserve"> </w:t>
      </w:r>
      <w:r w:rsidR="00895F22" w:rsidRPr="00895F22">
        <w:rPr>
          <w:rFonts w:ascii="Times New Roman" w:hAnsi="Times New Roman"/>
          <w:noProof/>
          <w:sz w:val="24"/>
          <w:szCs w:val="24"/>
        </w:rPr>
        <w:t>(Institute, 2020)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3D3A5C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2</w:t>
      </w:r>
      <w:r w:rsidR="004573FB" w:rsidRPr="00656F7A">
        <w:rPr>
          <w:rFonts w:ascii="Times New Roman" w:hAnsi="Times New Roman"/>
          <w:sz w:val="24"/>
          <w:szCs w:val="24"/>
        </w:rPr>
        <w:t>. Accounting Rate of Return (ARR): Calculates the average annual return on investment divided by the initial investment</w:t>
      </w:r>
      <w:r w:rsidR="00A868AF">
        <w:rPr>
          <w:rFonts w:ascii="Times New Roman" w:hAnsi="Times New Roman"/>
          <w:noProof/>
          <w:sz w:val="24"/>
          <w:szCs w:val="24"/>
        </w:rPr>
        <w:t xml:space="preserve"> </w:t>
      </w:r>
      <w:r w:rsidR="00A868AF" w:rsidRPr="00A868AF">
        <w:rPr>
          <w:rFonts w:ascii="Times New Roman" w:hAnsi="Times New Roman"/>
          <w:noProof/>
          <w:sz w:val="24"/>
          <w:szCs w:val="24"/>
        </w:rPr>
        <w:t>(Brealey, Myers, &amp; Allen, 2017)</w:t>
      </w:r>
      <w:r w:rsidR="004573FB"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Advantages: Easy to calculate, intuitive, and useful for evaluating projects with varying cash flows</w:t>
      </w:r>
      <w:r w:rsidR="00895F22">
        <w:rPr>
          <w:rFonts w:ascii="Times New Roman" w:hAnsi="Times New Roman"/>
          <w:noProof/>
          <w:sz w:val="24"/>
          <w:szCs w:val="24"/>
        </w:rPr>
        <w:t xml:space="preserve"> </w:t>
      </w:r>
      <w:r w:rsidR="00895F22" w:rsidRPr="00895F22">
        <w:rPr>
          <w:rFonts w:ascii="Times New Roman" w:hAnsi="Times New Roman"/>
          <w:noProof/>
          <w:sz w:val="24"/>
          <w:szCs w:val="24"/>
        </w:rPr>
        <w:t>(Kerzner, 2017)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Disadvantages: Ignores time value of money, doesn't account for risk</w:t>
      </w:r>
      <w:r w:rsidR="00895F22">
        <w:rPr>
          <w:rFonts w:ascii="Times New Roman" w:hAnsi="Times New Roman"/>
          <w:noProof/>
          <w:sz w:val="24"/>
          <w:szCs w:val="24"/>
        </w:rPr>
        <w:t xml:space="preserve"> </w:t>
      </w:r>
      <w:r w:rsidR="00895F22" w:rsidRPr="00895F22">
        <w:rPr>
          <w:rFonts w:ascii="Times New Roman" w:hAnsi="Times New Roman"/>
          <w:noProof/>
          <w:sz w:val="24"/>
          <w:szCs w:val="24"/>
        </w:rPr>
        <w:t>(Commission, 2019)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Example: A telecommunications company invests $500,000 in a new project with expected annual returns of $75,000. The ARR is 15%</w:t>
      </w:r>
      <w:r w:rsidR="00895F22">
        <w:rPr>
          <w:rFonts w:ascii="Times New Roman" w:hAnsi="Times New Roman"/>
          <w:noProof/>
          <w:sz w:val="24"/>
          <w:szCs w:val="24"/>
        </w:rPr>
        <w:t xml:space="preserve"> </w:t>
      </w:r>
      <w:r w:rsidR="00895F22" w:rsidRPr="00895F22">
        <w:rPr>
          <w:rFonts w:ascii="Times New Roman" w:hAnsi="Times New Roman"/>
          <w:noProof/>
          <w:sz w:val="24"/>
          <w:szCs w:val="24"/>
        </w:rPr>
        <w:t>(Association, 2020)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D90D65" w:rsidP="00656F7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90D65" w:rsidRPr="00656F7A" w:rsidRDefault="003D3A5C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3</w:t>
      </w:r>
      <w:r w:rsidR="004573FB" w:rsidRPr="00656F7A">
        <w:rPr>
          <w:rFonts w:ascii="Times New Roman" w:hAnsi="Times New Roman"/>
          <w:sz w:val="24"/>
          <w:szCs w:val="24"/>
        </w:rPr>
        <w:t>. Net Present Value (NPV): Calculates the present value of expected cash flows minus the initial investment</w:t>
      </w:r>
      <w:r w:rsidR="00A868AF">
        <w:rPr>
          <w:rFonts w:ascii="Times New Roman" w:hAnsi="Times New Roman"/>
          <w:noProof/>
          <w:sz w:val="24"/>
          <w:szCs w:val="24"/>
        </w:rPr>
        <w:t xml:space="preserve"> </w:t>
      </w:r>
      <w:r w:rsidR="00A868AF" w:rsidRPr="00A868AF">
        <w:rPr>
          <w:rFonts w:ascii="Times New Roman" w:hAnsi="Times New Roman"/>
          <w:noProof/>
          <w:sz w:val="24"/>
          <w:szCs w:val="24"/>
        </w:rPr>
        <w:t>(Institute(PMI), 2017)</w:t>
      </w:r>
      <w:r w:rsidR="004573FB"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lastRenderedPageBreak/>
        <w:t>Advantages: Accounts for time value of money, risk, and uncertainty</w:t>
      </w:r>
      <w:r w:rsidR="00895F22">
        <w:rPr>
          <w:rFonts w:ascii="Times New Roman" w:hAnsi="Times New Roman"/>
          <w:noProof/>
          <w:sz w:val="24"/>
          <w:szCs w:val="24"/>
        </w:rPr>
        <w:t xml:space="preserve"> </w:t>
      </w:r>
      <w:r w:rsidR="00895F22" w:rsidRPr="00895F22">
        <w:rPr>
          <w:rFonts w:ascii="Times New Roman" w:hAnsi="Times New Roman"/>
          <w:noProof/>
          <w:sz w:val="24"/>
          <w:szCs w:val="24"/>
        </w:rPr>
        <w:t>(Brealey, Myers, &amp; Allen, 2017)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Disadvantages: Requires accurate cash flow forecasts, discount rate estimates</w:t>
      </w:r>
      <w:r w:rsidR="00895F22">
        <w:rPr>
          <w:rFonts w:ascii="Times New Roman" w:hAnsi="Times New Roman"/>
          <w:noProof/>
          <w:sz w:val="24"/>
          <w:szCs w:val="24"/>
        </w:rPr>
        <w:t xml:space="preserve"> </w:t>
      </w:r>
      <w:r w:rsidR="00895F22" w:rsidRPr="00895F22">
        <w:rPr>
          <w:rFonts w:ascii="Times New Roman" w:hAnsi="Times New Roman"/>
          <w:noProof/>
          <w:sz w:val="24"/>
          <w:szCs w:val="24"/>
        </w:rPr>
        <w:t>(Kerzner, 2017)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Example: A data center company invests $1,000,000 in a new project with expected annual cash flows of $150,000. The NPV is $200,000.</w:t>
      </w:r>
    </w:p>
    <w:p w:rsidR="00D90D65" w:rsidRPr="00656F7A" w:rsidRDefault="00593982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4</w:t>
      </w:r>
      <w:r w:rsidR="004573FB" w:rsidRPr="00656F7A">
        <w:rPr>
          <w:rFonts w:ascii="Times New Roman" w:hAnsi="Times New Roman"/>
          <w:sz w:val="24"/>
          <w:szCs w:val="24"/>
        </w:rPr>
        <w:t>.Internal Rate of Return (IRR): Calculates the discount rate that makes the NPV equal to zero</w:t>
      </w:r>
      <w:r w:rsidR="00A868AF">
        <w:rPr>
          <w:rFonts w:ascii="Times New Roman" w:hAnsi="Times New Roman"/>
          <w:noProof/>
          <w:sz w:val="24"/>
          <w:szCs w:val="24"/>
        </w:rPr>
        <w:t xml:space="preserve"> </w:t>
      </w:r>
      <w:r w:rsidR="00A868AF" w:rsidRPr="00A868AF">
        <w:rPr>
          <w:rFonts w:ascii="Times New Roman" w:hAnsi="Times New Roman"/>
          <w:noProof/>
          <w:sz w:val="24"/>
          <w:szCs w:val="24"/>
        </w:rPr>
        <w:t>(Kerzner, 2017)</w:t>
      </w:r>
      <w:r w:rsidR="004573FB"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Advantages: Accounts for time value of money, risk, and uncertainty</w:t>
      </w:r>
      <w:sdt>
        <w:sdtPr>
          <w:rPr>
            <w:rFonts w:ascii="Times New Roman" w:hAnsi="Times New Roman"/>
            <w:sz w:val="24"/>
            <w:szCs w:val="24"/>
          </w:rPr>
          <w:id w:val="-1889718315"/>
          <w:citation/>
        </w:sdtPr>
        <w:sdtContent>
          <w:r w:rsidR="00AB7DF7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AB7DF7">
            <w:rPr>
              <w:rFonts w:ascii="Times New Roman" w:hAnsi="Times New Roman"/>
              <w:sz w:val="24"/>
              <w:szCs w:val="24"/>
            </w:rPr>
            <w:instrText xml:space="preserve"> CITATION Bre17 \l 1033 </w:instrText>
          </w:r>
          <w:r w:rsidR="00AB7DF7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AB7DF7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AB7DF7" w:rsidRPr="00AB7DF7">
            <w:rPr>
              <w:rFonts w:ascii="Times New Roman" w:hAnsi="Times New Roman"/>
              <w:noProof/>
              <w:sz w:val="24"/>
              <w:szCs w:val="24"/>
            </w:rPr>
            <w:t>(Brealey, Myers, &amp; Allen, 2017)</w:t>
          </w:r>
          <w:r w:rsidR="00AB7DF7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Disadvantages: Requires accurate cash flow forecasts, may have multiple IRRs</w:t>
      </w:r>
      <w:sdt>
        <w:sdtPr>
          <w:rPr>
            <w:rFonts w:ascii="Times New Roman" w:hAnsi="Times New Roman"/>
            <w:sz w:val="24"/>
            <w:szCs w:val="24"/>
          </w:rPr>
          <w:id w:val="1794326447"/>
          <w:citation/>
        </w:sdtPr>
        <w:sdtContent>
          <w:r w:rsidR="00AB7DF7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AB7DF7">
            <w:rPr>
              <w:rFonts w:ascii="Times New Roman" w:hAnsi="Times New Roman"/>
              <w:sz w:val="24"/>
              <w:szCs w:val="24"/>
            </w:rPr>
            <w:instrText xml:space="preserve"> CITATION Pro17 \l 1033 </w:instrText>
          </w:r>
          <w:r w:rsidR="00AB7DF7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AB7DF7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AB7DF7" w:rsidRPr="00AB7DF7">
            <w:rPr>
              <w:rFonts w:ascii="Times New Roman" w:hAnsi="Times New Roman"/>
              <w:noProof/>
              <w:sz w:val="24"/>
              <w:szCs w:val="24"/>
            </w:rPr>
            <w:t>(Institute(PMI), 2017)</w:t>
          </w:r>
          <w:r w:rsidR="00AB7DF7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Example: A technology company invests $200,000 in a new project with expected annual cash flows of $30,000. The IRR is 15%</w:t>
      </w:r>
      <w:sdt>
        <w:sdtPr>
          <w:rPr>
            <w:rFonts w:ascii="Times New Roman" w:hAnsi="Times New Roman"/>
            <w:sz w:val="24"/>
            <w:szCs w:val="24"/>
          </w:rPr>
          <w:id w:val="779763529"/>
          <w:citation/>
        </w:sdtPr>
        <w:sdtContent>
          <w:r w:rsidR="00AB7DF7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AB7DF7">
            <w:rPr>
              <w:rFonts w:ascii="Times New Roman" w:hAnsi="Times New Roman"/>
              <w:sz w:val="24"/>
              <w:szCs w:val="24"/>
            </w:rPr>
            <w:instrText xml:space="preserve"> CITATION Sof20 \l 1033 </w:instrText>
          </w:r>
          <w:r w:rsidR="00AB7DF7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AB7DF7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AB7DF7" w:rsidRPr="00AB7DF7">
            <w:rPr>
              <w:rFonts w:ascii="Times New Roman" w:hAnsi="Times New Roman"/>
              <w:noProof/>
              <w:sz w:val="24"/>
              <w:szCs w:val="24"/>
            </w:rPr>
            <w:t>(Institute, 2020)</w:t>
          </w:r>
          <w:r w:rsidR="00AB7DF7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593982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5</w:t>
      </w:r>
      <w:r w:rsidR="004573FB" w:rsidRPr="00656F7A">
        <w:rPr>
          <w:rFonts w:ascii="Times New Roman" w:hAnsi="Times New Roman"/>
          <w:sz w:val="24"/>
          <w:szCs w:val="24"/>
        </w:rPr>
        <w:t>. Benefit-Cost Ratio (BCR): Calculates the present value of expected benefits divided by the present value of expected costs</w:t>
      </w:r>
      <w:sdt>
        <w:sdtPr>
          <w:rPr>
            <w:rFonts w:ascii="Times New Roman" w:hAnsi="Times New Roman"/>
            <w:sz w:val="24"/>
            <w:szCs w:val="24"/>
          </w:rPr>
          <w:id w:val="-630402205"/>
          <w:citation/>
        </w:sdtPr>
        <w:sdtContent>
          <w:r w:rsidR="005442EE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5442EE">
            <w:rPr>
              <w:rFonts w:ascii="Times New Roman" w:hAnsi="Times New Roman"/>
              <w:sz w:val="24"/>
              <w:szCs w:val="24"/>
            </w:rPr>
            <w:instrText xml:space="preserve"> CITATION Ker17 \l 1033 </w:instrText>
          </w:r>
          <w:r w:rsidR="005442EE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5442EE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5442EE" w:rsidRPr="005442EE">
            <w:rPr>
              <w:rFonts w:ascii="Times New Roman" w:hAnsi="Times New Roman"/>
              <w:noProof/>
              <w:sz w:val="24"/>
              <w:szCs w:val="24"/>
            </w:rPr>
            <w:t>(Kerzner, 2017)</w:t>
          </w:r>
          <w:r w:rsidR="005442EE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4573FB"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Advantages: Accounts for time value of money, risk, and uncertainty</w:t>
      </w:r>
      <w:sdt>
        <w:sdtPr>
          <w:rPr>
            <w:rFonts w:ascii="Times New Roman" w:hAnsi="Times New Roman"/>
            <w:sz w:val="24"/>
            <w:szCs w:val="24"/>
          </w:rPr>
          <w:id w:val="1481661870"/>
          <w:citation/>
        </w:sdtPr>
        <w:sdtContent>
          <w:r w:rsidR="005442EE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5442EE">
            <w:rPr>
              <w:rFonts w:ascii="Times New Roman" w:hAnsi="Times New Roman"/>
              <w:sz w:val="24"/>
              <w:szCs w:val="24"/>
            </w:rPr>
            <w:instrText xml:space="preserve"> CITATION Bre17 \l 1033 </w:instrText>
          </w:r>
          <w:r w:rsidR="005442EE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5442EE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5442EE" w:rsidRPr="005442EE">
            <w:rPr>
              <w:rFonts w:ascii="Times New Roman" w:hAnsi="Times New Roman"/>
              <w:noProof/>
              <w:sz w:val="24"/>
              <w:szCs w:val="24"/>
            </w:rPr>
            <w:t>(Brealey, Myers, &amp; Allen, 2017)</w:t>
          </w:r>
          <w:r w:rsidR="005442EE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Disadvantages: Requires accurate benefit and cost estimates, may ignore intangible benefits</w:t>
      </w:r>
      <w:sdt>
        <w:sdtPr>
          <w:rPr>
            <w:rFonts w:ascii="Times New Roman" w:hAnsi="Times New Roman"/>
            <w:sz w:val="24"/>
            <w:szCs w:val="24"/>
          </w:rPr>
          <w:id w:val="343754625"/>
          <w:citation/>
        </w:sdtPr>
        <w:sdtContent>
          <w:r w:rsidR="005442EE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5442EE">
            <w:rPr>
              <w:rFonts w:ascii="Times New Roman" w:hAnsi="Times New Roman"/>
              <w:sz w:val="24"/>
              <w:szCs w:val="24"/>
            </w:rPr>
            <w:instrText xml:space="preserve"> CITATION Com19 \l 1033 </w:instrText>
          </w:r>
          <w:r w:rsidR="005442EE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5442EE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5442EE" w:rsidRPr="005442EE">
            <w:rPr>
              <w:rFonts w:ascii="Times New Roman" w:hAnsi="Times New Roman"/>
              <w:noProof/>
              <w:sz w:val="24"/>
              <w:szCs w:val="24"/>
            </w:rPr>
            <w:t>(Commission, 2019)</w:t>
          </w:r>
          <w:r w:rsidR="005442EE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Example: A government agency invests $500,000 in a new ICT project with expected annual benefits of $750,000. The BCR is 1.5</w:t>
      </w:r>
      <w:sdt>
        <w:sdtPr>
          <w:rPr>
            <w:rFonts w:ascii="Times New Roman" w:hAnsi="Times New Roman"/>
            <w:sz w:val="24"/>
            <w:szCs w:val="24"/>
          </w:rPr>
          <w:id w:val="810300514"/>
          <w:citation/>
        </w:sdtPr>
        <w:sdtContent>
          <w:r w:rsidR="005442EE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5442EE">
            <w:rPr>
              <w:rFonts w:ascii="Times New Roman" w:hAnsi="Times New Roman"/>
              <w:sz w:val="24"/>
              <w:szCs w:val="24"/>
            </w:rPr>
            <w:instrText xml:space="preserve"> CITATION Tel20 \l 1033 </w:instrText>
          </w:r>
          <w:r w:rsidR="005442EE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5442EE">
            <w:rPr>
              <w:rFonts w:ascii="Times New Roman" w:hAnsi="Times New Roman"/>
              <w:noProof/>
              <w:sz w:val="24"/>
              <w:szCs w:val="24"/>
            </w:rPr>
            <w:t xml:space="preserve"> </w:t>
          </w:r>
          <w:r w:rsidR="005442EE" w:rsidRPr="005442EE">
            <w:rPr>
              <w:rFonts w:ascii="Times New Roman" w:hAnsi="Times New Roman"/>
              <w:noProof/>
              <w:sz w:val="24"/>
              <w:szCs w:val="24"/>
            </w:rPr>
            <w:t>(Association, 2020)</w:t>
          </w:r>
          <w:r w:rsidR="005442EE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bookmarkStart w:id="0" w:name="_GoBack"/>
      <w:bookmarkEnd w:id="0"/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79521A">
        <w:rPr>
          <w:rFonts w:ascii="Times New Roman" w:hAnsi="Times New Roman"/>
          <w:b/>
          <w:sz w:val="24"/>
          <w:szCs w:val="24"/>
        </w:rPr>
        <w:t>Question Three</w:t>
      </w:r>
      <w:r w:rsidRPr="00656F7A">
        <w:rPr>
          <w:rFonts w:ascii="Times New Roman" w:hAnsi="Times New Roman"/>
          <w:sz w:val="24"/>
          <w:szCs w:val="24"/>
        </w:rPr>
        <w:t>: Project Triangle and Project Execution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a) Project Triangle: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The Project Triangle, also known as the Triple Constraint, consists of three key components: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lastRenderedPageBreak/>
        <w:t>1. Scope: Defines the project's objectives, deliverables, and requirements</w:t>
      </w:r>
      <w:r w:rsidR="00886819">
        <w:rPr>
          <w:rFonts w:ascii="Times New Roman" w:hAnsi="Times New Roman"/>
          <w:noProof/>
          <w:sz w:val="24"/>
          <w:szCs w:val="24"/>
        </w:rPr>
        <w:t xml:space="preserve"> </w:t>
      </w:r>
      <w:r w:rsidR="00886819" w:rsidRPr="00886819">
        <w:rPr>
          <w:rFonts w:ascii="Times New Roman" w:hAnsi="Times New Roman"/>
          <w:noProof/>
          <w:sz w:val="24"/>
          <w:szCs w:val="24"/>
        </w:rPr>
        <w:t>(Institute(PMI), 2017)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2. Time: Refers to the project schedule, milestones, and deadlines</w:t>
      </w:r>
      <w:r w:rsidR="00886819">
        <w:rPr>
          <w:rFonts w:ascii="Times New Roman" w:hAnsi="Times New Roman"/>
          <w:noProof/>
          <w:sz w:val="24"/>
          <w:szCs w:val="24"/>
        </w:rPr>
        <w:t xml:space="preserve"> </w:t>
      </w:r>
      <w:r w:rsidR="00886819" w:rsidRPr="00886819">
        <w:rPr>
          <w:rFonts w:ascii="Times New Roman" w:hAnsi="Times New Roman"/>
          <w:noProof/>
          <w:sz w:val="24"/>
          <w:szCs w:val="24"/>
        </w:rPr>
        <w:t>(Kerzner, 2017)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3. Cost: Includes the project budget, resources, and expenses</w:t>
      </w:r>
      <w:r w:rsidR="00B930B1">
        <w:rPr>
          <w:rFonts w:ascii="Times New Roman" w:hAnsi="Times New Roman"/>
          <w:noProof/>
          <w:sz w:val="24"/>
          <w:szCs w:val="24"/>
        </w:rPr>
        <w:t xml:space="preserve"> </w:t>
      </w:r>
      <w:r w:rsidR="00B930B1" w:rsidRPr="00B930B1">
        <w:rPr>
          <w:rFonts w:ascii="Times New Roman" w:hAnsi="Times New Roman"/>
          <w:noProof/>
          <w:sz w:val="24"/>
          <w:szCs w:val="24"/>
        </w:rPr>
        <w:t>(Commission, 2019)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These components are interconnected, and changes to one aspect affect the others</w:t>
      </w:r>
      <w:r w:rsidR="00076EDE">
        <w:rPr>
          <w:rFonts w:ascii="Times New Roman" w:hAnsi="Times New Roman"/>
          <w:noProof/>
          <w:sz w:val="24"/>
          <w:szCs w:val="24"/>
        </w:rPr>
        <w:t xml:space="preserve"> </w:t>
      </w:r>
      <w:r w:rsidR="00076EDE" w:rsidRPr="00076EDE">
        <w:rPr>
          <w:rFonts w:ascii="Times New Roman" w:hAnsi="Times New Roman"/>
          <w:noProof/>
          <w:sz w:val="24"/>
          <w:szCs w:val="24"/>
        </w:rPr>
        <w:t>(Brealey, Myers, &amp; Allen, 2017)</w:t>
      </w:r>
      <w:r w:rsidRPr="00656F7A">
        <w:rPr>
          <w:rFonts w:ascii="Times New Roman" w:hAnsi="Times New Roman"/>
          <w:sz w:val="24"/>
          <w:szCs w:val="24"/>
        </w:rPr>
        <w:t>. For example, increasing the scope may require more time and cost.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b) Project Execution: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To ensure smooth project execution, consider the following five issues: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1. Clear Communication: Establish open and transparent communication channels among team members, stakeholders, and sponsors</w:t>
      </w:r>
      <w:r w:rsidR="00527812">
        <w:rPr>
          <w:rFonts w:ascii="Times New Roman" w:hAnsi="Times New Roman"/>
          <w:noProof/>
          <w:sz w:val="24"/>
          <w:szCs w:val="24"/>
        </w:rPr>
        <w:t xml:space="preserve"> </w:t>
      </w:r>
      <w:r w:rsidR="00527812" w:rsidRPr="00527812">
        <w:rPr>
          <w:rFonts w:ascii="Times New Roman" w:hAnsi="Times New Roman"/>
          <w:noProof/>
          <w:sz w:val="24"/>
          <w:szCs w:val="24"/>
        </w:rPr>
        <w:t>(Institute(PMI), 2017)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2. Risk Management: Identify, assess, and mitigate potential risks that could impact the project</w:t>
      </w:r>
      <w:r w:rsidR="00527812">
        <w:rPr>
          <w:rFonts w:ascii="Times New Roman" w:hAnsi="Times New Roman"/>
          <w:noProof/>
          <w:sz w:val="24"/>
          <w:szCs w:val="24"/>
        </w:rPr>
        <w:t xml:space="preserve"> </w:t>
      </w:r>
      <w:r w:rsidR="00527812" w:rsidRPr="00527812">
        <w:rPr>
          <w:rFonts w:ascii="Times New Roman" w:hAnsi="Times New Roman"/>
          <w:noProof/>
          <w:sz w:val="24"/>
          <w:szCs w:val="24"/>
        </w:rPr>
        <w:t>(Kerzner, 2017)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3. Resource Allocation: Ensure adequate resource allocation, including team members, equipment, and budget</w:t>
      </w:r>
      <w:r w:rsidR="00527812">
        <w:rPr>
          <w:rFonts w:ascii="Times New Roman" w:hAnsi="Times New Roman"/>
          <w:noProof/>
          <w:sz w:val="24"/>
          <w:szCs w:val="24"/>
        </w:rPr>
        <w:t xml:space="preserve"> </w:t>
      </w:r>
      <w:r w:rsidR="00527812" w:rsidRPr="00527812">
        <w:rPr>
          <w:rFonts w:ascii="Times New Roman" w:hAnsi="Times New Roman"/>
          <w:noProof/>
          <w:sz w:val="24"/>
          <w:szCs w:val="24"/>
        </w:rPr>
        <w:t>(Commission, 2019)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4. Quality Control: Implement quality control measures to ensure deliverables meet requirements and standards</w:t>
      </w:r>
      <w:r w:rsidR="00DB522B">
        <w:rPr>
          <w:rFonts w:ascii="Times New Roman" w:hAnsi="Times New Roman"/>
          <w:noProof/>
          <w:sz w:val="24"/>
          <w:szCs w:val="24"/>
        </w:rPr>
        <w:t xml:space="preserve"> </w:t>
      </w:r>
      <w:r w:rsidR="00DB522B" w:rsidRPr="00DB522B">
        <w:rPr>
          <w:rFonts w:ascii="Times New Roman" w:hAnsi="Times New Roman"/>
          <w:noProof/>
          <w:sz w:val="24"/>
          <w:szCs w:val="24"/>
        </w:rPr>
        <w:t>(Brealey, Myers, &amp; Allen, 2017)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5. Stakeholder Engagement: Engage stakeholders throughout the project to ensure their needs are met and expectations are managed</w:t>
      </w:r>
      <w:r w:rsidR="00DB522B">
        <w:rPr>
          <w:rFonts w:ascii="Times New Roman" w:hAnsi="Times New Roman"/>
          <w:noProof/>
          <w:sz w:val="24"/>
          <w:szCs w:val="24"/>
        </w:rPr>
        <w:t xml:space="preserve"> </w:t>
      </w:r>
      <w:r w:rsidR="00DB522B" w:rsidRPr="00DB522B">
        <w:rPr>
          <w:rFonts w:ascii="Times New Roman" w:hAnsi="Times New Roman"/>
          <w:noProof/>
          <w:sz w:val="24"/>
          <w:szCs w:val="24"/>
        </w:rPr>
        <w:t>(Institute(PMI), 2017)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D90D65" w:rsidP="00656F7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E85415">
        <w:rPr>
          <w:rFonts w:ascii="Times New Roman" w:hAnsi="Times New Roman"/>
          <w:b/>
          <w:sz w:val="24"/>
          <w:szCs w:val="24"/>
        </w:rPr>
        <w:t>Question Four:</w:t>
      </w:r>
      <w:r w:rsidRPr="00656F7A">
        <w:rPr>
          <w:rFonts w:ascii="Times New Roman" w:hAnsi="Times New Roman"/>
          <w:sz w:val="24"/>
          <w:szCs w:val="24"/>
        </w:rPr>
        <w:t xml:space="preserve"> Project Planning Concepts and Contemporary Approaches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a) Project Planning Concepts: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1. Work Breakdown Structure (WBS): Decomposes the project into smaller, manageable tasks and activities</w:t>
      </w:r>
      <w:r w:rsidR="00CD41D8">
        <w:rPr>
          <w:rFonts w:ascii="Times New Roman" w:hAnsi="Times New Roman"/>
          <w:noProof/>
          <w:sz w:val="24"/>
          <w:szCs w:val="24"/>
        </w:rPr>
        <w:t xml:space="preserve"> </w:t>
      </w:r>
      <w:r w:rsidR="00CD41D8" w:rsidRPr="00CD41D8">
        <w:rPr>
          <w:rFonts w:ascii="Times New Roman" w:hAnsi="Times New Roman"/>
          <w:noProof/>
          <w:sz w:val="24"/>
          <w:szCs w:val="24"/>
        </w:rPr>
        <w:t>(Institute(PMI), 2017)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2. Responsibility Matrix: Defines roles and responsibilities of team members and stakeholders</w:t>
      </w:r>
      <w:r w:rsidR="00CD41D8">
        <w:rPr>
          <w:rFonts w:ascii="Times New Roman" w:hAnsi="Times New Roman"/>
          <w:noProof/>
          <w:sz w:val="24"/>
          <w:szCs w:val="24"/>
        </w:rPr>
        <w:t xml:space="preserve"> </w:t>
      </w:r>
      <w:r w:rsidR="00CD41D8" w:rsidRPr="00CD41D8">
        <w:rPr>
          <w:rFonts w:ascii="Times New Roman" w:hAnsi="Times New Roman"/>
          <w:noProof/>
          <w:sz w:val="24"/>
          <w:szCs w:val="24"/>
        </w:rPr>
        <w:t>(Kerzner, 2017)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lastRenderedPageBreak/>
        <w:t>3. Developing the Network Plan: Creates a visual representation of the project schedule, including dependencies and timelines</w:t>
      </w:r>
      <w:r w:rsidR="00CD41D8">
        <w:rPr>
          <w:rFonts w:ascii="Times New Roman" w:hAnsi="Times New Roman"/>
          <w:noProof/>
          <w:sz w:val="24"/>
          <w:szCs w:val="24"/>
        </w:rPr>
        <w:t xml:space="preserve"> </w:t>
      </w:r>
      <w:r w:rsidR="00CD41D8" w:rsidRPr="00CD41D8">
        <w:rPr>
          <w:rFonts w:ascii="Times New Roman" w:hAnsi="Times New Roman"/>
          <w:noProof/>
          <w:sz w:val="24"/>
          <w:szCs w:val="24"/>
        </w:rPr>
        <w:t>(Commission, 2019)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b) Contemporary Approaches: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1. Six Sigma: A data-driven approach to quality management, focusing on defect reduction and process improvement</w:t>
      </w:r>
      <w:r w:rsidR="00CD41D8">
        <w:rPr>
          <w:rFonts w:ascii="Times New Roman" w:hAnsi="Times New Roman"/>
          <w:noProof/>
          <w:sz w:val="24"/>
          <w:szCs w:val="24"/>
        </w:rPr>
        <w:t xml:space="preserve"> </w:t>
      </w:r>
      <w:r w:rsidR="00CD41D8" w:rsidRPr="00CD41D8">
        <w:rPr>
          <w:rFonts w:ascii="Times New Roman" w:hAnsi="Times New Roman"/>
          <w:noProof/>
          <w:sz w:val="24"/>
          <w:szCs w:val="24"/>
        </w:rPr>
        <w:t>(Pyzdek &amp; Keller, 2014)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2. PRINCE2: A project management methodology emphasizing governance, risk management, and stakeholder engagement</w:t>
      </w:r>
      <w:r w:rsidR="00CD41D8">
        <w:rPr>
          <w:rFonts w:ascii="Times New Roman" w:hAnsi="Times New Roman"/>
          <w:noProof/>
          <w:sz w:val="24"/>
          <w:szCs w:val="24"/>
        </w:rPr>
        <w:t xml:space="preserve"> </w:t>
      </w:r>
      <w:r w:rsidR="00CD41D8" w:rsidRPr="00CD41D8">
        <w:rPr>
          <w:rFonts w:ascii="Times New Roman" w:hAnsi="Times New Roman"/>
          <w:noProof/>
          <w:sz w:val="24"/>
          <w:szCs w:val="24"/>
        </w:rPr>
        <w:t>(AXELOS, 2017)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4573FB" w:rsidP="00656F7A">
      <w:pPr>
        <w:spacing w:line="360" w:lineRule="auto"/>
        <w:rPr>
          <w:rFonts w:ascii="Times New Roman" w:hAnsi="Times New Roman"/>
          <w:sz w:val="24"/>
          <w:szCs w:val="24"/>
        </w:rPr>
      </w:pPr>
      <w:r w:rsidRPr="00656F7A">
        <w:rPr>
          <w:rFonts w:ascii="Times New Roman" w:hAnsi="Times New Roman"/>
          <w:sz w:val="24"/>
          <w:szCs w:val="24"/>
        </w:rPr>
        <w:t>3. Critical Chain Project Management: A scheduling approach focusing on resource availability and dependencies to optimize project timelines</w:t>
      </w:r>
      <w:r w:rsidR="00CD41D8">
        <w:rPr>
          <w:rFonts w:ascii="Times New Roman" w:hAnsi="Times New Roman"/>
          <w:noProof/>
          <w:sz w:val="24"/>
          <w:szCs w:val="24"/>
        </w:rPr>
        <w:t xml:space="preserve"> </w:t>
      </w:r>
      <w:r w:rsidR="00CD41D8" w:rsidRPr="00CD41D8">
        <w:rPr>
          <w:rFonts w:ascii="Times New Roman" w:hAnsi="Times New Roman"/>
          <w:noProof/>
          <w:sz w:val="24"/>
          <w:szCs w:val="24"/>
        </w:rPr>
        <w:t>(Goldratt, 1997)</w:t>
      </w:r>
      <w:r w:rsidRPr="00656F7A">
        <w:rPr>
          <w:rFonts w:ascii="Times New Roman" w:hAnsi="Times New Roman"/>
          <w:sz w:val="24"/>
          <w:szCs w:val="24"/>
        </w:rPr>
        <w:t>.</w:t>
      </w:r>
    </w:p>
    <w:p w:rsidR="00D90D65" w:rsidRPr="00656F7A" w:rsidRDefault="00D90D65" w:rsidP="00656F7A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D90D65" w:rsidRPr="0065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65"/>
    <w:rsid w:val="000137C1"/>
    <w:rsid w:val="00076EDE"/>
    <w:rsid w:val="00094DDA"/>
    <w:rsid w:val="000E761F"/>
    <w:rsid w:val="00144676"/>
    <w:rsid w:val="001C7DFE"/>
    <w:rsid w:val="00235EE8"/>
    <w:rsid w:val="003D3A5C"/>
    <w:rsid w:val="0045101C"/>
    <w:rsid w:val="004573FB"/>
    <w:rsid w:val="004A7722"/>
    <w:rsid w:val="004E5894"/>
    <w:rsid w:val="00510EBD"/>
    <w:rsid w:val="00527812"/>
    <w:rsid w:val="005442EE"/>
    <w:rsid w:val="00553131"/>
    <w:rsid w:val="00593982"/>
    <w:rsid w:val="005C0637"/>
    <w:rsid w:val="005C5650"/>
    <w:rsid w:val="0065592E"/>
    <w:rsid w:val="00656F7A"/>
    <w:rsid w:val="006C3765"/>
    <w:rsid w:val="0072066C"/>
    <w:rsid w:val="007507F4"/>
    <w:rsid w:val="00765E31"/>
    <w:rsid w:val="00780A50"/>
    <w:rsid w:val="0079521A"/>
    <w:rsid w:val="00850FD1"/>
    <w:rsid w:val="0086021B"/>
    <w:rsid w:val="00886819"/>
    <w:rsid w:val="00895F22"/>
    <w:rsid w:val="008E0617"/>
    <w:rsid w:val="009246FF"/>
    <w:rsid w:val="00965B8A"/>
    <w:rsid w:val="00975C81"/>
    <w:rsid w:val="009E0617"/>
    <w:rsid w:val="009F2C30"/>
    <w:rsid w:val="00A351D6"/>
    <w:rsid w:val="00A868AF"/>
    <w:rsid w:val="00AB7DF7"/>
    <w:rsid w:val="00B31C03"/>
    <w:rsid w:val="00B6407E"/>
    <w:rsid w:val="00B930B1"/>
    <w:rsid w:val="00B956A4"/>
    <w:rsid w:val="00CD41D8"/>
    <w:rsid w:val="00D81E71"/>
    <w:rsid w:val="00D90D65"/>
    <w:rsid w:val="00DA00A6"/>
    <w:rsid w:val="00DB522B"/>
    <w:rsid w:val="00E4125F"/>
    <w:rsid w:val="00E85415"/>
    <w:rsid w:val="00EA3E2C"/>
    <w:rsid w:val="00F54C3F"/>
    <w:rsid w:val="00FB190C"/>
    <w:rsid w:val="00FB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D69C3"/>
  <w15:docId w15:val="{336BB118-2369-4FA3-B452-FD5BF0C7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3A5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Bre17</b:Tag>
    <b:SourceType>Book</b:SourceType>
    <b:Guid>{4037D9A9-31C1-4D9A-A8CA-530563EA51B3}</b:Guid>
    <b:Author>
      <b:Author>
        <b:NameList>
          <b:Person>
            <b:Last>Brealey</b:Last>
            <b:First>Richard</b:First>
            <b:Middle>A.</b:Middle>
          </b:Person>
          <b:Person>
            <b:Last>Myers</b:Last>
            <b:First>Stewart</b:First>
            <b:Middle>C.</b:Middle>
          </b:Person>
          <b:Person>
            <b:Last>Allen</b:Last>
            <b:First>Franklin</b:First>
          </b:Person>
        </b:NameList>
      </b:Author>
    </b:Author>
    <b:Title>Principles of Corporate Finance</b:Title>
    <b:Year>2017</b:Year>
    <b:Publisher>McGraw-Hill</b:Publisher>
    <b:RefOrder>2</b:RefOrder>
  </b:Source>
  <b:Source>
    <b:Tag>Ker17</b:Tag>
    <b:SourceType>Book</b:SourceType>
    <b:Guid>{5CF6A32F-70F3-4CE3-9616-29B4671BB159}</b:Guid>
    <b:Author>
      <b:Author>
        <b:NameList>
          <b:Person>
            <b:Last>Kerzner</b:Last>
            <b:First>Harold</b:First>
          </b:Person>
        </b:NameList>
      </b:Author>
    </b:Author>
    <b:Title>Project Management: A System Approach to Planning, Scheduling, and Controlling</b:Title>
    <b:Year>2017</b:Year>
    <b:Publisher>John Wiley &amp; Sons</b:Publisher>
    <b:RefOrder>1</b:RefOrder>
  </b:Source>
  <b:Source>
    <b:Tag>Pro17</b:Tag>
    <b:SourceType>Book</b:SourceType>
    <b:Guid>{EECA0245-DD74-4E59-952B-27C62119EAA8}</b:Guid>
    <b:Author>
      <b:Author>
        <b:NameList>
          <b:Person>
            <b:Last>Institute(PMI)</b:Last>
            <b:First>Project</b:First>
            <b:Middle>Management</b:Middle>
          </b:Person>
        </b:NameList>
      </b:Author>
    </b:Author>
    <b:Title>A Guide to the Project Management Body of Knowledge(PMBOK Guide)</b:Title>
    <b:Year>2017</b:Year>
    <b:Publisher>Project Management Institute</b:Publisher>
    <b:RefOrder>3</b:RefOrder>
  </b:Source>
  <b:Source>
    <b:Tag>Com19</b:Tag>
    <b:SourceType>Report</b:SourceType>
    <b:Guid>{A99D73FB-1FE2-416C-ACE6-AD566DF078BE}</b:Guid>
    <b:Title>Project Management for ICT Projects</b:Title>
    <b:Year>2019</b:Year>
    <b:Author>
      <b:Author>
        <b:NameList>
          <b:Person>
            <b:Last>Commission</b:Last>
            <b:First>ICT</b:First>
          </b:Person>
        </b:NameList>
      </b:Author>
    </b:Author>
    <b:RefOrder>4</b:RefOrder>
  </b:Source>
  <b:Source>
    <b:Tag>Sof20</b:Tag>
    <b:SourceType>Report</b:SourceType>
    <b:Guid>{112CB965-B726-47F1-BE30-7CFBBA4BFCEC}</b:Guid>
    <b:Author>
      <b:Author>
        <b:NameList>
          <b:Person>
            <b:Last>Institute</b:Last>
            <b:First>Software</b:First>
            <b:Middle>Engineering</b:Middle>
          </b:Person>
        </b:NameList>
      </b:Author>
    </b:Author>
    <b:Title>Financial Appraisal Methods for Software Projects</b:Title>
    <b:Year>2020</b:Year>
    <b:RefOrder>6</b:RefOrder>
  </b:Source>
  <b:Source>
    <b:Tag>Tel20</b:Tag>
    <b:SourceType>Report</b:SourceType>
    <b:Guid>{3B3369AE-7111-4A2E-B589-41FAD51EE356}</b:Guid>
    <b:Author>
      <b:Author>
        <b:NameList>
          <b:Person>
            <b:Last>Association</b:Last>
            <b:First>Telecommunications</b:First>
            <b:Middle>Industry</b:Middle>
          </b:Person>
        </b:NameList>
      </b:Author>
    </b:Author>
    <b:Title>Financial Appraisal Methods for Telecommunications Projects</b:Title>
    <b:Year>2020</b:Year>
    <b:RefOrder>8</b:RefOrder>
  </b:Source>
  <b:Source>
    <b:Tag>Int19</b:Tag>
    <b:SourceType>Report</b:SourceType>
    <b:Guid>{693A7685-BF8F-45CE-921B-521EA4ED1E44}</b:Guid>
    <b:Author>
      <b:Author>
        <b:NameList>
          <b:Person>
            <b:Last>Assessment</b:Last>
            <b:First>International</b:First>
            <b:Middle>Association for Impact</b:Middle>
          </b:Person>
        </b:NameList>
      </b:Author>
    </b:Author>
    <b:Title>Environmental Impact Assessment</b:Title>
    <b:Year>2019</b:Year>
    <b:RefOrder>9</b:RefOrder>
  </b:Source>
  <b:Source>
    <b:Tag>Pyz14</b:Tag>
    <b:SourceType>Book</b:SourceType>
    <b:Guid>{DFFFD4A8-71FF-433D-8DF3-49E08C92DE09}</b:Guid>
    <b:Author>
      <b:Author>
        <b:NameList>
          <b:Person>
            <b:Last>Pyzdek</b:Last>
            <b:First>Thomas</b:First>
          </b:Person>
          <b:Person>
            <b:Last>Keller</b:Last>
            <b:First>Paul</b:First>
          </b:Person>
        </b:NameList>
      </b:Author>
    </b:Author>
    <b:Title>The six Sigma Handbookk</b:Title>
    <b:Year>2014</b:Year>
    <b:Publisher>McGraw-Hill</b:Publisher>
    <b:RefOrder>10</b:RefOrder>
  </b:Source>
  <b:Source>
    <b:Tag>AXE17</b:Tag>
    <b:SourceType>Book</b:SourceType>
    <b:Guid>{242E8CA8-5932-49D5-8D28-1138DCB38129}</b:Guid>
    <b:Author>
      <b:Author>
        <b:NameList>
          <b:Person>
            <b:Last>AXELOS</b:Last>
          </b:Person>
        </b:NameList>
      </b:Author>
    </b:Author>
    <b:Title>PRINCE2 Manual</b:Title>
    <b:Year>2017</b:Year>
    <b:Publisher>TSO</b:Publisher>
    <b:RefOrder>11</b:RefOrder>
  </b:Source>
  <b:Source>
    <b:Tag>Gol97</b:Tag>
    <b:SourceType>Book</b:SourceType>
    <b:Guid>{E97B7F87-1E6E-4D99-9F47-C3CA239DE31B}</b:Guid>
    <b:Author>
      <b:Author>
        <b:NameList>
          <b:Person>
            <b:Last>Goldratt</b:Last>
            <b:First>Eliyahu</b:First>
            <b:Middle>M.</b:Middle>
          </b:Person>
        </b:NameList>
      </b:Author>
    </b:Author>
    <b:Title>Critical Chain</b:Title>
    <b:Year>1997</b:Year>
    <b:Publisher>North River Press</b:Publisher>
    <b:RefOrder>12</b:RefOrder>
  </b:Source>
  <b:Source>
    <b:Tag>Wor18</b:Tag>
    <b:SourceType>Report</b:SourceType>
    <b:Guid>{A89708F9-4D52-46D6-B250-121052F3835D}</b:Guid>
    <b:Title>Health Impact Assessment</b:Title>
    <b:Year>2018</b:Year>
    <b:Author>
      <b:Author>
        <b:NameList>
          <b:Person>
            <b:Last>Organisation</b:Last>
            <b:First>World</b:First>
            <b:Middle>Health</b:Middle>
          </b:Person>
        </b:NameList>
      </b:Author>
    </b:Author>
    <b:RefOrder>5</b:RefOrder>
  </b:Source>
  <b:Source>
    <b:Tag>Int191</b:Tag>
    <b:SourceType>Report</b:SourceType>
    <b:Guid>{E886475B-E9C1-480E-BFF1-E84A99B21DD1}</b:Guid>
    <b:Author>
      <b:Author>
        <b:NameList>
          <b:Person>
            <b:Last>Sites</b:Last>
            <b:First>International</b:First>
            <b:Middle>Council on Monuments and</b:Middle>
          </b:Person>
        </b:NameList>
      </b:Author>
    </b:Author>
    <b:Title>Cultural Heritage Impact Assessment</b:Title>
    <b:Year>2019</b:Year>
    <b:RefOrder>7</b:RefOrder>
  </b:Source>
</b:Sources>
</file>

<file path=customXml/itemProps1.xml><?xml version="1.0" encoding="utf-8"?>
<ds:datastoreItem xmlns:ds="http://schemas.openxmlformats.org/officeDocument/2006/customXml" ds:itemID="{114BBB73-2B8B-4FCF-9A6A-30F29C944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X657</dc:creator>
  <cp:lastModifiedBy>Administrator</cp:lastModifiedBy>
  <cp:revision>10</cp:revision>
  <dcterms:created xsi:type="dcterms:W3CDTF">2024-07-23T18:23:00Z</dcterms:created>
  <dcterms:modified xsi:type="dcterms:W3CDTF">2024-07-23T18:51:00Z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b348a73d2169449d807fb284be36a18f</vt:lpwstr>
  </property>
</Properties>
</file>