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84B63"/>
          <w:sz w:val="68"/>
        </w:rPr>
        <w:t>HIRELINK</w:t>
      </w:r>
    </w:p>
    <w:p>
      <w:pPr>
        <w:jc w:val="center"/>
      </w:pPr>
      <w:r>
        <w:rPr>
          <w:b/>
          <w:color w:val="3C6E71"/>
          <w:sz w:val="44"/>
        </w:rPr>
        <w:t>Plateforme Intelligente de Recrutement</w:t>
        <w:br/>
        <w:t>et de Gestion des Stages</w:t>
      </w:r>
    </w:p>
    <w:p>
      <w:pPr>
        <w:jc w:val="center"/>
      </w:pPr>
      <w:r>
        <w:rPr>
          <w:b/>
          <w:sz w:val="32"/>
        </w:rPr>
        <w:br/>
        <w:t>RAPPORT JOURNALIER N°02 — DÉMARRAGE DU PROJET</w:t>
      </w:r>
    </w:p>
    <w:p>
      <w:pPr>
        <w:jc w:val="center"/>
      </w:pPr>
      <w:r>
        <w:rPr>
          <w:sz w:val="24"/>
        </w:rPr>
        <w:br/>
        <w:t>Sujet 6 — Recrutement, Emploi et Gestion des Stages</w:t>
        <w:br/>
        <w:br/>
      </w:r>
      <w:r>
        <w:rPr>
          <w:b/>
        </w:rPr>
        <w:t>Stagiaire : Kodjo Emmanuel ADANDE</w:t>
        <w:br/>
      </w:r>
      <w:r>
        <w:t>Date : 22 septembre 2026</w:t>
      </w:r>
    </w:p>
    <w:p>
      <w:r>
        <w:br w:type="page"/>
      </w:r>
    </w:p>
    <w:p>
      <w:pPr>
        <w:pStyle w:val="Heading1"/>
      </w:pPr>
      <w:r>
        <w:t>1. Présentation du projet</w:t>
      </w:r>
    </w:p>
    <w:p>
      <w:r>
        <w:t>HireLink est une plateforme Web et Mobile destinée à moderniser le recrutement et la gestion des stages. Elle met en relation candidats, étudiants et recruteurs et intègre des mécanismes d'intelligence artificielle pour faciliter l'analyse des CV et l'adéquation entre les profils et les offres.</w:t>
      </w:r>
    </w:p>
    <w:p>
      <w:pPr>
        <w:pStyle w:val="Heading1"/>
      </w:pPr>
      <w:r>
        <w:t>2. Identité visuelle</w:t>
      </w:r>
    </w:p>
    <w:p>
      <w:r>
        <w:t>Nom retenu : HireLink — symbole du lien direct et intelligent entre recruteurs et candidats.</w:t>
      </w:r>
    </w:p>
    <w:tbl>
      <w:tblPr>
        <w:tblW w:type="auto" w:w="0"/>
        <w:jc w:val="center"/>
        <w:tblLook w:firstColumn="1" w:firstRow="1" w:lastColumn="0" w:lastRow="0" w:noHBand="0" w:noVBand="1" w:val="04A0"/>
      </w:tblPr>
      <w:tblGrid>
        <w:gridCol w:w="3360"/>
        <w:gridCol w:w="3360"/>
        <w:gridCol w:w="3360"/>
      </w:tblGrid>
      <w:tr>
        <w:tc>
          <w:tcPr>
            <w:tcW w:type="dxa" w:w="3360"/>
            <w:shd w:fill="284B63"/>
          </w:tcPr>
          <w:p>
            <w:r>
              <w:rPr>
                <w:b/>
                <w:color w:val="FFFFFF"/>
              </w:rPr>
              <w:t>Couleur</w:t>
            </w:r>
          </w:p>
        </w:tc>
        <w:tc>
          <w:tcPr>
            <w:tcW w:type="dxa" w:w="3360"/>
            <w:shd w:fill="284B63"/>
          </w:tcPr>
          <w:p>
            <w:r>
              <w:rPr>
                <w:b/>
                <w:color w:val="FFFFFF"/>
              </w:rPr>
              <w:t>Code</w:t>
            </w:r>
          </w:p>
        </w:tc>
        <w:tc>
          <w:tcPr>
            <w:tcW w:type="dxa" w:w="3360"/>
            <w:shd w:fill="284B63"/>
          </w:tcPr>
          <w:p>
            <w:r>
              <w:rPr>
                <w:b/>
                <w:color w:val="FFFFFF"/>
              </w:rPr>
              <w:t>Utilisation</w:t>
            </w:r>
          </w:p>
        </w:tc>
      </w:tr>
      <w:tr>
        <w:tc>
          <w:tcPr>
            <w:tcW w:type="dxa" w:w="3360"/>
          </w:tcPr>
          <w:p>
            <w:r>
              <w:t>Yale Blue</w:t>
            </w:r>
          </w:p>
        </w:tc>
        <w:tc>
          <w:tcPr>
            <w:tcW w:type="dxa" w:w="3360"/>
          </w:tcPr>
          <w:p>
            <w:r>
              <w:t>#284B63</w:t>
            </w:r>
          </w:p>
        </w:tc>
        <w:tc>
          <w:tcPr>
            <w:tcW w:type="dxa" w:w="3360"/>
          </w:tcPr>
          <w:p>
            <w:r>
              <w:t>Navigation, structure et identité institutionnelle</w:t>
            </w:r>
          </w:p>
        </w:tc>
      </w:tr>
      <w:tr>
        <w:tc>
          <w:tcPr>
            <w:tcW w:type="dxa" w:w="3360"/>
          </w:tcPr>
          <w:p>
            <w:r>
              <w:t>Stormy Teal</w:t>
            </w:r>
          </w:p>
        </w:tc>
        <w:tc>
          <w:tcPr>
            <w:tcW w:type="dxa" w:w="3360"/>
          </w:tcPr>
          <w:p>
            <w:r>
              <w:t>#3C6E71</w:t>
            </w:r>
          </w:p>
        </w:tc>
        <w:tc>
          <w:tcPr>
            <w:tcW w:type="dxa" w:w="3360"/>
          </w:tcPr>
          <w:p>
            <w:r>
              <w:t>Actions principales, IA et indicateurs de matching</w:t>
            </w:r>
          </w:p>
        </w:tc>
      </w:tr>
      <w:tr>
        <w:tc>
          <w:tcPr>
            <w:tcW w:type="dxa" w:w="3360"/>
          </w:tcPr>
          <w:p>
            <w:r>
              <w:t>Graphite</w:t>
            </w:r>
          </w:p>
        </w:tc>
        <w:tc>
          <w:tcPr>
            <w:tcW w:type="dxa" w:w="3360"/>
          </w:tcPr>
          <w:p>
            <w:r>
              <w:t>#353535 / #0B0B0B</w:t>
            </w:r>
          </w:p>
        </w:tc>
        <w:tc>
          <w:tcPr>
            <w:tcW w:type="dxa" w:w="3360"/>
          </w:tcPr>
          <w:p>
            <w:r>
              <w:t>Textes, contraste et lisibilité</w:t>
            </w:r>
          </w:p>
        </w:tc>
      </w:tr>
      <w:tr>
        <w:tc>
          <w:tcPr>
            <w:tcW w:type="dxa" w:w="3360"/>
          </w:tcPr>
          <w:p>
            <w:r>
              <w:t>Alabaster Grey</w:t>
            </w:r>
          </w:p>
        </w:tc>
        <w:tc>
          <w:tcPr>
            <w:tcW w:type="dxa" w:w="3360"/>
          </w:tcPr>
          <w:p>
            <w:r>
              <w:t>#F7F7F7 / #D9D9D9</w:t>
            </w:r>
          </w:p>
        </w:tc>
        <w:tc>
          <w:tcPr>
            <w:tcW w:type="dxa" w:w="3360"/>
          </w:tcPr>
          <w:p>
            <w:r>
              <w:t>Arrière-plans et cartes</w:t>
            </w:r>
          </w:p>
        </w:tc>
      </w:tr>
    </w:tbl>
    <w:p>
      <w:pPr>
        <w:pStyle w:val="Heading1"/>
      </w:pPr>
      <w:r>
        <w:t>3. Objectifs et périmètre</w:t>
      </w:r>
    </w:p>
    <w:p>
      <w:r>
        <w:t>Le projet vise à développer une solution de recrutement et de gestion des stages capable de réduire la lourdeur du tri manuel des candidatures. L'application prévoit l'analyse automatique des CV PDF, l'extraction des compétences et le calcul d'un score d'adéquation avec les exigences des offres.</w:t>
      </w:r>
    </w:p>
    <w:p>
      <w:pPr>
        <w:pStyle w:val="ListBullet"/>
      </w:pPr>
      <w:r>
        <w:rPr>
          <w:b/>
        </w:rPr>
        <w:t xml:space="preserve">Candidats / Étudiants : </w:t>
      </w:r>
      <w:r>
        <w:t>Gestion du profil, téléversement du CV, recherche d'offres, postulation et suivi des candidatures.</w:t>
      </w:r>
    </w:p>
    <w:p>
      <w:pPr>
        <w:pStyle w:val="ListBullet"/>
      </w:pPr>
      <w:r>
        <w:rPr>
          <w:b/>
        </w:rPr>
        <w:t xml:space="preserve">Recruteurs / Entreprises : </w:t>
      </w:r>
      <w:r>
        <w:t>Publication d'offres, consultation et tri intelligent des candidats et gestion des entretiens.</w:t>
      </w:r>
    </w:p>
    <w:p>
      <w:pPr>
        <w:pStyle w:val="ListBullet"/>
      </w:pPr>
      <w:r>
        <w:rPr>
          <w:b/>
        </w:rPr>
        <w:t xml:space="preserve">Administrateurs : </w:t>
      </w:r>
      <w:r>
        <w:t>Validation des comptes entreprises, modération des offres et suivi des statistiques globales.</w:t>
      </w:r>
    </w:p>
    <w:p>
      <w:pPr>
        <w:pStyle w:val="Heading1"/>
      </w:pPr>
      <w:r>
        <w:t>4. Fonctionnalités envisagées</w:t>
      </w:r>
    </w:p>
    <w:p>
      <w:pPr>
        <w:pStyle w:val="ListBullet"/>
      </w:pPr>
      <w:r>
        <w:t>Authentification et sécurité avec gestion des rôles (RBAC) et tokens JWT.</w:t>
      </w:r>
    </w:p>
    <w:p>
      <w:pPr>
        <w:pStyle w:val="ListBullet"/>
      </w:pPr>
      <w:r>
        <w:t>Smart CV Parsing &amp; Matching : extraction des compétences depuis les CV PDF et calcul d'un score de compatibilité.</w:t>
      </w:r>
    </w:p>
    <w:p>
      <w:pPr>
        <w:pStyle w:val="ListBullet"/>
      </w:pPr>
      <w:r>
        <w:t>Tableau de bord candidat avec recherche, filtres et suivi du statut des candidatures.</w:t>
      </w:r>
    </w:p>
    <w:p>
      <w:pPr>
        <w:pStyle w:val="ListBullet"/>
      </w:pPr>
      <w:r>
        <w:t>Espace recruteur avec création et gestion des offres, classement des candidats et planification d'entretiens.</w:t>
      </w:r>
    </w:p>
    <w:p>
      <w:pPr>
        <w:pStyle w:val="ListBullet"/>
      </w:pPr>
      <w:r>
        <w:t>Notifications et communication in-app pour les candidatures et convocations.</w:t>
      </w:r>
    </w:p>
    <w:p>
      <w:pPr>
        <w:pStyle w:val="Heading1"/>
      </w:pPr>
      <w:r>
        <w:t>5. Technologies retenues</w:t>
      </w:r>
    </w:p>
    <w:tbl>
      <w:tblPr>
        <w:tblW w:type="auto" w:w="0"/>
        <w:jc w:val="center"/>
        <w:tblLook w:firstColumn="1" w:firstRow="1" w:lastColumn="0" w:lastRow="0" w:noHBand="0" w:noVBand="1" w:val="04A0"/>
      </w:tblPr>
      <w:tblGrid>
        <w:gridCol w:w="3360"/>
        <w:gridCol w:w="3360"/>
        <w:gridCol w:w="3360"/>
      </w:tblGrid>
      <w:tr>
        <w:tc>
          <w:tcPr>
            <w:tcW w:type="dxa" w:w="3360"/>
            <w:shd w:fill="3C6E71"/>
          </w:tcPr>
          <w:p>
            <w:r>
              <w:rPr>
                <w:b/>
                <w:color w:val="FFFFFF"/>
              </w:rPr>
              <w:t>Composant</w:t>
            </w:r>
          </w:p>
        </w:tc>
        <w:tc>
          <w:tcPr>
            <w:tcW w:type="dxa" w:w="3360"/>
            <w:shd w:fill="3C6E71"/>
          </w:tcPr>
          <w:p>
            <w:r>
              <w:rPr>
                <w:b/>
                <w:color w:val="FFFFFF"/>
              </w:rPr>
              <w:t>Technologie</w:t>
            </w:r>
          </w:p>
        </w:tc>
        <w:tc>
          <w:tcPr>
            <w:tcW w:type="dxa" w:w="3360"/>
            <w:shd w:fill="3C6E71"/>
          </w:tcPr>
          <w:p>
            <w:r>
              <w:rPr>
                <w:b/>
                <w:color w:val="FFFFFF"/>
              </w:rPr>
              <w:t>Rôle</w:t>
            </w:r>
          </w:p>
        </w:tc>
      </w:tr>
      <w:tr>
        <w:tc>
          <w:tcPr>
            <w:tcW w:type="dxa" w:w="3360"/>
          </w:tcPr>
          <w:p>
            <w:r>
              <w:t>Backend</w:t>
            </w:r>
          </w:p>
        </w:tc>
        <w:tc>
          <w:tcPr>
            <w:tcW w:type="dxa" w:w="3360"/>
          </w:tcPr>
          <w:p>
            <w:r>
              <w:t>Node.js + Express.js</w:t>
            </w:r>
          </w:p>
        </w:tc>
        <w:tc>
          <w:tcPr>
            <w:tcW w:type="dxa" w:w="3360"/>
          </w:tcPr>
          <w:p>
            <w:r>
              <w:t>API REST, logique métier et sécurité</w:t>
            </w:r>
          </w:p>
        </w:tc>
      </w:tr>
      <w:tr>
        <w:tc>
          <w:tcPr>
            <w:tcW w:type="dxa" w:w="3360"/>
          </w:tcPr>
          <w:p>
            <w:r>
              <w:t>Frontend Web</w:t>
            </w:r>
          </w:p>
        </w:tc>
        <w:tc>
          <w:tcPr>
            <w:tcW w:type="dxa" w:w="3360"/>
          </w:tcPr>
          <w:p>
            <w:r>
              <w:t>React + Tailwind CSS</w:t>
            </w:r>
          </w:p>
        </w:tc>
        <w:tc>
          <w:tcPr>
            <w:tcW w:type="dxa" w:w="3360"/>
          </w:tcPr>
          <w:p>
            <w:r>
              <w:t>Interface web réactive et moderne</w:t>
            </w:r>
          </w:p>
        </w:tc>
      </w:tr>
      <w:tr>
        <w:tc>
          <w:tcPr>
            <w:tcW w:type="dxa" w:w="3360"/>
          </w:tcPr>
          <w:p>
            <w:r>
              <w:t>Mobile</w:t>
            </w:r>
          </w:p>
        </w:tc>
        <w:tc>
          <w:tcPr>
            <w:tcW w:type="dxa" w:w="3360"/>
          </w:tcPr>
          <w:p>
            <w:r>
              <w:t>React Native + Expo</w:t>
            </w:r>
          </w:p>
        </w:tc>
        <w:tc>
          <w:tcPr>
            <w:tcW w:type="dxa" w:w="3360"/>
          </w:tcPr>
          <w:p>
            <w:r>
              <w:t>Application iOS et Android</w:t>
            </w:r>
          </w:p>
        </w:tc>
      </w:tr>
      <w:tr>
        <w:tc>
          <w:tcPr>
            <w:tcW w:type="dxa" w:w="3360"/>
          </w:tcPr>
          <w:p>
            <w:r>
              <w:t>Base de données</w:t>
            </w:r>
          </w:p>
        </w:tc>
        <w:tc>
          <w:tcPr>
            <w:tcW w:type="dxa" w:w="3360"/>
          </w:tcPr>
          <w:p>
            <w:r>
              <w:t>PostgreSQL</w:t>
            </w:r>
          </w:p>
        </w:tc>
        <w:tc>
          <w:tcPr>
            <w:tcW w:type="dxa" w:w="3360"/>
          </w:tcPr>
          <w:p>
            <w:r>
              <w:t>Données utilisateurs, offres et candidatures</w:t>
            </w:r>
          </w:p>
        </w:tc>
      </w:tr>
      <w:tr>
        <w:tc>
          <w:tcPr>
            <w:tcW w:type="dxa" w:w="3360"/>
          </w:tcPr>
          <w:p>
            <w:r>
              <w:t>IA</w:t>
            </w:r>
          </w:p>
        </w:tc>
        <w:tc>
          <w:tcPr>
            <w:tcW w:type="dxa" w:w="3360"/>
          </w:tcPr>
          <w:p>
            <w:r>
              <w:t>Gemini API / OpenAI API</w:t>
            </w:r>
          </w:p>
        </w:tc>
        <w:tc>
          <w:tcPr>
            <w:tcW w:type="dxa" w:w="3360"/>
          </w:tcPr>
          <w:p>
            <w:r>
              <w:t>Analyse de CV et matching</w:t>
            </w:r>
          </w:p>
        </w:tc>
      </w:tr>
      <w:tr>
        <w:tc>
          <w:tcPr>
            <w:tcW w:type="dxa" w:w="3360"/>
          </w:tcPr>
          <w:p>
            <w:r>
              <w:t>Outils</w:t>
            </w:r>
          </w:p>
        </w:tc>
        <w:tc>
          <w:tcPr>
            <w:tcW w:type="dxa" w:w="3360"/>
          </w:tcPr>
          <w:p>
            <w:r>
              <w:t>Git, GitHub, Postman</w:t>
            </w:r>
          </w:p>
        </w:tc>
        <w:tc>
          <w:tcPr>
            <w:tcW w:type="dxa" w:w="3360"/>
          </w:tcPr>
          <w:p>
            <w:r>
              <w:t>Versioning, collaboration et tests API</w:t>
            </w:r>
          </w:p>
        </w:tc>
      </w:tr>
    </w:tbl>
    <w:p>
      <w:pPr>
        <w:pStyle w:val="Heading1"/>
      </w:pPr>
      <w:r>
        <w:t>6. Architecture préliminaire</w:t>
      </w:r>
    </w:p>
    <w:p>
      <w:r>
        <w:t>Les applications Web et Mobile communiquent avec une API REST développée avec Node.js/Express. Le backend centralise l'accès à PostgreSQL, au service IA et au stockage des fichiers CV.</w:t>
      </w:r>
    </w:p>
    <w:p>
      <w:pPr>
        <w:jc w:val="center"/>
      </w:pPr>
      <w:r>
        <w:rPr>
          <w:rFonts w:ascii="Consolas" w:hAnsi="Consolas"/>
          <w:sz w:val="20"/>
        </w:rPr>
        <w:t>Application Mobile (React Native)     Application Web (React)</w:t>
        <w:br/>
        <w:t xml:space="preserve">                         ↓</w:t>
        <w:br/>
        <w:t xml:space="preserve">              API REST (Node.js / Express)</w:t>
        <w:br/>
        <w:t xml:space="preserve">              ↙             ↓              ↘</w:t>
        <w:br/>
        <w:t xml:space="preserve"> PostgreSQL             Service IA       Stockage CV</w:t>
        <w:br/>
        <w:t xml:space="preserve">                     Gemini / OpenAI</w:t>
      </w:r>
    </w:p>
    <w:p>
      <w:pPr>
        <w:pStyle w:val="Heading1"/>
      </w:pPr>
      <w:r>
        <w:t>7. Planning prévisionnel — 8 semaines</w:t>
      </w:r>
    </w:p>
    <w:tbl>
      <w:tblPr>
        <w:tblW w:type="auto" w:w="0"/>
        <w:jc w:val="center"/>
        <w:tblLook w:firstColumn="1" w:firstRow="1" w:lastColumn="0" w:lastRow="0" w:noHBand="0" w:noVBand="1" w:val="04A0"/>
      </w:tblPr>
      <w:tblGrid>
        <w:gridCol w:w="5040"/>
        <w:gridCol w:w="5040"/>
      </w:tblGrid>
      <w:tr>
        <w:tc>
          <w:tcPr>
            <w:tcW w:type="dxa" w:w="5040"/>
            <w:shd w:fill="284B63"/>
          </w:tcPr>
          <w:p>
            <w:r>
              <w:rPr>
                <w:b/>
                <w:color w:val="FFFFFF"/>
              </w:rPr>
              <w:t>Période</w:t>
            </w:r>
          </w:p>
        </w:tc>
        <w:tc>
          <w:tcPr>
            <w:tcW w:type="dxa" w:w="5040"/>
            <w:shd w:fill="284B63"/>
          </w:tcPr>
          <w:p>
            <w:r>
              <w:rPr>
                <w:b/>
                <w:color w:val="FFFFFF"/>
              </w:rPr>
              <w:t>Travaux</w:t>
            </w:r>
          </w:p>
        </w:tc>
      </w:tr>
      <w:tr>
        <w:tc>
          <w:tcPr>
            <w:tcW w:type="dxa" w:w="5040"/>
          </w:tcPr>
          <w:p>
            <w:r>
              <w:t>Semaine 1</w:t>
            </w:r>
          </w:p>
        </w:tc>
        <w:tc>
          <w:tcPr>
            <w:tcW w:type="dxa" w:w="5040"/>
          </w:tcPr>
          <w:p>
            <w:r>
              <w:t>Analyse, conception, MCD/MLD PostgreSQL et configuration initiale.</w:t>
            </w:r>
          </w:p>
        </w:tc>
      </w:tr>
      <w:tr>
        <w:tc>
          <w:tcPr>
            <w:tcW w:type="dxa" w:w="5040"/>
          </w:tcPr>
          <w:p>
            <w:r>
              <w:t>Semaines 2–3</w:t>
            </w:r>
          </w:p>
        </w:tc>
        <w:tc>
          <w:tcPr>
            <w:tcW w:type="dxa" w:w="5040"/>
          </w:tcPr>
          <w:p>
            <w:r>
              <w:t>Backend REST, base PostgreSQL, authentification JWT, utilisateurs, entreprises et offres.</w:t>
            </w:r>
          </w:p>
        </w:tc>
      </w:tr>
      <w:tr>
        <w:tc>
          <w:tcPr>
            <w:tcW w:type="dxa" w:w="5040"/>
          </w:tcPr>
          <w:p>
            <w:r>
              <w:t>Semaine 4</w:t>
            </w:r>
          </w:p>
        </w:tc>
        <w:tc>
          <w:tcPr>
            <w:tcW w:type="dxa" w:w="5040"/>
          </w:tcPr>
          <w:p>
            <w:r>
              <w:t>Intégration IA, parsing PDF, extraction des compétences et matching.</w:t>
            </w:r>
          </w:p>
        </w:tc>
      </w:tr>
      <w:tr>
        <w:tc>
          <w:tcPr>
            <w:tcW w:type="dxa" w:w="5040"/>
          </w:tcPr>
          <w:p>
            <w:r>
              <w:t>Semaines 5–6</w:t>
            </w:r>
          </w:p>
        </w:tc>
        <w:tc>
          <w:tcPr>
            <w:tcW w:type="dxa" w:w="5040"/>
          </w:tcPr>
          <w:p>
            <w:r>
              <w:t>Frontend React, Tailwind CSS et application mobile React Native.</w:t>
            </w:r>
          </w:p>
        </w:tc>
      </w:tr>
      <w:tr>
        <w:tc>
          <w:tcPr>
            <w:tcW w:type="dxa" w:w="5040"/>
          </w:tcPr>
          <w:p>
            <w:r>
              <w:t>Semaine 7</w:t>
            </w:r>
          </w:p>
        </w:tc>
        <w:tc>
          <w:tcPr>
            <w:tcW w:type="dxa" w:w="5040"/>
          </w:tcPr>
          <w:p>
            <w:r>
              <w:t>Connexion globale, notifications, tests d'intégration et corrections.</w:t>
            </w:r>
          </w:p>
        </w:tc>
      </w:tr>
      <w:tr>
        <w:tc>
          <w:tcPr>
            <w:tcW w:type="dxa" w:w="5040"/>
          </w:tcPr>
          <w:p>
            <w:r>
              <w:t>Semaine 8</w:t>
            </w:r>
          </w:p>
        </w:tc>
        <w:tc>
          <w:tcPr>
            <w:tcW w:type="dxa" w:w="5040"/>
          </w:tcPr>
          <w:p>
            <w:r>
              <w:t>Optimisation, documentation, fichier SQL final et structuration GitHub.</w:t>
            </w:r>
          </w:p>
        </w:tc>
      </w:tr>
    </w:tbl>
    <w:p>
      <w:r>
        <w:br w:type="page"/>
      </w:r>
    </w:p>
    <w:p>
      <w:pPr>
        <w:pStyle w:val="Heading1"/>
      </w:pPr>
      <w:r>
        <w:t>8. Maquettes réalisées</w:t>
      </w:r>
    </w:p>
    <w:p>
      <w:r>
        <w:t>Les maquettes fournies pour cette deuxième journée sont intégrées ci-dessous comme éléments de suivi de conception.</w:t>
      </w:r>
    </w:p>
    <w:p>
      <w:pPr>
        <w:pStyle w:val="Heading2"/>
      </w:pPr>
      <w:r>
        <w:t>Maquette 1</w:t>
      </w:r>
    </w:p>
    <w:p>
      <w:pPr>
        <w:jc w:val="center"/>
      </w:pPr>
      <w:r>
        <w:drawing>
          <wp:inline xmlns:a="http://schemas.openxmlformats.org/drawingml/2006/main" xmlns:pic="http://schemas.openxmlformats.org/drawingml/2006/picture">
            <wp:extent cx="4147718" cy="33915574"/>
            <wp:docPr id="1" name="Picture 1"/>
            <wp:cNvGraphicFramePr>
              <a:graphicFrameLocks noChangeAspect="1"/>
            </wp:cNvGraphicFramePr>
            <a:graphic>
              <a:graphicData uri="http://schemas.openxmlformats.org/drawingml/2006/picture">
                <pic:pic>
                  <pic:nvPicPr>
                    <pic:cNvPr id="0" name="IMG_5692.PNG"/>
                    <pic:cNvPicPr/>
                  </pic:nvPicPr>
                  <pic:blipFill>
                    <a:blip r:embed="rId9"/>
                    <a:stretch>
                      <a:fillRect/>
                    </a:stretch>
                  </pic:blipFill>
                  <pic:spPr>
                    <a:xfrm>
                      <a:off x="0" y="0"/>
                      <a:ext cx="4147718" cy="33915574"/>
                    </a:xfrm>
                    <a:prstGeom prst="rect"/>
                  </pic:spPr>
                </pic:pic>
              </a:graphicData>
            </a:graphic>
          </wp:inline>
        </w:drawing>
      </w:r>
    </w:p>
    <w:p>
      <w:pPr>
        <w:jc w:val="center"/>
      </w:pPr>
      <w:r>
        <w:rPr>
          <w:i/>
        </w:rPr>
        <w:t>Figure 1 — Maquette HireLink (IMG_5692.PNG)</w:t>
      </w:r>
    </w:p>
    <w:p/>
    <w:p>
      <w:pPr>
        <w:pStyle w:val="Heading2"/>
      </w:pPr>
      <w:r>
        <w:t>Maquette 2</w:t>
      </w:r>
    </w:p>
    <w:p>
      <w:pPr>
        <w:jc w:val="center"/>
      </w:pPr>
      <w:r>
        <w:drawing>
          <wp:inline xmlns:a="http://schemas.openxmlformats.org/drawingml/2006/main" xmlns:pic="http://schemas.openxmlformats.org/drawingml/2006/picture">
            <wp:extent cx="4147718" cy="26460316"/>
            <wp:docPr id="2" name="Picture 2"/>
            <wp:cNvGraphicFramePr>
              <a:graphicFrameLocks noChangeAspect="1"/>
            </wp:cNvGraphicFramePr>
            <a:graphic>
              <a:graphicData uri="http://schemas.openxmlformats.org/drawingml/2006/picture">
                <pic:pic>
                  <pic:nvPicPr>
                    <pic:cNvPr id="0" name="IMG_5693.PNG"/>
                    <pic:cNvPicPr/>
                  </pic:nvPicPr>
                  <pic:blipFill>
                    <a:blip r:embed="rId10"/>
                    <a:stretch>
                      <a:fillRect/>
                    </a:stretch>
                  </pic:blipFill>
                  <pic:spPr>
                    <a:xfrm>
                      <a:off x="0" y="0"/>
                      <a:ext cx="4147718" cy="26460316"/>
                    </a:xfrm>
                    <a:prstGeom prst="rect"/>
                  </pic:spPr>
                </pic:pic>
              </a:graphicData>
            </a:graphic>
          </wp:inline>
        </w:drawing>
      </w:r>
    </w:p>
    <w:p>
      <w:pPr>
        <w:jc w:val="center"/>
      </w:pPr>
      <w:r>
        <w:rPr>
          <w:i/>
        </w:rPr>
        <w:t>Figure 2 — Maquette HireLink (IMG_5693.PNG)</w:t>
      </w:r>
    </w:p>
    <w:p/>
    <w:p>
      <w:pPr>
        <w:pStyle w:val="Heading2"/>
      </w:pPr>
      <w:r>
        <w:t>Maquette 3</w:t>
      </w:r>
    </w:p>
    <w:p>
      <w:pPr>
        <w:jc w:val="center"/>
      </w:pPr>
      <w:r>
        <w:drawing>
          <wp:inline xmlns:a="http://schemas.openxmlformats.org/drawingml/2006/main" xmlns:pic="http://schemas.openxmlformats.org/drawingml/2006/picture">
            <wp:extent cx="4147718" cy="31756633"/>
            <wp:docPr id="3" name="Picture 3"/>
            <wp:cNvGraphicFramePr>
              <a:graphicFrameLocks noChangeAspect="1"/>
            </wp:cNvGraphicFramePr>
            <a:graphic>
              <a:graphicData uri="http://schemas.openxmlformats.org/drawingml/2006/picture">
                <pic:pic>
                  <pic:nvPicPr>
                    <pic:cNvPr id="0" name="IMG_5694.PNG"/>
                    <pic:cNvPicPr/>
                  </pic:nvPicPr>
                  <pic:blipFill>
                    <a:blip r:embed="rId11"/>
                    <a:stretch>
                      <a:fillRect/>
                    </a:stretch>
                  </pic:blipFill>
                  <pic:spPr>
                    <a:xfrm>
                      <a:off x="0" y="0"/>
                      <a:ext cx="4147718" cy="31756633"/>
                    </a:xfrm>
                    <a:prstGeom prst="rect"/>
                  </pic:spPr>
                </pic:pic>
              </a:graphicData>
            </a:graphic>
          </wp:inline>
        </w:drawing>
      </w:r>
    </w:p>
    <w:p>
      <w:pPr>
        <w:jc w:val="center"/>
      </w:pPr>
      <w:r>
        <w:rPr>
          <w:i/>
        </w:rPr>
        <w:t>Figure 3 — Maquette HireLink (IMG_5694.PNG)</w:t>
      </w:r>
    </w:p>
    <w:p/>
    <w:p>
      <w:pPr>
        <w:pStyle w:val="Heading2"/>
      </w:pPr>
      <w:r>
        <w:t>Maquette 4</w:t>
      </w:r>
    </w:p>
    <w:p>
      <w:pPr>
        <w:jc w:val="center"/>
      </w:pPr>
      <w:r>
        <w:drawing>
          <wp:inline xmlns:a="http://schemas.openxmlformats.org/drawingml/2006/main" xmlns:pic="http://schemas.openxmlformats.org/drawingml/2006/picture">
            <wp:extent cx="4147718" cy="17111997"/>
            <wp:docPr id="4" name="Picture 4"/>
            <wp:cNvGraphicFramePr>
              <a:graphicFrameLocks noChangeAspect="1"/>
            </wp:cNvGraphicFramePr>
            <a:graphic>
              <a:graphicData uri="http://schemas.openxmlformats.org/drawingml/2006/picture">
                <pic:pic>
                  <pic:nvPicPr>
                    <pic:cNvPr id="0" name="IMG_5695.PNG"/>
                    <pic:cNvPicPr/>
                  </pic:nvPicPr>
                  <pic:blipFill>
                    <a:blip r:embed="rId12"/>
                    <a:stretch>
                      <a:fillRect/>
                    </a:stretch>
                  </pic:blipFill>
                  <pic:spPr>
                    <a:xfrm>
                      <a:off x="0" y="0"/>
                      <a:ext cx="4147718" cy="17111997"/>
                    </a:xfrm>
                    <a:prstGeom prst="rect"/>
                  </pic:spPr>
                </pic:pic>
              </a:graphicData>
            </a:graphic>
          </wp:inline>
        </w:drawing>
      </w:r>
    </w:p>
    <w:p>
      <w:pPr>
        <w:jc w:val="center"/>
      </w:pPr>
      <w:r>
        <w:rPr>
          <w:i/>
        </w:rPr>
        <w:t>Figure 4 — Maquette HireLink (IMG_5695.PNG)</w:t>
      </w:r>
    </w:p>
    <w:p/>
    <w:p>
      <w:pPr>
        <w:pStyle w:val="Heading2"/>
      </w:pPr>
      <w:r>
        <w:t>Maquette 5</w:t>
      </w:r>
    </w:p>
    <w:p>
      <w:pPr>
        <w:jc w:val="center"/>
      </w:pPr>
      <w:r>
        <w:drawing>
          <wp:inline xmlns:a="http://schemas.openxmlformats.org/drawingml/2006/main" xmlns:pic="http://schemas.openxmlformats.org/drawingml/2006/picture">
            <wp:extent cx="4147718" cy="18015986"/>
            <wp:docPr id="5" name="Picture 5"/>
            <wp:cNvGraphicFramePr>
              <a:graphicFrameLocks noChangeAspect="1"/>
            </wp:cNvGraphicFramePr>
            <a:graphic>
              <a:graphicData uri="http://schemas.openxmlformats.org/drawingml/2006/picture">
                <pic:pic>
                  <pic:nvPicPr>
                    <pic:cNvPr id="0" name="IMG_5696.PNG"/>
                    <pic:cNvPicPr/>
                  </pic:nvPicPr>
                  <pic:blipFill>
                    <a:blip r:embed="rId13"/>
                    <a:stretch>
                      <a:fillRect/>
                    </a:stretch>
                  </pic:blipFill>
                  <pic:spPr>
                    <a:xfrm>
                      <a:off x="0" y="0"/>
                      <a:ext cx="4147718" cy="18015986"/>
                    </a:xfrm>
                    <a:prstGeom prst="rect"/>
                  </pic:spPr>
                </pic:pic>
              </a:graphicData>
            </a:graphic>
          </wp:inline>
        </w:drawing>
      </w:r>
    </w:p>
    <w:p>
      <w:pPr>
        <w:jc w:val="center"/>
      </w:pPr>
      <w:r>
        <w:rPr>
          <w:i/>
        </w:rPr>
        <w:t>Figure 5 — Maquette HireLink (IMG_5696.PNG)</w:t>
      </w:r>
    </w:p>
    <w:p/>
    <w:p>
      <w:pPr>
        <w:pStyle w:val="Heading2"/>
      </w:pPr>
      <w:r>
        <w:t>Maquette 6</w:t>
      </w:r>
    </w:p>
    <w:p>
      <w:pPr>
        <w:jc w:val="center"/>
      </w:pPr>
      <w:r>
        <w:drawing>
          <wp:inline xmlns:a="http://schemas.openxmlformats.org/drawingml/2006/main" xmlns:pic="http://schemas.openxmlformats.org/drawingml/2006/picture">
            <wp:extent cx="4147718" cy="9034248"/>
            <wp:docPr id="6" name="Picture 6"/>
            <wp:cNvGraphicFramePr>
              <a:graphicFrameLocks noChangeAspect="1"/>
            </wp:cNvGraphicFramePr>
            <a:graphic>
              <a:graphicData uri="http://schemas.openxmlformats.org/drawingml/2006/picture">
                <pic:pic>
                  <pic:nvPicPr>
                    <pic:cNvPr id="0" name="IMG_5697.PNG"/>
                    <pic:cNvPicPr/>
                  </pic:nvPicPr>
                  <pic:blipFill>
                    <a:blip r:embed="rId14"/>
                    <a:stretch>
                      <a:fillRect/>
                    </a:stretch>
                  </pic:blipFill>
                  <pic:spPr>
                    <a:xfrm>
                      <a:off x="0" y="0"/>
                      <a:ext cx="4147718" cy="9034248"/>
                    </a:xfrm>
                    <a:prstGeom prst="rect"/>
                  </pic:spPr>
                </pic:pic>
              </a:graphicData>
            </a:graphic>
          </wp:inline>
        </w:drawing>
      </w:r>
    </w:p>
    <w:p>
      <w:pPr>
        <w:jc w:val="center"/>
      </w:pPr>
      <w:r>
        <w:rPr>
          <w:i/>
        </w:rPr>
        <w:t>Figure 6 — Maquette HireLink (IMG_5697.PNG)</w:t>
      </w:r>
    </w:p>
    <w:p/>
    <w:p>
      <w:pPr>
        <w:pStyle w:val="Heading2"/>
      </w:pPr>
      <w:r>
        <w:t>Maquette 7</w:t>
      </w:r>
    </w:p>
    <w:p>
      <w:pPr>
        <w:jc w:val="center"/>
      </w:pPr>
      <w:r>
        <w:drawing>
          <wp:inline xmlns:a="http://schemas.openxmlformats.org/drawingml/2006/main" xmlns:pic="http://schemas.openxmlformats.org/drawingml/2006/picture">
            <wp:extent cx="4147718" cy="3318174"/>
            <wp:docPr id="7" name="Picture 7"/>
            <wp:cNvGraphicFramePr>
              <a:graphicFrameLocks noChangeAspect="1"/>
            </wp:cNvGraphicFramePr>
            <a:graphic>
              <a:graphicData uri="http://schemas.openxmlformats.org/drawingml/2006/picture">
                <pic:pic>
                  <pic:nvPicPr>
                    <pic:cNvPr id="0" name="IMG_5698.PNG"/>
                    <pic:cNvPicPr/>
                  </pic:nvPicPr>
                  <pic:blipFill>
                    <a:blip r:embed="rId15"/>
                    <a:stretch>
                      <a:fillRect/>
                    </a:stretch>
                  </pic:blipFill>
                  <pic:spPr>
                    <a:xfrm>
                      <a:off x="0" y="0"/>
                      <a:ext cx="4147718" cy="3318174"/>
                    </a:xfrm>
                    <a:prstGeom prst="rect"/>
                  </pic:spPr>
                </pic:pic>
              </a:graphicData>
            </a:graphic>
          </wp:inline>
        </w:drawing>
      </w:r>
    </w:p>
    <w:p>
      <w:pPr>
        <w:jc w:val="center"/>
      </w:pPr>
      <w:r>
        <w:rPr>
          <w:i/>
        </w:rPr>
        <w:t>Figure 7 — Maquette HireLink (IMG_5698.PNG)</w:t>
      </w:r>
    </w:p>
    <w:p/>
    <w:p>
      <w:pPr>
        <w:pStyle w:val="Heading2"/>
      </w:pPr>
      <w:r>
        <w:t>Maquette 8</w:t>
      </w:r>
    </w:p>
    <w:p>
      <w:pPr>
        <w:jc w:val="center"/>
      </w:pPr>
      <w:r>
        <w:drawing>
          <wp:inline xmlns:a="http://schemas.openxmlformats.org/drawingml/2006/main" xmlns:pic="http://schemas.openxmlformats.org/drawingml/2006/picture">
            <wp:extent cx="4147718" cy="4018102"/>
            <wp:docPr id="8" name="Picture 8"/>
            <wp:cNvGraphicFramePr>
              <a:graphicFrameLocks noChangeAspect="1"/>
            </wp:cNvGraphicFramePr>
            <a:graphic>
              <a:graphicData uri="http://schemas.openxmlformats.org/drawingml/2006/picture">
                <pic:pic>
                  <pic:nvPicPr>
                    <pic:cNvPr id="0" name="IMG_5700.PNG"/>
                    <pic:cNvPicPr/>
                  </pic:nvPicPr>
                  <pic:blipFill>
                    <a:blip r:embed="rId16"/>
                    <a:stretch>
                      <a:fillRect/>
                    </a:stretch>
                  </pic:blipFill>
                  <pic:spPr>
                    <a:xfrm>
                      <a:off x="0" y="0"/>
                      <a:ext cx="4147718" cy="4018102"/>
                    </a:xfrm>
                    <a:prstGeom prst="rect"/>
                  </pic:spPr>
                </pic:pic>
              </a:graphicData>
            </a:graphic>
          </wp:inline>
        </w:drawing>
      </w:r>
    </w:p>
    <w:p>
      <w:pPr>
        <w:jc w:val="center"/>
      </w:pPr>
      <w:r>
        <w:rPr>
          <w:i/>
        </w:rPr>
        <w:t>Figure 8 — Maquette HireLink (IMG_5700.PNG)</w:t>
      </w:r>
    </w:p>
    <w:p/>
    <w:p>
      <w:pPr>
        <w:pStyle w:val="Heading2"/>
      </w:pPr>
      <w:r>
        <w:t>Maquette 9</w:t>
      </w:r>
    </w:p>
    <w:p>
      <w:pPr>
        <w:jc w:val="center"/>
      </w:pPr>
      <w:r>
        <w:drawing>
          <wp:inline xmlns:a="http://schemas.openxmlformats.org/drawingml/2006/main" xmlns:pic="http://schemas.openxmlformats.org/drawingml/2006/picture">
            <wp:extent cx="4147718" cy="3318174"/>
            <wp:docPr id="9" name="Picture 9"/>
            <wp:cNvGraphicFramePr>
              <a:graphicFrameLocks noChangeAspect="1"/>
            </wp:cNvGraphicFramePr>
            <a:graphic>
              <a:graphicData uri="http://schemas.openxmlformats.org/drawingml/2006/picture">
                <pic:pic>
                  <pic:nvPicPr>
                    <pic:cNvPr id="0" name="IMG_5701.PNG"/>
                    <pic:cNvPicPr/>
                  </pic:nvPicPr>
                  <pic:blipFill>
                    <a:blip r:embed="rId17"/>
                    <a:stretch>
                      <a:fillRect/>
                    </a:stretch>
                  </pic:blipFill>
                  <pic:spPr>
                    <a:xfrm>
                      <a:off x="0" y="0"/>
                      <a:ext cx="4147718" cy="3318174"/>
                    </a:xfrm>
                    <a:prstGeom prst="rect"/>
                  </pic:spPr>
                </pic:pic>
              </a:graphicData>
            </a:graphic>
          </wp:inline>
        </w:drawing>
      </w:r>
    </w:p>
    <w:p>
      <w:pPr>
        <w:jc w:val="center"/>
      </w:pPr>
      <w:r>
        <w:rPr>
          <w:i/>
        </w:rPr>
        <w:t>Figure 9 — Maquette HireLink (IMG_5701.PNG)</w:t>
      </w:r>
    </w:p>
    <w:p/>
    <w:p>
      <w:pPr>
        <w:pStyle w:val="Heading2"/>
      </w:pPr>
      <w:r>
        <w:t>Maquette 10</w:t>
      </w:r>
    </w:p>
    <w:p>
      <w:pPr>
        <w:jc w:val="center"/>
      </w:pPr>
      <w:r>
        <w:drawing>
          <wp:inline xmlns:a="http://schemas.openxmlformats.org/drawingml/2006/main" xmlns:pic="http://schemas.openxmlformats.org/drawingml/2006/picture">
            <wp:extent cx="4147718" cy="5197609"/>
            <wp:docPr id="10" name="Picture 10"/>
            <wp:cNvGraphicFramePr>
              <a:graphicFrameLocks noChangeAspect="1"/>
            </wp:cNvGraphicFramePr>
            <a:graphic>
              <a:graphicData uri="http://schemas.openxmlformats.org/drawingml/2006/picture">
                <pic:pic>
                  <pic:nvPicPr>
                    <pic:cNvPr id="0" name="IMG_5702.PNG"/>
                    <pic:cNvPicPr/>
                  </pic:nvPicPr>
                  <pic:blipFill>
                    <a:blip r:embed="rId18"/>
                    <a:stretch>
                      <a:fillRect/>
                    </a:stretch>
                  </pic:blipFill>
                  <pic:spPr>
                    <a:xfrm>
                      <a:off x="0" y="0"/>
                      <a:ext cx="4147718" cy="5197609"/>
                    </a:xfrm>
                    <a:prstGeom prst="rect"/>
                  </pic:spPr>
                </pic:pic>
              </a:graphicData>
            </a:graphic>
          </wp:inline>
        </w:drawing>
      </w:r>
    </w:p>
    <w:p>
      <w:pPr>
        <w:jc w:val="center"/>
      </w:pPr>
      <w:r>
        <w:rPr>
          <w:i/>
        </w:rPr>
        <w:t>Figure 10 — Maquette HireLink (IMG_5702.PNG)</w:t>
      </w:r>
    </w:p>
    <w:p>
      <w:pPr>
        <w:pStyle w:val="Heading1"/>
      </w:pPr>
      <w:r>
        <w:t>9. Éléments de suivi et livrables</w:t>
      </w:r>
    </w:p>
    <w:p>
      <w:pPr>
        <w:pStyle w:val="ListBullet"/>
      </w:pPr>
      <w:r>
        <w:t>Rapport journalier au format Word : présent document.</w:t>
      </w:r>
    </w:p>
    <w:p>
      <w:pPr>
        <w:pStyle w:val="ListBullet"/>
      </w:pPr>
      <w:r>
        <w:t>Maquettes : intégrées dans la présente section.</w:t>
      </w:r>
    </w:p>
    <w:p>
      <w:pPr>
        <w:pStyle w:val="ListBullet"/>
      </w:pPr>
      <w:r>
        <w:t>Captures d'écran des travaux effectués : à ajouter au fur et à mesure du développement.</w:t>
      </w:r>
    </w:p>
    <w:p>
      <w:pPr>
        <w:pStyle w:val="ListBullet"/>
      </w:pPr>
      <w:r>
        <w:t>Code source : à conserver dans le dépôt GitHub du projet.</w:t>
      </w:r>
    </w:p>
    <w:p>
      <w:pPr>
        <w:pStyle w:val="ListBullet"/>
      </w:pPr>
      <w:r>
        <w:t>Base de données SQL : fichier PostgreSQL mis à jour, fourni séparément et non compressé.</w:t>
      </w:r>
    </w:p>
    <w:p>
      <w:pPr>
        <w:pStyle w:val="ListBullet"/>
      </w:pPr>
      <w:r>
        <w:t>Documentation et autres ressources : à compléter pendant les prochaines journées.</w:t>
      </w:r>
    </w:p>
    <w:p>
      <w:pPr>
        <w:pStyle w:val="Heading1"/>
      </w:pPr>
      <w:r>
        <w:t>10. État d'avancement à la fin de la deuxième journée</w:t>
      </w:r>
    </w:p>
    <w:p>
      <w:r>
        <w:t>La deuxième journée a permis de cadrer le projet HireLink, de définir son identité visuelle, ses utilisateurs, ses fonctionnalités principales, son architecture technique, les technologies retenues et son planning prévisionnel. Les premières maquettes constituent la base de travail pour la phase de conception et d'implémentation.</w:t>
      </w:r>
    </w:p>
    <w:sectPr w:rsidR="00FC693F" w:rsidRPr="0006063C" w:rsidSect="00034616">
      <w:footerReference w:type="default" r:id="rId1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HireLink — Rapport journalier N°02 | 22 septembre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