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--88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PROCEDURE func88(teste IN estrela%rowtype)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dbms_output.put_line (teste.nomeestrela);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starrow estrela%rowtype;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into starrow from estrela WHERE nomeestrela = 'Sol';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func88(starrow);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--89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OR REPLACE FUNCTION func99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 estrela%rowtype 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estrelareturn estrela%rowtype;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SELECT * into estrelareturn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FROM estrela WHERE nomeestrela = 'Sol';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RETURN estrelareturn;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starrow estrela%rowtype := func100();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dbms_output.put_line(starrow.nomeestrela);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--100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OR REPLACE PACKAGE questao100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FUNCTION parte1 return number;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FUNCTION parte2 return number;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 questao100;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OR REPLACE PACKAGE BODY questao100 AS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FUNCTION parte1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RETURN NUMBER IS parte1return NUMBER := 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parte1return;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END parte1;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FUNCTION parte2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RETURN NUMBER IS parte2return NUMBER;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parte2return := parte1()*2;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RETURN parte2return;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END parte2;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 questao100;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dbms_output.put_line(questao100.parte2());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--91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OR REPLACE VIEW view91 AS SELECT temperaturaestrela, tamanhoestrela FROM estrela;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OR REPLACE TRIGGER trigger91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INSTEAD OF INSERT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 view91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dbms_output.put_line('ola');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 trigge91;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