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p>
    <w:p>
      <w:pPr>
        <w:pStyle w:val="Heading1"/>
        <w:spacing w:after="80" w:before="0"/>
      </w:pPr>
      <w:r>
        <w:rPr>
          <w:rFonts w:ascii="Arial" w:cs="Arial" w:eastAsia="Arial" w:hAnsi="Arial"/>
          <w:b/>
          <w:bCs/>
          <w:color w:val="111827"/>
          <w:sz w:val="48"/>
          <w:szCs w:val="48"/>
        </w:rPr>
        <w:t xml:space="preserve">Persistence &amp; Memory Model</w:t>
      </w:r>
    </w:p>
    <w:p>
      <w:pPr>
        <w:spacing w:after="240" w:before="0"/>
      </w:pPr>
      <w:r>
        <w:rPr>
          <w:rFonts w:ascii="Arial" w:cs="Arial" w:eastAsia="Arial" w:hAnsi="Arial"/>
          <w:color w:val="6B7280"/>
          <w:sz w:val="24"/>
          <w:szCs w:val="24"/>
        </w:rPr>
        <w:t xml:space="preserve">How the Senior Self Remembers  —  Artifact #003</w:t>
      </w:r>
    </w:p>
    <w:p>
      <w:pPr>
        <w:pBdr>
          <w:bottom w:val="single" w:color="E5E7EB" w:sz="6" w:space="1"/>
        </w:pBdr>
        <w:spacing w:after="160" w:before="0"/>
      </w:pPr>
    </w:p>
    <w:p>
      <w:pPr>
        <w:spacing w:after="120" w:before="0"/>
      </w:pPr>
      <w:r>
        <w:rPr>
          <w:rFonts w:ascii="Arial" w:cs="Arial" w:eastAsia="Arial" w:hAnsi="Arial"/>
          <w:b/>
          <w:bCs/>
          <w:color w:val="111827"/>
          <w:sz w:val="22"/>
          <w:szCs w:val="22"/>
        </w:rPr>
        <w:t xml:space="preserve">Author: </w:t>
      </w:r>
      <w:r>
        <w:rPr>
          <w:rFonts w:ascii="Arial" w:cs="Arial" w:eastAsia="Arial" w:hAnsi="Arial"/>
          <w:color w:val="111827"/>
          <w:sz w:val="22"/>
          <w:szCs w:val="22"/>
        </w:rPr>
        <w:t xml:space="preserve">Baah</w:t>
      </w:r>
    </w:p>
    <w:p>
      <w:pPr>
        <w:spacing w:after="120" w:before="0"/>
      </w:pPr>
      <w:r>
        <w:rPr>
          <w:rFonts w:ascii="Arial" w:cs="Arial" w:eastAsia="Arial" w:hAnsi="Arial"/>
          <w:b/>
          <w:bCs/>
          <w:color w:val="111827"/>
          <w:sz w:val="22"/>
          <w:szCs w:val="22"/>
        </w:rPr>
        <w:t xml:space="preserve">Date: </w:t>
      </w:r>
      <w:r>
        <w:rPr>
          <w:rFonts w:ascii="Arial" w:cs="Arial" w:eastAsia="Arial" w:hAnsi="Arial"/>
          <w:color w:val="111827"/>
          <w:sz w:val="22"/>
          <w:szCs w:val="22"/>
        </w:rPr>
        <w:t xml:space="preserve">March 2026</w:t>
      </w:r>
    </w:p>
    <w:p>
      <w:pPr>
        <w:spacing w:after="120" w:before="0"/>
      </w:pPr>
      <w:r>
        <w:rPr>
          <w:rFonts w:ascii="Arial" w:cs="Arial" w:eastAsia="Arial" w:hAnsi="Arial"/>
          <w:b/>
          <w:bCs/>
          <w:color w:val="111827"/>
          <w:sz w:val="22"/>
          <w:szCs w:val="22"/>
        </w:rPr>
        <w:t xml:space="preserve">Status: </w:t>
      </w:r>
      <w:r>
        <w:rPr>
          <w:rFonts w:ascii="Arial" w:cs="Arial" w:eastAsia="Arial" w:hAnsi="Arial"/>
          <w:color w:val="111827"/>
          <w:sz w:val="22"/>
          <w:szCs w:val="22"/>
        </w:rPr>
        <w:t xml:space="preserve">Draft — v0.1</w:t>
      </w:r>
    </w:p>
    <w:p>
      <w:pPr>
        <w:spacing w:after="120" w:before="0"/>
      </w:pPr>
      <w:r>
        <w:rPr>
          <w:rFonts w:ascii="Arial" w:cs="Arial" w:eastAsia="Arial" w:hAnsi="Arial"/>
          <w:b/>
          <w:bCs/>
          <w:color w:val="111827"/>
          <w:sz w:val="22"/>
          <w:szCs w:val="22"/>
        </w:rPr>
        <w:t xml:space="preserve">Depends on: </w:t>
      </w:r>
      <w:r>
        <w:rPr>
          <w:rFonts w:ascii="Arial" w:cs="Arial" w:eastAsia="Arial" w:hAnsi="Arial"/>
          <w:color w:val="111827"/>
          <w:sz w:val="22"/>
          <w:szCs w:val="22"/>
        </w:rPr>
        <w:t xml:space="preserve">Artifact #001 (Product Brief), Artifact #002 (Agent Persona)</w:t>
      </w:r>
    </w:p>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BF0FF" w:val="clear"/>
            <w:tcMar>
              <w:top w:type="dxa" w:w="160"/>
              <w:left w:type="dxa" w:w="240"/>
              <w:bottom w:type="dxa" w:w="160"/>
              <w:right w:type="dxa" w:w="240"/>
            </w:tcMar>
          </w:tcPr>
          <w:p>
            <w:pPr>
              <w:spacing w:after="80" w:before="0"/>
            </w:pPr>
            <w:r>
              <w:rPr>
                <w:rFonts w:ascii="Arial" w:cs="Arial" w:eastAsia="Arial" w:hAnsi="Arial"/>
                <w:b/>
                <w:bCs/>
                <w:color w:val="1A56DB"/>
                <w:sz w:val="22"/>
                <w:szCs w:val="22"/>
              </w:rPr>
              <w:t xml:space="preserve">The core principle</w:t>
            </w:r>
          </w:p>
          <w:p>
            <w:pPr>
              <w:spacing w:after="0" w:before="0"/>
            </w:pPr>
            <w:r>
              <w:rPr>
                <w:rFonts w:ascii="Arial" w:cs="Arial" w:eastAsia="Arial" w:hAnsi="Arial"/>
                <w:color w:val="111827"/>
                <w:sz w:val="22"/>
                <w:szCs w:val="22"/>
              </w:rPr>
              <w:t xml:space="preserve">The agent’s value compounds over time. A session-only AI gives advice. An AI with memory gives guidance. The difference is that guidance is contextual — it knows where you’ve been, what you’ve said you want, and where you keep getting stuck.</w:t>
            </w:r>
          </w:p>
        </w:tc>
      </w:tr>
    </w:tbl>
    <w:p>
      <w:pPr>
        <w:spacing w:after="240" w:before="0"/>
      </w:pPr>
    </w:p>
    <w:p>
      <w:pPr>
        <w:pStyle w:val="Heading2"/>
        <w:spacing w:after="120" w:before="360"/>
      </w:pPr>
      <w:r>
        <w:rPr>
          <w:rFonts w:ascii="Arial" w:cs="Arial" w:eastAsia="Arial" w:hAnsi="Arial"/>
          <w:b/>
          <w:bCs/>
          <w:color w:val="1A56DB"/>
          <w:sz w:val="26"/>
          <w:szCs w:val="26"/>
        </w:rPr>
        <w:t xml:space="preserve">1.  The Memory Problem</w:t>
      </w:r>
    </w:p>
    <w:p>
      <w:pPr>
        <w:spacing w:after="160" w:before="0"/>
      </w:pPr>
      <w:r>
        <w:rPr>
          <w:rFonts w:ascii="Arial" w:cs="Arial" w:eastAsia="Arial" w:hAnsi="Arial"/>
          <w:color w:val="111827"/>
          <w:sz w:val="22"/>
          <w:szCs w:val="22"/>
        </w:rPr>
        <w:t xml:space="preserve">Standard AI interactions are stateless. Every conversation starts fresh. For a general Q&amp;A tool that’s fine. For a career companion that’s supposed to act like a senior version of you — someone who knows your history, tracks your patterns, and holds you accountable to your goals — it’s a fundamental failure.</w:t>
      </w:r>
    </w:p>
    <w:p>
      <w:pPr>
        <w:spacing w:after="160" w:before="0"/>
      </w:pPr>
      <w:r>
        <w:rPr>
          <w:rFonts w:ascii="Arial" w:cs="Arial" w:eastAsia="Arial" w:hAnsi="Arial"/>
          <w:color w:val="111827"/>
          <w:sz w:val="22"/>
          <w:szCs w:val="22"/>
        </w:rPr>
        <w:t xml:space="preserve">The Senior Self needs to remember three things above all:</w:t>
      </w:r>
    </w:p>
    <w:p>
      <w:pPr>
        <w:spacing w:after="80" w:before="0"/>
      </w:pPr>
    </w:p>
    <w:p>
      <w:pPr>
        <w:pStyle w:val="ListParagraph"/>
        <w:numPr>
          <w:ilvl w:val="0"/>
          <w:numId w:val="2"/>
        </w:numPr>
        <w:spacing w:after="100" w:before="0"/>
      </w:pPr>
      <w:r>
        <w:rPr>
          <w:rFonts w:ascii="Arial" w:cs="Arial" w:eastAsia="Arial" w:hAnsi="Arial"/>
          <w:color w:val="111827"/>
          <w:sz w:val="22"/>
          <w:szCs w:val="22"/>
        </w:rPr>
        <w:t xml:space="preserve">What Baah has said he wants (goals and intentions)</w:t>
      </w:r>
    </w:p>
    <w:p>
      <w:pPr>
        <w:pStyle w:val="ListParagraph"/>
        <w:numPr>
          <w:ilvl w:val="0"/>
          <w:numId w:val="2"/>
        </w:numPr>
        <w:spacing w:after="100" w:before="0"/>
      </w:pPr>
      <w:r>
        <w:rPr>
          <w:rFonts w:ascii="Arial" w:cs="Arial" w:eastAsia="Arial" w:hAnsi="Arial"/>
          <w:color w:val="111827"/>
          <w:sz w:val="22"/>
          <w:szCs w:val="22"/>
        </w:rPr>
        <w:t xml:space="preserve">What Baah has actually done (logged experiences and behaviour)</w:t>
      </w:r>
    </w:p>
    <w:p>
      <w:pPr>
        <w:pStyle w:val="ListParagraph"/>
        <w:numPr>
          <w:ilvl w:val="0"/>
          <w:numId w:val="2"/>
        </w:numPr>
        <w:spacing w:after="100" w:before="0"/>
      </w:pPr>
      <w:r>
        <w:rPr>
          <w:rFonts w:ascii="Arial" w:cs="Arial" w:eastAsia="Arial" w:hAnsi="Arial"/>
          <w:color w:val="111827"/>
          <w:sz w:val="22"/>
          <w:szCs w:val="22"/>
        </w:rPr>
        <w:t xml:space="preserve">The gap between the two, and how it evolves over time</w:t>
      </w:r>
    </w:p>
    <w:p>
      <w:pPr>
        <w:spacing w:after="160" w:before="0"/>
      </w:pPr>
    </w:p>
    <w:p>
      <w:pPr>
        <w:pStyle w:val="Heading2"/>
        <w:spacing w:after="120" w:before="360"/>
      </w:pPr>
      <w:r>
        <w:rPr>
          <w:rFonts w:ascii="Arial" w:cs="Arial" w:eastAsia="Arial" w:hAnsi="Arial"/>
          <w:b/>
          <w:bCs/>
          <w:color w:val="1A56DB"/>
          <w:sz w:val="26"/>
          <w:szCs w:val="26"/>
        </w:rPr>
        <w:t xml:space="preserve">2.  The Three-Layer Memory Model</w:t>
      </w:r>
    </w:p>
    <w:p>
      <w:pPr>
        <w:spacing w:after="160" w:before="0"/>
      </w:pPr>
      <w:r>
        <w:rPr>
          <w:rFonts w:ascii="Arial" w:cs="Arial" w:eastAsia="Arial" w:hAnsi="Arial"/>
          <w:color w:val="111827"/>
          <w:sz w:val="22"/>
          <w:szCs w:val="22"/>
        </w:rPr>
        <w:t xml:space="preserve">Memory is organised into three layers, each with a different scope, lifespan, and purpose.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4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Contents</w:t>
            </w:r>
          </w:p>
        </w:tc>
        <w:tc>
          <w:tcPr>
            <w:tcW w:type="dxa" w:w="24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Lifespan</w:t>
            </w:r>
          </w:p>
        </w:tc>
        <w:tc>
          <w:tcPr>
            <w:tcW w:type="dxa" w:w="236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How agent uses it</w:t>
            </w:r>
          </w:p>
        </w:tc>
      </w:tr>
      <w:tr>
        <w:tc>
          <w:tcPr>
            <w:tcW w:type="dxa" w:w="2200"/>
            <w:tcBorders>
              <w:top w:val="single" w:color="D1D5DB" w:sz="1"/>
              <w:left w:val="single" w:color="D1D5DB" w:sz="1"/>
              <w:bottom w:val="single" w:color="D1D5DB" w:sz="1"/>
              <w:right w:val="single" w:color="D1D5DB" w:sz="1"/>
            </w:tcBorders>
            <w:shd w:fill="EBF0FF" w:val="clear"/>
            <w:tcMar>
              <w:top w:type="dxa" w:w="100"/>
              <w:left w:type="dxa" w:w="120"/>
              <w:bottom w:type="dxa" w:w="100"/>
              <w:right w:type="dxa" w:w="120"/>
            </w:tcMar>
          </w:tcPr>
          <w:p>
            <w:r>
              <w:rPr>
                <w:rFonts w:ascii="Arial" w:cs="Arial" w:eastAsia="Arial" w:hAnsi="Arial"/>
                <w:color w:val="111827"/>
                <w:sz w:val="20"/>
                <w:szCs w:val="20"/>
              </w:rPr>
              <w:t xml:space="preserve">Immediate</w:t>
            </w:r>
          </w:p>
        </w:tc>
        <w:tc>
          <w:tcPr>
            <w:tcW w:type="dxa" w:w="2400"/>
            <w:tcBorders>
              <w:top w:val="single" w:color="D1D5DB" w:sz="1"/>
              <w:left w:val="single" w:color="D1D5DB" w:sz="1"/>
              <w:bottom w:val="single" w:color="D1D5DB" w:sz="1"/>
              <w:right w:val="single" w:color="D1D5DB" w:sz="1"/>
            </w:tcBorders>
            <w:shd w:fill="EBF0FF" w:val="clear"/>
            <w:tcMar>
              <w:top w:type="dxa" w:w="100"/>
              <w:left w:type="dxa" w:w="120"/>
              <w:bottom w:type="dxa" w:w="100"/>
              <w:right w:type="dxa" w:w="120"/>
            </w:tcMar>
          </w:tcPr>
          <w:p>
            <w:r>
              <w:rPr>
                <w:rFonts w:ascii="Arial" w:cs="Arial" w:eastAsia="Arial" w:hAnsi="Arial"/>
                <w:color w:val="111827"/>
                <w:sz w:val="20"/>
                <w:szCs w:val="20"/>
              </w:rPr>
              <w:t xml:space="preserve">Current session log — what’s been shared today</w:t>
            </w:r>
          </w:p>
        </w:tc>
        <w:tc>
          <w:tcPr>
            <w:tcW w:type="dxa" w:w="2400"/>
            <w:tcBorders>
              <w:top w:val="single" w:color="D1D5DB" w:sz="1"/>
              <w:left w:val="single" w:color="D1D5DB" w:sz="1"/>
              <w:bottom w:val="single" w:color="D1D5DB" w:sz="1"/>
              <w:right w:val="single" w:color="D1D5DB" w:sz="1"/>
            </w:tcBorders>
            <w:shd w:fill="EBF0FF" w:val="clear"/>
            <w:tcMar>
              <w:top w:type="dxa" w:w="100"/>
              <w:left w:type="dxa" w:w="120"/>
              <w:bottom w:type="dxa" w:w="100"/>
              <w:right w:type="dxa" w:w="120"/>
            </w:tcMar>
          </w:tcPr>
          <w:p>
            <w:r>
              <w:rPr>
                <w:rFonts w:ascii="Arial" w:cs="Arial" w:eastAsia="Arial" w:hAnsi="Arial"/>
                <w:color w:val="111827"/>
                <w:sz w:val="20"/>
                <w:szCs w:val="20"/>
              </w:rPr>
              <w:t xml:space="preserve">Session only</w:t>
            </w:r>
          </w:p>
        </w:tc>
        <w:tc>
          <w:tcPr>
            <w:tcW w:type="dxa" w:w="2360"/>
            <w:tcBorders>
              <w:top w:val="single" w:color="D1D5DB" w:sz="1"/>
              <w:left w:val="single" w:color="D1D5DB" w:sz="1"/>
              <w:bottom w:val="single" w:color="D1D5DB" w:sz="1"/>
              <w:right w:val="single" w:color="D1D5DB" w:sz="1"/>
            </w:tcBorders>
            <w:shd w:fill="EBF0FF" w:val="clear"/>
            <w:tcMar>
              <w:top w:type="dxa" w:w="100"/>
              <w:left w:type="dxa" w:w="120"/>
              <w:bottom w:type="dxa" w:w="100"/>
              <w:right w:type="dxa" w:w="120"/>
            </w:tcMar>
          </w:tcPr>
          <w:p>
            <w:r>
              <w:rPr>
                <w:rFonts w:ascii="Arial" w:cs="Arial" w:eastAsia="Arial" w:hAnsi="Arial"/>
                <w:color w:val="111827"/>
                <w:sz w:val="20"/>
                <w:szCs w:val="20"/>
              </w:rPr>
              <w:t xml:space="preserve">Full context in active window</w:t>
            </w:r>
          </w:p>
        </w:tc>
      </w:tr>
      <w:tr>
        <w:tc>
          <w:tcPr>
            <w:tcW w:type="dxa" w:w="220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r>
              <w:rPr>
                <w:rFonts w:ascii="Arial" w:cs="Arial" w:eastAsia="Arial" w:hAnsi="Arial"/>
                <w:color w:val="111827"/>
                <w:sz w:val="20"/>
                <w:szCs w:val="20"/>
              </w:rPr>
              <w:t xml:space="preserve">Recent</w:t>
            </w:r>
          </w:p>
        </w:tc>
        <w:tc>
          <w:tcPr>
            <w:tcW w:type="dxa" w:w="240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r>
              <w:rPr>
                <w:rFonts w:ascii="Arial" w:cs="Arial" w:eastAsia="Arial" w:hAnsi="Arial"/>
                <w:color w:val="111827"/>
                <w:sz w:val="20"/>
                <w:szCs w:val="20"/>
              </w:rPr>
              <w:t xml:space="preserve">Rolling 2-week summary of logs, flagged moments, agent insights</w:t>
            </w:r>
          </w:p>
        </w:tc>
        <w:tc>
          <w:tcPr>
            <w:tcW w:type="dxa" w:w="240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r>
              <w:rPr>
                <w:rFonts w:ascii="Arial" w:cs="Arial" w:eastAsia="Arial" w:hAnsi="Arial"/>
                <w:color w:val="111827"/>
                <w:sz w:val="20"/>
                <w:szCs w:val="20"/>
              </w:rPr>
              <w:t xml:space="preserve">Auto-refreshed weekly</w:t>
            </w:r>
          </w:p>
        </w:tc>
        <w:tc>
          <w:tcPr>
            <w:tcW w:type="dxa" w:w="236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r>
              <w:rPr>
                <w:rFonts w:ascii="Arial" w:cs="Arial" w:eastAsia="Arial" w:hAnsi="Arial"/>
                <w:color w:val="111827"/>
                <w:sz w:val="20"/>
                <w:szCs w:val="20"/>
              </w:rPr>
              <w:t xml:space="preserve">Injected as memory brief at session start</w:t>
            </w:r>
          </w:p>
        </w:tc>
      </w:tr>
      <w:tr>
        <w:tc>
          <w:tcPr>
            <w:tcW w:type="dxa" w:w="2200"/>
            <w:tcBorders>
              <w:top w:val="single" w:color="D1D5DB" w:sz="1"/>
              <w:left w:val="single" w:color="D1D5DB" w:sz="1"/>
              <w:bottom w:val="single" w:color="D1D5DB" w:sz="1"/>
              <w:right w:val="single" w:color="D1D5DB" w:sz="1"/>
            </w:tcBorders>
            <w:shd w:fill="F5F3FF" w:val="clear"/>
            <w:tcMar>
              <w:top w:type="dxa" w:w="100"/>
              <w:left w:type="dxa" w:w="120"/>
              <w:bottom w:type="dxa" w:w="100"/>
              <w:right w:type="dxa" w:w="120"/>
            </w:tcMar>
          </w:tcPr>
          <w:p>
            <w:r>
              <w:rPr>
                <w:rFonts w:ascii="Arial" w:cs="Arial" w:eastAsia="Arial" w:hAnsi="Arial"/>
                <w:color w:val="111827"/>
                <w:sz w:val="20"/>
                <w:szCs w:val="20"/>
              </w:rPr>
              <w:t xml:space="preserve">Persistent</w:t>
            </w:r>
          </w:p>
        </w:tc>
        <w:tc>
          <w:tcPr>
            <w:tcW w:type="dxa" w:w="2400"/>
            <w:tcBorders>
              <w:top w:val="single" w:color="D1D5DB" w:sz="1"/>
              <w:left w:val="single" w:color="D1D5DB" w:sz="1"/>
              <w:bottom w:val="single" w:color="D1D5DB" w:sz="1"/>
              <w:right w:val="single" w:color="D1D5DB" w:sz="1"/>
            </w:tcBorders>
            <w:shd w:fill="F5F3FF" w:val="clear"/>
            <w:tcMar>
              <w:top w:type="dxa" w:w="100"/>
              <w:left w:type="dxa" w:w="120"/>
              <w:bottom w:type="dxa" w:w="100"/>
              <w:right w:type="dxa" w:w="120"/>
            </w:tcMar>
          </w:tcPr>
          <w:p>
            <w:r>
              <w:rPr>
                <w:rFonts w:ascii="Arial" w:cs="Arial" w:eastAsia="Arial" w:hAnsi="Arial"/>
                <w:color w:val="111827"/>
                <w:sz w:val="20"/>
                <w:szCs w:val="20"/>
              </w:rPr>
              <w:t xml:space="preserve">Goals, patterns, CV archive, open threads, key decisions</w:t>
            </w:r>
          </w:p>
        </w:tc>
        <w:tc>
          <w:tcPr>
            <w:tcW w:type="dxa" w:w="2400"/>
            <w:tcBorders>
              <w:top w:val="single" w:color="D1D5DB" w:sz="1"/>
              <w:left w:val="single" w:color="D1D5DB" w:sz="1"/>
              <w:bottom w:val="single" w:color="D1D5DB" w:sz="1"/>
              <w:right w:val="single" w:color="D1D5DB" w:sz="1"/>
            </w:tcBorders>
            <w:shd w:fill="F5F3FF" w:val="clear"/>
            <w:tcMar>
              <w:top w:type="dxa" w:w="100"/>
              <w:left w:type="dxa" w:w="120"/>
              <w:bottom w:type="dxa" w:w="100"/>
              <w:right w:type="dxa" w:w="120"/>
            </w:tcMar>
          </w:tcPr>
          <w:p>
            <w:r>
              <w:rPr>
                <w:rFonts w:ascii="Arial" w:cs="Arial" w:eastAsia="Arial" w:hAnsi="Arial"/>
                <w:color w:val="111827"/>
                <w:sz w:val="20"/>
                <w:szCs w:val="20"/>
              </w:rPr>
              <w:t xml:space="preserve">Permanent until updated</w:t>
            </w:r>
          </w:p>
        </w:tc>
        <w:tc>
          <w:tcPr>
            <w:tcW w:type="dxa" w:w="2360"/>
            <w:tcBorders>
              <w:top w:val="single" w:color="D1D5DB" w:sz="1"/>
              <w:left w:val="single" w:color="D1D5DB" w:sz="1"/>
              <w:bottom w:val="single" w:color="D1D5DB" w:sz="1"/>
              <w:right w:val="single" w:color="D1D5DB" w:sz="1"/>
            </w:tcBorders>
            <w:shd w:fill="F5F3FF" w:val="clear"/>
            <w:tcMar>
              <w:top w:type="dxa" w:w="100"/>
              <w:left w:type="dxa" w:w="120"/>
              <w:bottom w:type="dxa" w:w="100"/>
              <w:right w:type="dxa" w:w="120"/>
            </w:tcMar>
          </w:tcPr>
          <w:p>
            <w:r>
              <w:rPr>
                <w:rFonts w:ascii="Arial" w:cs="Arial" w:eastAsia="Arial" w:hAnsi="Arial"/>
                <w:color w:val="111827"/>
                <w:sz w:val="20"/>
                <w:szCs w:val="20"/>
              </w:rPr>
              <w:t xml:space="preserve">Always-on context, referenced for every response</w:t>
            </w:r>
          </w:p>
        </w:tc>
      </w:tr>
    </w:tbl>
    <w:p>
      <w:pPr>
        <w:spacing w:after="240" w:before="0"/>
      </w:pPr>
    </w:p>
    <w:p>
      <w:pPr>
        <w:spacing w:after="80" w:before="200"/>
      </w:pPr>
      <w:r>
        <w:rPr>
          <w:rFonts w:ascii="Arial" w:cs="Arial" w:eastAsia="Arial" w:hAnsi="Arial"/>
          <w:b/>
          <w:bCs/>
          <w:color w:val="1A56DB"/>
          <w:sz w:val="22"/>
          <w:szCs w:val="22"/>
        </w:rPr>
        <w:t xml:space="preserve">Layer 1 — Immediate (Session)</w:t>
      </w:r>
    </w:p>
    <w:p>
      <w:pPr>
        <w:spacing w:after="160" w:before="0"/>
      </w:pPr>
      <w:r>
        <w:rPr>
          <w:rFonts w:ascii="Arial" w:cs="Arial" w:eastAsia="Arial" w:hAnsi="Arial"/>
          <w:color w:val="111827"/>
          <w:sz w:val="22"/>
          <w:szCs w:val="22"/>
        </w:rPr>
        <w:t xml:space="preserve">Everything shared within the current conversation. The agent has full access to this in its active context window. When the session ends, the relevant parts are distilled and written into the Recent layer. Raw session logs are archived.</w:t>
      </w:r>
    </w:p>
    <w:p>
      <w:pPr>
        <w:spacing w:after="80" w:before="0"/>
      </w:pPr>
    </w:p>
    <w:p>
      <w:pPr>
        <w:spacing w:after="80" w:before="200"/>
      </w:pPr>
      <w:r>
        <w:rPr>
          <w:rFonts w:ascii="Arial" w:cs="Arial" w:eastAsia="Arial" w:hAnsi="Arial"/>
          <w:b/>
          <w:bCs/>
          <w:color w:val="166534"/>
          <w:sz w:val="22"/>
          <w:szCs w:val="22"/>
        </w:rPr>
        <w:t xml:space="preserve">Layer 2 — Recent (Rolling 2 Weeks)</w:t>
      </w:r>
    </w:p>
    <w:p>
      <w:pPr>
        <w:spacing w:after="160" w:before="0"/>
      </w:pPr>
      <w:r>
        <w:rPr>
          <w:rFonts w:ascii="Arial" w:cs="Arial" w:eastAsia="Arial" w:hAnsi="Arial"/>
          <w:color w:val="111827"/>
          <w:sz w:val="22"/>
          <w:szCs w:val="22"/>
        </w:rPr>
        <w:t xml:space="preserve">A structured summary generated at the end of each week from the session logs. It captures: key events and wins, agent insights surfaced, open threads created or resolved, and any patterns beginning to emerge. This is injected into the agent’s context at the start of every session so it always has current situational awareness.</w:t>
      </w:r>
    </w:p>
    <w:p>
      <w:pPr>
        <w:spacing w:after="80" w:before="0"/>
      </w:pPr>
    </w:p>
    <w:p>
      <w:pPr>
        <w:spacing w:after="80" w:before="200"/>
      </w:pPr>
      <w:r>
        <w:rPr>
          <w:rFonts w:ascii="Arial" w:cs="Arial" w:eastAsia="Arial" w:hAnsi="Arial"/>
          <w:b/>
          <w:bCs/>
          <w:color w:val="6D28D9"/>
          <w:sz w:val="22"/>
          <w:szCs w:val="22"/>
        </w:rPr>
        <w:t xml:space="preserve">Layer 3 — Persistent (Long-Term)</w:t>
      </w:r>
    </w:p>
    <w:p>
      <w:pPr>
        <w:spacing w:after="160" w:before="0"/>
      </w:pPr>
      <w:r>
        <w:rPr>
          <w:rFonts w:ascii="Arial" w:cs="Arial" w:eastAsia="Arial" w:hAnsi="Arial"/>
          <w:color w:val="111827"/>
          <w:sz w:val="22"/>
          <w:szCs w:val="22"/>
        </w:rPr>
        <w:t xml:space="preserve">The always-on layer. Updated whenever something material changes. This contains Baah’s goals, confirmed patterns, the CV archive, key decisions and their rationale, and open threads that haven’t been resolved. The agent treats this as ground truth and references it in every session.</w:t>
      </w:r>
    </w:p>
    <w:p>
      <w:pPr>
        <w:spacing w:after="160" w:before="0"/>
      </w:pPr>
    </w:p>
    <w:p>
      <w:pPr>
        <w:pStyle w:val="Heading2"/>
        <w:spacing w:after="120" w:before="360"/>
      </w:pPr>
      <w:r>
        <w:rPr>
          <w:rFonts w:ascii="Arial" w:cs="Arial" w:eastAsia="Arial" w:hAnsi="Arial"/>
          <w:b/>
          <w:bCs/>
          <w:color w:val="1A56DB"/>
          <w:sz w:val="26"/>
          <w:szCs w:val="26"/>
        </w:rPr>
        <w:t xml:space="preserve">3.  The Data Entities</w:t>
      </w:r>
    </w:p>
    <w:p>
      <w:pPr>
        <w:spacing w:after="160" w:before="0"/>
      </w:pPr>
      <w:r>
        <w:rPr>
          <w:rFonts w:ascii="Arial" w:cs="Arial" w:eastAsia="Arial" w:hAnsi="Arial"/>
          <w:color w:val="111827"/>
          <w:sz w:val="22"/>
          <w:szCs w:val="22"/>
        </w:rPr>
        <w:t xml:space="preserve">These are the six core record types that make up the memory system. Every interaction produces or updates at least one of them.</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Entity</w:t>
            </w:r>
          </w:p>
        </w:tc>
        <w:tc>
          <w:tcPr>
            <w:tcW w:type="dxa" w:w="28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2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Created by</w:t>
            </w:r>
          </w:p>
        </w:tc>
        <w:tc>
          <w:tcPr>
            <w:tcW w:type="dxa" w:w="236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r>
      <w:tr>
        <w:tc>
          <w:tcPr>
            <w:tcW w:type="dxa" w:w="2000"/>
            <w:tcBorders>
              <w:top w:val="single" w:color="D1D5DB" w:sz="1"/>
              <w:left w:val="single" w:color="D1D5DB" w:sz="1"/>
              <w:bottom w:val="single" w:color="D1D5DB" w:sz="1"/>
              <w:right w:val="single" w:color="D1D5DB" w:sz="1"/>
            </w:tcBorders>
            <w:shd w:fill="EBF0FF" w:val="clear"/>
            <w:tcMar>
              <w:top w:type="dxa" w:w="100"/>
              <w:left w:type="dxa" w:w="120"/>
              <w:bottom w:type="dxa" w:w="100"/>
              <w:right w:type="dxa" w:w="120"/>
            </w:tcMar>
          </w:tcPr>
          <w:p>
            <w:r>
              <w:rPr>
                <w:rFonts w:ascii="Arial" w:cs="Arial" w:eastAsia="Arial" w:hAnsi="Arial"/>
                <w:color w:val="111827"/>
                <w:sz w:val="20"/>
                <w:szCs w:val="20"/>
              </w:rPr>
              <w:t xml:space="preserve">Goal</w:t>
            </w:r>
          </w:p>
        </w:tc>
        <w:tc>
          <w:tcPr>
            <w:tcW w:type="dxa" w:w="2800"/>
            <w:tcBorders>
              <w:top w:val="single" w:color="D1D5DB" w:sz="1"/>
              <w:left w:val="single" w:color="D1D5DB" w:sz="1"/>
              <w:bottom w:val="single" w:color="D1D5DB" w:sz="1"/>
              <w:right w:val="single" w:color="D1D5DB" w:sz="1"/>
            </w:tcBorders>
            <w:shd w:fill="EBF0FF" w:val="clear"/>
            <w:tcMar>
              <w:top w:type="dxa" w:w="100"/>
              <w:left w:type="dxa" w:w="120"/>
              <w:bottom w:type="dxa" w:w="100"/>
              <w:right w:type="dxa" w:w="120"/>
            </w:tcMar>
          </w:tcPr>
          <w:p>
            <w:r>
              <w:rPr>
                <w:rFonts w:ascii="Arial" w:cs="Arial" w:eastAsia="Arial" w:hAnsi="Arial"/>
                <w:color w:val="111827"/>
                <w:sz w:val="20"/>
                <w:szCs w:val="20"/>
              </w:rPr>
              <w:t xml:space="preserve">A stated professional objective with a timeframe and status</w:t>
            </w:r>
          </w:p>
        </w:tc>
        <w:tc>
          <w:tcPr>
            <w:tcW w:type="dxa" w:w="2200"/>
            <w:tcBorders>
              <w:top w:val="single" w:color="D1D5DB" w:sz="1"/>
              <w:left w:val="single" w:color="D1D5DB" w:sz="1"/>
              <w:bottom w:val="single" w:color="D1D5DB" w:sz="1"/>
              <w:right w:val="single" w:color="D1D5DB" w:sz="1"/>
            </w:tcBorders>
            <w:shd w:fill="EBF0FF" w:val="clear"/>
            <w:tcMar>
              <w:top w:type="dxa" w:w="100"/>
              <w:left w:type="dxa" w:w="120"/>
              <w:bottom w:type="dxa" w:w="100"/>
              <w:right w:type="dxa" w:w="120"/>
            </w:tcMar>
          </w:tcPr>
          <w:p>
            <w:r>
              <w:rPr>
                <w:rFonts w:ascii="Arial" w:cs="Arial" w:eastAsia="Arial" w:hAnsi="Arial"/>
                <w:color w:val="111827"/>
                <w:sz w:val="20"/>
                <w:szCs w:val="20"/>
              </w:rPr>
              <w:t xml:space="preserve">User (reviewed by agent)</w:t>
            </w:r>
          </w:p>
        </w:tc>
        <w:tc>
          <w:tcPr>
            <w:tcW w:type="dxa" w:w="2360"/>
            <w:tcBorders>
              <w:top w:val="single" w:color="D1D5DB" w:sz="1"/>
              <w:left w:val="single" w:color="D1D5DB" w:sz="1"/>
              <w:bottom w:val="single" w:color="D1D5DB" w:sz="1"/>
              <w:right w:val="single" w:color="D1D5DB" w:sz="1"/>
            </w:tcBorders>
            <w:shd w:fill="EBF0FF" w:val="clear"/>
            <w:tcMar>
              <w:top w:type="dxa" w:w="100"/>
              <w:left w:type="dxa" w:w="120"/>
              <w:bottom w:type="dxa" w:w="100"/>
              <w:right w:type="dxa" w:w="120"/>
            </w:tcMar>
          </w:tcPr>
          <w:p>
            <w:r>
              <w:rPr>
                <w:rFonts w:ascii="Arial" w:cs="Arial" w:eastAsia="Arial" w:hAnsi="Arial"/>
                <w:color w:val="111827"/>
                <w:sz w:val="20"/>
                <w:szCs w:val="20"/>
              </w:rPr>
              <w:t xml:space="preserve">Become the go-to design lead for discovery by Q3</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20"/>
                <w:szCs w:val="20"/>
              </w:rPr>
              <w:t xml:space="preserve">Log Entry</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20"/>
                <w:szCs w:val="20"/>
              </w:rPr>
              <w:t xml:space="preserve">A captured moment from the work day — event, challenge, win, or reflection</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20"/>
                <w:szCs w:val="20"/>
              </w:rPr>
              <w:t xml:space="preserve">User</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20"/>
                <w:szCs w:val="20"/>
              </w:rPr>
              <w:t xml:space="preserve">Ran alignment session, got sign-off on direction the team was split on</w:t>
            </w:r>
          </w:p>
        </w:tc>
      </w:tr>
      <w:tr>
        <w:tc>
          <w:tcPr>
            <w:tcW w:type="dxa" w:w="2000"/>
            <w:tcBorders>
              <w:top w:val="single" w:color="D1D5DB" w:sz="1"/>
              <w:left w:val="single" w:color="D1D5DB" w:sz="1"/>
              <w:bottom w:val="single" w:color="D1D5DB" w:sz="1"/>
              <w:right w:val="single" w:color="D1D5DB" w:sz="1"/>
            </w:tcBorders>
            <w:shd w:fill="EBF0FF" w:val="clear"/>
            <w:tcMar>
              <w:top w:type="dxa" w:w="100"/>
              <w:left w:type="dxa" w:w="120"/>
              <w:bottom w:type="dxa" w:w="100"/>
              <w:right w:type="dxa" w:w="120"/>
            </w:tcMar>
          </w:tcPr>
          <w:p>
            <w:r>
              <w:rPr>
                <w:rFonts w:ascii="Arial" w:cs="Arial" w:eastAsia="Arial" w:hAnsi="Arial"/>
                <w:color w:val="111827"/>
                <w:sz w:val="20"/>
                <w:szCs w:val="20"/>
              </w:rPr>
              <w:t xml:space="preserve">CV Moment</w:t>
            </w:r>
          </w:p>
        </w:tc>
        <w:tc>
          <w:tcPr>
            <w:tcW w:type="dxa" w:w="2800"/>
            <w:tcBorders>
              <w:top w:val="single" w:color="D1D5DB" w:sz="1"/>
              <w:left w:val="single" w:color="D1D5DB" w:sz="1"/>
              <w:bottom w:val="single" w:color="D1D5DB" w:sz="1"/>
              <w:right w:val="single" w:color="D1D5DB" w:sz="1"/>
            </w:tcBorders>
            <w:shd w:fill="EBF0FF" w:val="clear"/>
            <w:tcMar>
              <w:top w:type="dxa" w:w="100"/>
              <w:left w:type="dxa" w:w="120"/>
              <w:bottom w:type="dxa" w:w="100"/>
              <w:right w:type="dxa" w:w="120"/>
            </w:tcMar>
          </w:tcPr>
          <w:p>
            <w:r>
              <w:rPr>
                <w:rFonts w:ascii="Arial" w:cs="Arial" w:eastAsia="Arial" w:hAnsi="Arial"/>
                <w:color w:val="111827"/>
                <w:sz w:val="20"/>
                <w:szCs w:val="20"/>
              </w:rPr>
              <w:t xml:space="preserve">A log entry flagged as CV-worthy, with a draft professional bullet</w:t>
            </w:r>
          </w:p>
        </w:tc>
        <w:tc>
          <w:tcPr>
            <w:tcW w:type="dxa" w:w="2200"/>
            <w:tcBorders>
              <w:top w:val="single" w:color="D1D5DB" w:sz="1"/>
              <w:left w:val="single" w:color="D1D5DB" w:sz="1"/>
              <w:bottom w:val="single" w:color="D1D5DB" w:sz="1"/>
              <w:right w:val="single" w:color="D1D5DB" w:sz="1"/>
            </w:tcBorders>
            <w:shd w:fill="EBF0FF" w:val="clear"/>
            <w:tcMar>
              <w:top w:type="dxa" w:w="100"/>
              <w:left w:type="dxa" w:w="120"/>
              <w:bottom w:type="dxa" w:w="100"/>
              <w:right w:type="dxa" w:w="120"/>
            </w:tcMar>
          </w:tcPr>
          <w:p>
            <w:r>
              <w:rPr>
                <w:rFonts w:ascii="Arial" w:cs="Arial" w:eastAsia="Arial" w:hAnsi="Arial"/>
                <w:color w:val="111827"/>
                <w:sz w:val="20"/>
                <w:szCs w:val="20"/>
              </w:rPr>
              <w:t xml:space="preserve">Agent (from log)</w:t>
            </w:r>
          </w:p>
        </w:tc>
        <w:tc>
          <w:tcPr>
            <w:tcW w:type="dxa" w:w="2360"/>
            <w:tcBorders>
              <w:top w:val="single" w:color="D1D5DB" w:sz="1"/>
              <w:left w:val="single" w:color="D1D5DB" w:sz="1"/>
              <w:bottom w:val="single" w:color="D1D5DB" w:sz="1"/>
              <w:right w:val="single" w:color="D1D5DB" w:sz="1"/>
            </w:tcBorders>
            <w:shd w:fill="EBF0FF" w:val="clear"/>
            <w:tcMar>
              <w:top w:type="dxa" w:w="100"/>
              <w:left w:type="dxa" w:w="120"/>
              <w:bottom w:type="dxa" w:w="100"/>
              <w:right w:type="dxa" w:w="120"/>
            </w:tcMar>
          </w:tcPr>
          <w:p>
            <w:r>
              <w:rPr>
                <w:rFonts w:ascii="Arial" w:cs="Arial" w:eastAsia="Arial" w:hAnsi="Arial"/>
                <w:color w:val="111827"/>
                <w:sz w:val="20"/>
                <w:szCs w:val="20"/>
              </w:rPr>
              <w:t xml:space="preserve">Facilitated cross-functional alignment, securing consensus on contested product direction</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20"/>
                <w:szCs w:val="20"/>
              </w:rPr>
              <w:t xml:space="preserve">Insight</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20"/>
                <w:szCs w:val="20"/>
              </w:rPr>
              <w:t xml:space="preserve">An agent-generated observation from a session</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20"/>
                <w:szCs w:val="20"/>
              </w:rPr>
              <w:t xml:space="preserve">Agent</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20"/>
                <w:szCs w:val="20"/>
              </w:rPr>
              <w:t xml:space="preserve">You default to execution mode when the problem is ambiguous. Senior designers stay in problem space longer.</w:t>
            </w:r>
          </w:p>
        </w:tc>
      </w:tr>
      <w:tr>
        <w:tc>
          <w:tcPr>
            <w:tcW w:type="dxa" w:w="2000"/>
            <w:tcBorders>
              <w:top w:val="single" w:color="D1D5DB" w:sz="1"/>
              <w:left w:val="single" w:color="D1D5DB" w:sz="1"/>
              <w:bottom w:val="single" w:color="D1D5DB" w:sz="1"/>
              <w:right w:val="single" w:color="D1D5DB" w:sz="1"/>
            </w:tcBorders>
            <w:shd w:fill="EBF0FF" w:val="clear"/>
            <w:tcMar>
              <w:top w:type="dxa" w:w="100"/>
              <w:left w:type="dxa" w:w="120"/>
              <w:bottom w:type="dxa" w:w="100"/>
              <w:right w:type="dxa" w:w="120"/>
            </w:tcMar>
          </w:tcPr>
          <w:p>
            <w:r>
              <w:rPr>
                <w:rFonts w:ascii="Arial" w:cs="Arial" w:eastAsia="Arial" w:hAnsi="Arial"/>
                <w:color w:val="111827"/>
                <w:sz w:val="20"/>
                <w:szCs w:val="20"/>
              </w:rPr>
              <w:t xml:space="preserve">Pattern</w:t>
            </w:r>
          </w:p>
        </w:tc>
        <w:tc>
          <w:tcPr>
            <w:tcW w:type="dxa" w:w="2800"/>
            <w:tcBorders>
              <w:top w:val="single" w:color="D1D5DB" w:sz="1"/>
              <w:left w:val="single" w:color="D1D5DB" w:sz="1"/>
              <w:bottom w:val="single" w:color="D1D5DB" w:sz="1"/>
              <w:right w:val="single" w:color="D1D5DB" w:sz="1"/>
            </w:tcBorders>
            <w:shd w:fill="EBF0FF" w:val="clear"/>
            <w:tcMar>
              <w:top w:type="dxa" w:w="100"/>
              <w:left w:type="dxa" w:w="120"/>
              <w:bottom w:type="dxa" w:w="100"/>
              <w:right w:type="dxa" w:w="120"/>
            </w:tcMar>
          </w:tcPr>
          <w:p>
            <w:r>
              <w:rPr>
                <w:rFonts w:ascii="Arial" w:cs="Arial" w:eastAsia="Arial" w:hAnsi="Arial"/>
                <w:color w:val="111827"/>
                <w:sz w:val="20"/>
                <w:szCs w:val="20"/>
              </w:rPr>
              <w:t xml:space="preserve">A recurring theme identified across 3+ entries</w:t>
            </w:r>
          </w:p>
        </w:tc>
        <w:tc>
          <w:tcPr>
            <w:tcW w:type="dxa" w:w="2200"/>
            <w:tcBorders>
              <w:top w:val="single" w:color="D1D5DB" w:sz="1"/>
              <w:left w:val="single" w:color="D1D5DB" w:sz="1"/>
              <w:bottom w:val="single" w:color="D1D5DB" w:sz="1"/>
              <w:right w:val="single" w:color="D1D5DB" w:sz="1"/>
            </w:tcBorders>
            <w:shd w:fill="EBF0FF" w:val="clear"/>
            <w:tcMar>
              <w:top w:type="dxa" w:w="100"/>
              <w:left w:type="dxa" w:w="120"/>
              <w:bottom w:type="dxa" w:w="100"/>
              <w:right w:type="dxa" w:w="120"/>
            </w:tcMar>
          </w:tcPr>
          <w:p>
            <w:r>
              <w:rPr>
                <w:rFonts w:ascii="Arial" w:cs="Arial" w:eastAsia="Arial" w:hAnsi="Arial"/>
                <w:color w:val="111827"/>
                <w:sz w:val="20"/>
                <w:szCs w:val="20"/>
              </w:rPr>
              <w:t xml:space="preserve">Agent (over time)</w:t>
            </w:r>
          </w:p>
        </w:tc>
        <w:tc>
          <w:tcPr>
            <w:tcW w:type="dxa" w:w="2360"/>
            <w:tcBorders>
              <w:top w:val="single" w:color="D1D5DB" w:sz="1"/>
              <w:left w:val="single" w:color="D1D5DB" w:sz="1"/>
              <w:bottom w:val="single" w:color="D1D5DB" w:sz="1"/>
              <w:right w:val="single" w:color="D1D5DB" w:sz="1"/>
            </w:tcBorders>
            <w:shd w:fill="EBF0FF" w:val="clear"/>
            <w:tcMar>
              <w:top w:type="dxa" w:w="100"/>
              <w:left w:type="dxa" w:w="120"/>
              <w:bottom w:type="dxa" w:w="100"/>
              <w:right w:type="dxa" w:w="120"/>
            </w:tcMar>
          </w:tcPr>
          <w:p>
            <w:r>
              <w:rPr>
                <w:rFonts w:ascii="Arial" w:cs="Arial" w:eastAsia="Arial" w:hAnsi="Arial"/>
                <w:color w:val="111827"/>
                <w:sz w:val="20"/>
                <w:szCs w:val="20"/>
              </w:rPr>
              <w:t xml:space="preserve">You consistently undervalue the political dimension of design decisions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20"/>
                <w:szCs w:val="20"/>
              </w:rPr>
              <w:t xml:space="preserve">Open Thread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20"/>
                <w:szCs w:val="20"/>
              </w:rPr>
              <w:t xml:space="preserve">A surfaced issue or question not yet resolved or acted on</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20"/>
                <w:szCs w:val="20"/>
              </w:rPr>
              <w:t xml:space="preserve">Agent</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20"/>
                <w:szCs w:val="20"/>
              </w:rPr>
              <w:t xml:space="preserve">You mentioned wanting to lead a project end-to-end — this hasn’t been revisited in 3 weeks</w:t>
            </w:r>
          </w:p>
        </w:tc>
      </w:tr>
    </w:tbl>
    <w:p>
      <w:pPr>
        <w:spacing w:after="240" w:before="0"/>
      </w:pPr>
    </w:p>
    <w:p>
      <w:pPr>
        <w:pStyle w:val="Heading2"/>
        <w:spacing w:after="120" w:before="360"/>
      </w:pPr>
      <w:r>
        <w:rPr>
          <w:rFonts w:ascii="Arial" w:cs="Arial" w:eastAsia="Arial" w:hAnsi="Arial"/>
          <w:b/>
          <w:bCs/>
          <w:color w:val="1A56DB"/>
          <w:sz w:val="26"/>
          <w:szCs w:val="26"/>
        </w:rPr>
        <w:t xml:space="preserve">4.  How a Session Works End-to-End</w:t>
      </w:r>
    </w:p>
    <w:p>
      <w:pPr>
        <w:spacing w:after="160" w:before="0"/>
      </w:pPr>
      <w:r>
        <w:rPr>
          <w:rFonts w:ascii="Arial" w:cs="Arial" w:eastAsia="Arial" w:hAnsi="Arial"/>
          <w:color w:val="111827"/>
          <w:sz w:val="22"/>
          <w:szCs w:val="22"/>
        </w:rPr>
        <w:t xml:space="preserve">This is the flow from the moment Baah opens the app to after he closes it.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BF0FF" w:val="clear"/>
            <w:tcMar>
              <w:top w:type="dxa" w:w="160"/>
              <w:left w:type="dxa" w:w="240"/>
              <w:bottom w:type="dxa" w:w="160"/>
              <w:right w:type="dxa" w:w="240"/>
            </w:tcMar>
          </w:tcPr>
          <w:p>
            <w:pPr>
              <w:spacing w:after="80" w:before="0"/>
            </w:pPr>
            <w:r>
              <w:rPr>
                <w:rFonts w:ascii="Arial" w:cs="Arial" w:eastAsia="Arial" w:hAnsi="Arial"/>
                <w:b/>
                <w:bCs/>
                <w:color w:val="1A56DB"/>
                <w:sz w:val="22"/>
                <w:szCs w:val="22"/>
              </w:rPr>
              <w:t xml:space="preserve">Step 1  —  Session opens</w:t>
            </w:r>
          </w:p>
          <w:p>
            <w:pPr>
              <w:spacing w:after="0" w:before="0"/>
            </w:pPr>
            <w:r>
              <w:rPr>
                <w:rFonts w:ascii="Arial" w:cs="Arial" w:eastAsia="Arial" w:hAnsi="Arial"/>
                <w:color w:val="111827"/>
                <w:sz w:val="22"/>
                <w:szCs w:val="22"/>
              </w:rPr>
              <w:t xml:space="preserve">Agent loads Persistent layer (goals, patterns, CV archive, open threads) + Recent layer (2-week summary). This becomes its working memory for the session.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BF0FF" w:val="clear"/>
            <w:tcMar>
              <w:top w:type="dxa" w:w="160"/>
              <w:left w:type="dxa" w:w="240"/>
              <w:bottom w:type="dxa" w:w="160"/>
              <w:right w:type="dxa" w:w="240"/>
            </w:tcMar>
          </w:tcPr>
          <w:p>
            <w:pPr>
              <w:spacing w:after="80" w:before="0"/>
            </w:pPr>
            <w:r>
              <w:rPr>
                <w:rFonts w:ascii="Arial" w:cs="Arial" w:eastAsia="Arial" w:hAnsi="Arial"/>
                <w:b/>
                <w:bCs/>
                <w:color w:val="1A56DB"/>
                <w:sz w:val="22"/>
                <w:szCs w:val="22"/>
              </w:rPr>
              <w:t xml:space="preserve">Step 2  —  Baah logs or talks</w:t>
            </w:r>
          </w:p>
          <w:p>
            <w:pPr>
              <w:spacing w:after="0" w:before="0"/>
            </w:pPr>
            <w:r>
              <w:rPr>
                <w:rFonts w:ascii="Arial" w:cs="Arial" w:eastAsia="Arial" w:hAnsi="Arial"/>
                <w:color w:val="111827"/>
                <w:sz w:val="22"/>
                <w:szCs w:val="22"/>
              </w:rPr>
              <w:t xml:space="preserve">Baah captures what happened today, shares a situation, asks for guidance, or reviews something. This all goes into the Immediate layer.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F0FDF4" w:val="clear"/>
            <w:tcMar>
              <w:top w:type="dxa" w:w="160"/>
              <w:left w:type="dxa" w:w="240"/>
              <w:bottom w:type="dxa" w:w="160"/>
              <w:right w:type="dxa" w:w="240"/>
            </w:tcMar>
          </w:tcPr>
          <w:p>
            <w:pPr>
              <w:spacing w:after="80" w:before="0"/>
            </w:pPr>
            <w:r>
              <w:rPr>
                <w:rFonts w:ascii="Arial" w:cs="Arial" w:eastAsia="Arial" w:hAnsi="Arial"/>
                <w:b/>
                <w:bCs/>
                <w:color w:val="166534"/>
                <w:sz w:val="22"/>
                <w:szCs w:val="22"/>
              </w:rPr>
              <w:t xml:space="preserve">Step 3  —  Agent responds with context</w:t>
            </w:r>
          </w:p>
          <w:p>
            <w:pPr>
              <w:spacing w:after="0" w:before="0"/>
            </w:pPr>
            <w:r>
              <w:rPr>
                <w:rFonts w:ascii="Arial" w:cs="Arial" w:eastAsia="Arial" w:hAnsi="Arial"/>
                <w:color w:val="111827"/>
                <w:sz w:val="22"/>
                <w:szCs w:val="22"/>
              </w:rPr>
              <w:t xml:space="preserve">Every response is shaped by all three layers. The agent connects today’s input to past patterns, goals, and open threads. It flags CV moments. It updates or creates open threads.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F5F3FF" w:val="clear"/>
            <w:tcMar>
              <w:top w:type="dxa" w:w="160"/>
              <w:left w:type="dxa" w:w="240"/>
              <w:bottom w:type="dxa" w:w="160"/>
              <w:right w:type="dxa" w:w="240"/>
            </w:tcMar>
          </w:tcPr>
          <w:p>
            <w:pPr>
              <w:spacing w:after="80" w:before="0"/>
            </w:pPr>
            <w:r>
              <w:rPr>
                <w:rFonts w:ascii="Arial" w:cs="Arial" w:eastAsia="Arial" w:hAnsi="Arial"/>
                <w:b/>
                <w:bCs/>
                <w:color w:val="6D28D9"/>
                <w:sz w:val="22"/>
                <w:szCs w:val="22"/>
              </w:rPr>
              <w:t xml:space="preserve">Step 4  —  Session closes</w:t>
            </w:r>
          </w:p>
          <w:p>
            <w:pPr>
              <w:spacing w:after="0" w:before="0"/>
            </w:pPr>
            <w:r>
              <w:rPr>
                <w:rFonts w:ascii="Arial" w:cs="Arial" w:eastAsia="Arial" w:hAnsi="Arial"/>
                <w:color w:val="111827"/>
                <w:sz w:val="22"/>
                <w:szCs w:val="22"/>
              </w:rPr>
              <w:t xml:space="preserve">Agent generates a session summary. CV moments are written to the archive. New insights and open threads are saved to Persistent. Recent layer is queued for weekend refresh.</w:t>
            </w:r>
          </w:p>
        </w:tc>
      </w:tr>
    </w:tbl>
    <w:p>
      <w:pPr>
        <w:spacing w:after="160" w:before="0"/>
      </w:pPr>
    </w:p>
    <w:p>
      <w:pPr>
        <w:pStyle w:val="Heading2"/>
        <w:spacing w:after="120" w:before="360"/>
      </w:pPr>
      <w:r>
        <w:rPr>
          <w:rFonts w:ascii="Arial" w:cs="Arial" w:eastAsia="Arial" w:hAnsi="Arial"/>
          <w:b/>
          <w:bCs/>
          <w:color w:val="1A56DB"/>
          <w:sz w:val="26"/>
          <w:szCs w:val="26"/>
        </w:rPr>
        <w:t xml:space="preserve">5.  V1 Implementation Approach</w:t>
      </w:r>
    </w:p>
    <w:p>
      <w:pPr>
        <w:spacing w:after="160" w:before="0"/>
      </w:pPr>
      <w:r>
        <w:rPr>
          <w:rFonts w:ascii="Arial" w:cs="Arial" w:eastAsia="Arial" w:hAnsi="Arial"/>
          <w:color w:val="111827"/>
          <w:sz w:val="22"/>
          <w:szCs w:val="22"/>
        </w:rPr>
        <w:t xml:space="preserve">For the first version, complexity is kept deliberately low. The goal is to validate the memory model with real use, not to build the perfect system.</w:t>
      </w:r>
    </w:p>
    <w:p>
      <w:pPr>
        <w:spacing w:after="80" w:before="0"/>
      </w:pPr>
    </w:p>
    <w:p>
      <w:pPr>
        <w:pStyle w:val="ListParagraph"/>
        <w:numPr>
          <w:ilvl w:val="0"/>
          <w:numId w:val="2"/>
        </w:numPr>
        <w:spacing w:after="100" w:before="0"/>
      </w:pPr>
      <w:r>
        <w:rPr>
          <w:rFonts w:ascii="Arial" w:cs="Arial" w:eastAsia="Arial" w:hAnsi="Arial"/>
          <w:color w:val="111827"/>
          <w:sz w:val="22"/>
          <w:szCs w:val="22"/>
        </w:rPr>
        <w:t xml:space="preserve">Storage: Local structured files (JSON or SQLite) — no cloud dependency in v1</w:t>
      </w:r>
    </w:p>
    <w:p>
      <w:pPr>
        <w:pStyle w:val="ListParagraph"/>
        <w:numPr>
          <w:ilvl w:val="0"/>
          <w:numId w:val="2"/>
        </w:numPr>
        <w:spacing w:after="100" w:before="0"/>
      </w:pPr>
      <w:r>
        <w:rPr>
          <w:rFonts w:ascii="Arial" w:cs="Arial" w:eastAsia="Arial" w:hAnsi="Arial"/>
          <w:color w:val="111827"/>
          <w:sz w:val="22"/>
          <w:szCs w:val="22"/>
        </w:rPr>
        <w:t xml:space="preserve">Persistent layer: A single always-loaded context file, hand-curated and agent-assisted</w:t>
      </w:r>
    </w:p>
    <w:p>
      <w:pPr>
        <w:pStyle w:val="ListParagraph"/>
        <w:numPr>
          <w:ilvl w:val="0"/>
          <w:numId w:val="2"/>
        </w:numPr>
        <w:spacing w:after="100" w:before="0"/>
      </w:pPr>
      <w:r>
        <w:rPr>
          <w:rFonts w:ascii="Arial" w:cs="Arial" w:eastAsia="Arial" w:hAnsi="Arial"/>
          <w:color w:val="111827"/>
          <w:sz w:val="22"/>
          <w:szCs w:val="22"/>
        </w:rPr>
        <w:t xml:space="preserve">Recent layer: A weekly summary generated at the end of each week by the agent</w:t>
      </w:r>
    </w:p>
    <w:p>
      <w:pPr>
        <w:pStyle w:val="ListParagraph"/>
        <w:numPr>
          <w:ilvl w:val="0"/>
          <w:numId w:val="2"/>
        </w:numPr>
        <w:spacing w:after="100" w:before="0"/>
      </w:pPr>
      <w:r>
        <w:rPr>
          <w:rFonts w:ascii="Arial" w:cs="Arial" w:eastAsia="Arial" w:hAnsi="Arial"/>
          <w:color w:val="111827"/>
          <w:sz w:val="22"/>
          <w:szCs w:val="22"/>
        </w:rPr>
        <w:t xml:space="preserve">Session logs: Appended to a flat log file, timestamped, tagged by type</w:t>
      </w:r>
    </w:p>
    <w:p>
      <w:pPr>
        <w:pStyle w:val="ListParagraph"/>
        <w:numPr>
          <w:ilvl w:val="0"/>
          <w:numId w:val="2"/>
        </w:numPr>
        <w:spacing w:after="100" w:before="0"/>
      </w:pPr>
      <w:r>
        <w:rPr>
          <w:rFonts w:ascii="Arial" w:cs="Arial" w:eastAsia="Arial" w:hAnsi="Arial"/>
          <w:color w:val="111827"/>
          <w:sz w:val="22"/>
          <w:szCs w:val="22"/>
        </w:rPr>
        <w:t xml:space="preserve">CV archive: A separate structured file, entries added by the agent during sessions</w:t>
      </w:r>
    </w:p>
    <w:p>
      <w:pPr>
        <w:pStyle w:val="ListParagraph"/>
        <w:numPr>
          <w:ilvl w:val="0"/>
          <w:numId w:val="2"/>
        </w:numPr>
        <w:spacing w:after="100" w:before="0"/>
      </w:pPr>
      <w:r>
        <w:rPr>
          <w:rFonts w:ascii="Arial" w:cs="Arial" w:eastAsia="Arial" w:hAnsi="Arial"/>
          <w:color w:val="111827"/>
          <w:sz w:val="22"/>
          <w:szCs w:val="22"/>
        </w:rPr>
        <w:t xml:space="preserve">Retrieval: No vector search in v1 — summaries keep context window manageable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
              <w:bottom w:val="single" w:color="B91C1C" w:sz="1"/>
              <w:right w:val="single" w:color="B91C1C" w:sz="1"/>
            </w:tcBorders>
            <w:shd w:fill="FEF2F2" w:val="clear"/>
            <w:tcMar>
              <w:top w:type="dxa" w:w="160"/>
              <w:left w:type="dxa" w:w="240"/>
              <w:bottom w:type="dxa" w:w="160"/>
              <w:right w:type="dxa" w:w="240"/>
            </w:tcMar>
          </w:tcPr>
          <w:p>
            <w:pPr>
              <w:spacing w:after="80" w:before="0"/>
            </w:pPr>
            <w:r>
              <w:rPr>
                <w:rFonts w:ascii="Arial" w:cs="Arial" w:eastAsia="Arial" w:hAnsi="Arial"/>
                <w:b/>
                <w:bCs/>
                <w:color w:val="B91C1C"/>
                <w:sz w:val="22"/>
                <w:szCs w:val="22"/>
              </w:rPr>
              <w:t xml:space="preserve">When to upgrade</w:t>
            </w:r>
          </w:p>
          <w:p>
            <w:pPr>
              <w:spacing w:after="0" w:before="0"/>
            </w:pPr>
            <w:r>
              <w:rPr>
                <w:rFonts w:ascii="Arial" w:cs="Arial" w:eastAsia="Arial" w:hAnsi="Arial"/>
                <w:color w:val="111827"/>
                <w:sz w:val="22"/>
                <w:szCs w:val="22"/>
              </w:rPr>
              <w:t xml:space="preserve">Vector search and semantic retrieval become necessary when the log archive grows large enough that summaries lose fidelity — estimated at 6–12 months of daily use. That’s a v2 problem.</w:t>
            </w:r>
          </w:p>
        </w:tc>
      </w:tr>
    </w:tbl>
    <w:p>
      <w:pPr>
        <w:spacing w:after="160" w:before="0"/>
      </w:pPr>
    </w:p>
    <w:p>
      <w:pPr>
        <w:pStyle w:val="Heading2"/>
        <w:spacing w:after="120" w:before="360"/>
      </w:pPr>
      <w:r>
        <w:rPr>
          <w:rFonts w:ascii="Arial" w:cs="Arial" w:eastAsia="Arial" w:hAnsi="Arial"/>
          <w:b/>
          <w:bCs/>
          <w:color w:val="1A56DB"/>
          <w:sz w:val="26"/>
          <w:szCs w:val="26"/>
        </w:rPr>
        <w:t xml:space="preserve">6.  Open Questions</w:t>
      </w:r>
    </w:p>
    <w:p>
      <w:pPr>
        <w:pStyle w:val="ListParagraph"/>
        <w:numPr>
          <w:ilvl w:val="0"/>
          <w:numId w:val="2"/>
        </w:numPr>
        <w:spacing w:after="100" w:before="0"/>
      </w:pPr>
      <w:r>
        <w:rPr>
          <w:rFonts w:ascii="Arial" w:cs="Arial" w:eastAsia="Arial" w:hAnsi="Arial"/>
          <w:color w:val="111827"/>
          <w:sz w:val="22"/>
          <w:szCs w:val="22"/>
        </w:rPr>
        <w:t xml:space="preserve">What triggers the weekly Recent layer refresh — manual, scheduled, or session-end?</w:t>
      </w:r>
    </w:p>
    <w:p>
      <w:pPr>
        <w:pStyle w:val="ListParagraph"/>
        <w:numPr>
          <w:ilvl w:val="0"/>
          <w:numId w:val="2"/>
        </w:numPr>
        <w:spacing w:after="100" w:before="0"/>
      </w:pPr>
      <w:r>
        <w:rPr>
          <w:rFonts w:ascii="Arial" w:cs="Arial" w:eastAsia="Arial" w:hAnsi="Arial"/>
          <w:color w:val="111827"/>
          <w:sz w:val="22"/>
          <w:szCs w:val="22"/>
        </w:rPr>
        <w:t xml:space="preserve">How does Baah correct or override something the agent has stored incorrectly?</w:t>
      </w:r>
    </w:p>
    <w:p>
      <w:pPr>
        <w:pStyle w:val="ListParagraph"/>
        <w:numPr>
          <w:ilvl w:val="0"/>
          <w:numId w:val="2"/>
        </w:numPr>
        <w:spacing w:after="100" w:before="0"/>
      </w:pPr>
      <w:r>
        <w:rPr>
          <w:rFonts w:ascii="Arial" w:cs="Arial" w:eastAsia="Arial" w:hAnsi="Arial"/>
          <w:color w:val="111827"/>
          <w:sz w:val="22"/>
          <w:szCs w:val="22"/>
        </w:rPr>
        <w:t xml:space="preserve">What does the Persistent layer look like at initialisation — how is it seeded for the first time?</w:t>
      </w:r>
    </w:p>
    <w:p>
      <w:pPr>
        <w:pStyle w:val="ListParagraph"/>
        <w:numPr>
          <w:ilvl w:val="0"/>
          <w:numId w:val="2"/>
        </w:numPr>
        <w:spacing w:after="100" w:before="0"/>
      </w:pPr>
      <w:r>
        <w:rPr>
          <w:rFonts w:ascii="Arial" w:cs="Arial" w:eastAsia="Arial" w:hAnsi="Arial"/>
          <w:color w:val="111827"/>
          <w:sz w:val="22"/>
          <w:szCs w:val="22"/>
        </w:rPr>
        <w:t xml:space="preserve">How are goals updated when priorities shift — versioned or overwritten?</w:t>
      </w:r>
    </w:p>
    <w:p>
      <w:pPr>
        <w:spacing w:after="160" w:before="0"/>
      </w:pPr>
    </w:p>
    <w:p>
      <w:pPr>
        <w:pBdr>
          <w:bottom w:val="single" w:color="E5E7EB" w:sz="6" w:space="1"/>
        </w:pBdr>
        <w:spacing w:after="160" w:before="0"/>
      </w:pPr>
    </w:p>
    <w:p>
      <w:pPr>
        <w:spacing w:after="80" w:before="0"/>
      </w:pPr>
    </w:p>
    <w:p>
      <w:pPr>
        <w:spacing w:after="160" w:before="0"/>
      </w:pPr>
      <w:r>
        <w:rPr>
          <w:rFonts w:ascii="Arial" w:cs="Arial" w:eastAsia="Arial" w:hAnsi="Arial"/>
          <w:i/>
          <w:iCs/>
          <w:color w:val="6B7280"/>
          <w:sz w:val="22"/>
          <w:szCs w:val="22"/>
        </w:rPr>
        <w:t xml:space="preserve">This model directly informs the app’s data architecture and the technical stack decisions that follow. The next artifact will map the feature set against this model to identify what needs to be built for v1.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360"/>
      </w:tabs>
      <w:spacing w:after="0" w:before="160"/>
    </w:pPr>
    <w:r>
      <w:rPr>
        <w:rFonts w:ascii="Arial" w:cs="Arial" w:eastAsia="Arial" w:hAnsi="Arial"/>
        <w:color w:val="6B7280"/>
        <w:sz w:val="18"/>
        <w:szCs w:val="18"/>
      </w:rPr>
      <w:t xml:space="preserve">Confidential  //  Baah  //  March 2026</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1"/>
      </w:pBdr>
      <w:tabs>
        <w:tab w:val="right" w:pos="9360"/>
      </w:tabs>
      <w:spacing w:after="160" w:before="0"/>
    </w:pPr>
    <w:r>
      <w:rPr>
        <w:rFonts w:ascii="Arial" w:cs="Arial" w:eastAsia="Arial" w:hAnsi="Arial"/>
        <w:color w:val="6B7280"/>
        <w:sz w:val="18"/>
        <w:szCs w:val="18"/>
      </w:rPr>
      <w:t xml:space="preserve">Career Companion  //  Persistence &amp; Memory Model</w:t>
    </w:r>
    <w:r>
      <w:rPr>
        <w:rFonts w:ascii="Arial" w:cs="Arial" w:eastAsia="Arial" w:hAnsi="Arial"/>
        <w:color w:val="6B7280"/>
        <w:sz w:val="18"/>
        <w:szCs w:val="18"/>
      </w:rPr>
      <w:t xml:space="preserve">	—  Artifact #003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11827"/>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2026-03-22T19:59:03.346Z</dcterms:created>
  <dcterms:modified xsi:type="dcterms:W3CDTF">2026-03-22T19:59:03.346Z</dcterms:modified>
</cp:coreProperties>
</file>

<file path=docProps/custom.xml><?xml version="1.0" encoding="utf-8"?>
<Properties xmlns="http://schemas.openxmlformats.org/officeDocument/2006/custom-properties" xmlns:vt="http://schemas.openxmlformats.org/officeDocument/2006/docPropsVTypes"/>
</file>