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Eagle &amp; Thistle Ltd — Installer Service Partner Policy (Nigeria)</w:t>
      </w:r>
    </w:p>
    <w:p>
      <w:pPr>
        <w:jc w:val="center"/>
      </w:pPr>
      <w:r>
        <w:rPr>
          <w:sz w:val="18"/>
        </w:rPr>
        <w:t>Scope: Requirements for onboarding, selection, training, quality, commercial terms, and capacity planning for Installer Service Partners operating in Nigeria (PV, BESS, EV, mini‑grids, heat pumps).</w:t>
      </w:r>
    </w:p>
    <w:p>
      <w:pPr>
        <w:spacing w:after="120"/>
      </w:pPr>
    </w:p>
    <w:p>
      <w:r>
        <w:rPr>
          <w:b/>
          <w:sz w:val="26"/>
        </w:rPr>
        <w:t>1) Role &amp; Responsibilities</w:t>
      </w:r>
    </w:p>
    <w:p>
      <w:r>
        <w:t>• Deliver site survey, design, installation, testing/inspection, commissioning and O&amp;M to E&amp;T standards and applicable Nigerian laws/standards.</w:t>
      </w:r>
    </w:p>
    <w:p>
      <w:r>
        <w:t>• Comply with COREN/NEMSA/SON requirements; where grid‑tie or metering is involved, liaise with DISCOs and secure regulatory clearances.</w:t>
      </w:r>
    </w:p>
    <w:p>
      <w:r>
        <w:t>• Provide complete handover documentation: designs/as‑builts, RAMS, test sheets, commissioning reports, warranty forms, photos, O&amp;M manual.</w:t>
      </w:r>
    </w:p>
    <w:p>
      <w:r>
        <w:rPr>
          <w:b/>
          <w:sz w:val="26"/>
        </w:rPr>
        <w:t>2) Selection Criteria — Qualifications &amp; Experience</w:t>
      </w:r>
    </w:p>
    <w:p>
      <w:r>
        <w:t>• Engineering competence: COREN‑registered Engineer (for responsible design sign‑off); relevant professional bodies (e.g., NSE).</w:t>
      </w:r>
    </w:p>
    <w:p>
      <w:r>
        <w:t>• Electrical competence: evidence of NEMSA recognition/inspection compliance; DISCO authorisation for grid‑tie works where required.</w:t>
      </w:r>
    </w:p>
    <w:p>
      <w:r>
        <w:t>• Standards &amp; equipment: SONCAP/MANCAP compliance; OEM certifications for inverters/batteries/EV; knowledge of IEC/IET PV/BESS codes of practice.</w:t>
      </w:r>
    </w:p>
    <w:p>
      <w:r>
        <w:t>• HSE: RAMS methodology; Working at Height; LOTO; First Aid; calibrated test equipment and documented tool control.</w:t>
      </w:r>
    </w:p>
    <w:p>
      <w:r>
        <w:t>• Minimum experience thresholds: 30 PV systems and/or 10 BESS and/or 10 EV chargers and/or 5 mini‑grids (or equivalent competence supported by references).</w:t>
      </w:r>
    </w:p>
    <w:p>
      <w:r>
        <w:t>• Insurance: Public &amp; Product Liability ≥ ₦50m; Employers’ Liability (if applicable) ≥ ₦25m; Professional Indemnity ≥ ₦20m recommended for design.</w:t>
      </w:r>
    </w:p>
    <w:p>
      <w:r>
        <w:t>• References &amp; vetting: three recent projects with contacts; pass due diligence and background checks.</w:t>
      </w:r>
    </w:p>
    <w:p>
      <w:r>
        <w:rPr>
          <w:b/>
          <w:sz w:val="26"/>
        </w:rPr>
        <w:t>3) Onboarding Process</w:t>
      </w:r>
    </w:p>
    <w:p>
      <w:r>
        <w:t>• Application &amp; document review (legal, tax, insurance, certifications, RAMS, calibration logs).</w:t>
      </w:r>
    </w:p>
    <w:p>
      <w:r>
        <w:t>• Technical interview &amp; portfolio review; schedule of rates submission.</w:t>
      </w:r>
    </w:p>
    <w:p>
      <w:r>
        <w:t>• Conditional approval → compulsory training → first 3 jobs under enhanced QA audit; elevation to full approval after successful audits.</w:t>
      </w:r>
    </w:p>
    <w:p>
      <w:r>
        <w:rPr>
          <w:b/>
          <w:sz w:val="26"/>
        </w:rPr>
        <w:t>4) Training — Compulsory Professional Programme (Nigeria)</w:t>
      </w:r>
    </w:p>
    <w:p>
      <w:r>
        <w:t>• E&amp;T Induction (0.5 day): brand standards, documentation/CRM, HSE expectations, QA process, Nigeria‑specific compliance flow.</w:t>
      </w:r>
    </w:p>
    <w:p>
      <w:r>
        <w:t>• Technical Modules (2–3 days total):</w:t>
      </w:r>
    </w:p>
    <w:p>
      <w:r>
        <w:t xml:space="preserve">  – Solar PV: design, installation, commissioning; roof structural checks; array earthing; surge/overcurrent protection; labelling.</w:t>
      </w:r>
    </w:p>
    <w:p>
      <w:r>
        <w:t xml:space="preserve">  – Battery Storage (BESS): protection, earthing, ventilation, fire safety, emergency procedures, isolation/lockout.</w:t>
      </w:r>
    </w:p>
    <w:p>
      <w:r>
        <w:t xml:space="preserve">  – EV Charging: survey to commissioning, protection and earthing, load management; OEM platforms.</w:t>
      </w:r>
    </w:p>
    <w:p>
      <w:r>
        <w:t xml:space="preserve">  – Mini‑grid/Microgrid basics: interconnection, protection selectivity, controls, metering, customer connections.</w:t>
      </w:r>
    </w:p>
    <w:p>
      <w:r>
        <w:t>• Assessments: written (≥80% pass) + practical sign‑off; annual CPD ≥16 hours; re‑assessment every 24 months or after major standard updates.</w:t>
      </w:r>
    </w:p>
    <w:p>
      <w:r>
        <w:t>• Site audits: first 3 jobs + random quarterly audits thereafter; failure triggers corrective training or suspension.</w:t>
      </w:r>
    </w:p>
    <w:p>
      <w:r>
        <w:rPr>
          <w:b/>
          <w:sz w:val="26"/>
        </w:rPr>
        <w:t>5) Quality &amp; KPIs</w:t>
      </w:r>
    </w:p>
    <w:p>
      <w:r>
        <w:t>• Defect rate &lt;2%/quarter; return call‑outs &lt;3%; HSE incidents (RIDDOR‑equivalent reportables) = 0; documentation completeness = 100%.</w:t>
      </w:r>
    </w:p>
    <w:p>
      <w:r>
        <w:t>• Response SLAs: Emergency within 24h; Standard within 72h (unless otherwise contracted).</w:t>
      </w:r>
    </w:p>
    <w:p>
      <w:r>
        <w:rPr>
          <w:b/>
          <w:sz w:val="26"/>
        </w:rPr>
        <w:t>6) Commercial Terms — Bonds, Retention, Retainers &amp; Payment</w:t>
      </w:r>
    </w:p>
    <w:p>
      <w:r>
        <w:t>• Performance Bond: 5–10% of project value for projects &gt; ₦50m (risk‑based; alternatively, parent guarantee).</w:t>
      </w:r>
    </w:p>
    <w:p>
      <w:r>
        <w:t>• Retention: 5% of contract value — 2.5% at Practical Completion; 2.5% at end of the Defects Liability Period (6–12 months).</w:t>
      </w:r>
    </w:p>
    <w:p>
      <w:r>
        <w:t>• Framework Retainer (optional): for guaranteed response SLAs/regional coverage; typical ₦500,000–₦1,500,000 per region/month, netted against call‑outs or project work.</w:t>
      </w:r>
    </w:p>
    <w:p>
      <w:r>
        <w:t>• Payment: Upon milestone acceptance and receipt of complete handover pack, including (where applicable) NEMSA “Certificate of Electrical Fitness for Use”. Variations require prior written approval.</w:t>
      </w:r>
    </w:p>
    <w:p>
      <w:r>
        <w:rPr>
          <w:b/>
          <w:sz w:val="26"/>
        </w:rPr>
        <w:t>7) Capacity Planning — Installer Caps by Geo‑political Zone (max active partners)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Geo‑political Zone</w:t>
            </w:r>
          </w:p>
        </w:tc>
        <w:tc>
          <w:tcPr>
            <w:tcW w:type="dxa" w:w="4320"/>
          </w:tcPr>
          <w:p>
            <w:r>
              <w:t>Max Active Installers</w:t>
            </w:r>
          </w:p>
        </w:tc>
      </w:tr>
      <w:tr>
        <w:tc>
          <w:tcPr>
            <w:tcW w:type="dxa" w:w="4320"/>
          </w:tcPr>
          <w:p>
            <w:r>
              <w:t>South West (incl. Lagos, Oyo, Ogun, Ondo, Osun, Ekiti)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South South (incl. Rivers, Akwa Ibom, Bayelsa, Cross River, Delta, Edo)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South East (incl. Abia, Imo, Enugu, Ebonyi, Anambra)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North Central (incl. FCT, Kwara, Kogi, Benue, Niger, Nasarawa, Plateau)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North West (incl. Kano, Kaduna, Katsina, Sokoto, Jigawa, Kebbi, Zamfara)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North East (incl. Borno, Yobe, Adamawa, Taraba, Gombe, Bauchi)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spacing w:after="60"/>
      </w:pPr>
    </w:p>
    <w:p>
      <w:r>
        <w:t>Per‑state allocation guidance (max active installers):</w:t>
      </w:r>
    </w:p>
    <w:p>
      <w:r>
        <w:t>• Lagos (5), FCT (4), Rivers (3), Kano (3), Oyo (2), Ogun (2); others typically 1–2 based on demand and SLA performance.</w:t>
      </w:r>
    </w:p>
    <w:p>
      <w:r>
        <w:t>• Caps reviewed quarterly; E&amp;T may onboard bench partners (non‑active) for surge capacity; activation requires training currency and insurance in force.</w:t>
      </w:r>
    </w:p>
    <w:p>
      <w:r>
        <w:rPr>
          <w:b/>
          <w:sz w:val="26"/>
        </w:rPr>
        <w:t>8) Compliance &amp; Documentation Deliverables</w:t>
      </w:r>
    </w:p>
    <w:p>
      <w:r>
        <w:t>• For each job: designs/as‑builts, RAMS, electrical test/inspection reports, commissioning certificates, warranties, photos, user manuals.</w:t>
      </w:r>
    </w:p>
    <w:p>
      <w:r>
        <w:t>• SONCAP/MANCAP proof for equipment; evidence of NEMSA inspections where applicable; coordinate DISCO notifications for grid‑tied works.</w:t>
      </w:r>
    </w:p>
    <w:p>
      <w:r>
        <w:t>• Environmental: battery/EEE take‑back plan; safe transport and disposal records.</w:t>
      </w:r>
    </w:p>
    <w:p>
      <w:r>
        <w:rPr>
          <w:b/>
          <w:sz w:val="26"/>
        </w:rPr>
        <w:t>9) Audit, Suspension &amp; Termination</w:t>
      </w:r>
    </w:p>
    <w:p>
      <w:r>
        <w:t>• E&amp;T may audit sites and documentation at any time. Material non‑compliance may lead to corrective actions, suspension, or termination.</w:t>
      </w:r>
    </w:p>
    <w:p>
      <w:r>
        <w:t>• Governing Law &amp; Jurisdiction: Federal Republic of Nigeria.</w:t>
      </w:r>
    </w:p>
    <w:p>
      <w:r>
        <w:rPr>
          <w:b/>
          <w:sz w:val="26"/>
        </w:rPr>
        <w:t>10) Acceptance</w:t>
      </w:r>
    </w:p>
    <w:p>
      <w:r>
        <w:t>By accepting work orders or framework terms, the Installer agrees to this Policy and the applicable Marketplace/Framework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