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Eagle &amp; Thistle Ltd — UK Sales Partner Policy (One‑Pager)</w:t>
      </w:r>
    </w:p>
    <w:p>
      <w:pPr>
        <w:jc w:val="center"/>
      </w:pPr>
      <w:r>
        <w:rPr>
          <w:sz w:val="18"/>
        </w:rPr>
        <w:t>Scope: Vendors/Resellers, UK Introducers (SSR‑UK), and UK Installers working with Eagle &amp; Thistle’s marketplace and project channels.</w:t>
      </w:r>
    </w:p>
    <w:p>
      <w:pPr>
        <w:spacing w:after="120"/>
      </w:pPr>
    </w:p>
    <w:p>
      <w:r>
        <w:rPr>
          <w:b/>
          <w:sz w:val="26"/>
        </w:rPr>
        <w:t>1) Roles &amp; Scope</w:t>
      </w:r>
    </w:p>
    <w:p>
      <w:r>
        <w:t>• Roles: Vendor/Reseller; Introducer (SSR‑UK); Installer (e.g., MCS‑certified).</w:t>
      </w:r>
    </w:p>
    <w:p>
      <w:r>
        <w:t>• SSR‑UK are referral/introducer partners and do not bind or contract on behalf of E&amp;T unless appointed under a UK Agency Agreement.</w:t>
      </w:r>
    </w:p>
    <w:p>
      <w:r>
        <w:rPr>
          <w:b/>
          <w:sz w:val="26"/>
        </w:rPr>
        <w:t>2) Onboarding &amp; Fees (GBP, ex‑VAT)</w:t>
      </w:r>
    </w:p>
    <w:p>
      <w:r>
        <w:t>• One‑off onboarding: Individual £100; Registered Business £300.</w:t>
      </w:r>
    </w:p>
    <w:p>
      <w:r>
        <w:t>• Listing: £10/SKU (new), £4/SKU (update), or Unlimited plan £50/month.</w:t>
      </w:r>
    </w:p>
    <w:p>
      <w:r>
        <w:rPr>
          <w:b/>
          <w:sz w:val="26"/>
        </w:rPr>
        <w:t>3) Compliance (UK)</w:t>
      </w:r>
    </w:p>
    <w:p>
      <w:r>
        <w:t>• Company &amp; tax: Companies House no.; VAT no.; EORI if importing.</w:t>
      </w:r>
    </w:p>
    <w:p>
      <w:r>
        <w:t>• Data protection: ICO registration and UK GDPR compliance (DPA addendum where applicable).</w:t>
      </w:r>
    </w:p>
    <w:p>
      <w:r>
        <w:t>• Producer responsibility (if relevant): WEEE producer number; Batteries producer number; Packaging EPR registration/confirmation.</w:t>
      </w:r>
    </w:p>
    <w:p>
      <w:r>
        <w:t>• Product safety: UKCA/CE evidence of conformity; test reports; warranty policy; product &amp; public liability insurance (min £2m recommended).</w:t>
      </w:r>
    </w:p>
    <w:p>
      <w:r>
        <w:rPr>
          <w:b/>
          <w:sz w:val="26"/>
        </w:rPr>
        <w:t>4) Commercial Model</w:t>
      </w:r>
    </w:p>
    <w:p>
      <w:r>
        <w:t>• Platform fee on net item price (ex‑VAT/shipping): Panels 8%; Inverters/Hybrid 12%; Batteries/BESS 10%; BOS/Accessories 15%.</w:t>
      </w:r>
    </w:p>
    <w:p>
      <w:r>
        <w:t>• Deductions/reserves: Payment processing 1.5%; Returns/chargeback reserve 2%.</w:t>
      </w:r>
    </w:p>
    <w:p>
      <w:r>
        <w:t>• Payout timing: Standard T+30 (risk‑based); Elevated‑risk T+60 may apply for new/high‑risk partners.</w:t>
      </w:r>
    </w:p>
    <w:p>
      <w:r>
        <w:rPr>
          <w:b/>
          <w:sz w:val="26"/>
        </w:rPr>
        <w:t>5) Returns, Cancellations &amp; Warranty</w:t>
      </w:r>
    </w:p>
    <w:p>
      <w:r>
        <w:t>• Distance‑selling: 14‑day right to cancel from receipt; partners must support RMA and timely refunds per UK consumer law.</w:t>
      </w:r>
    </w:p>
    <w:p>
      <w:r>
        <w:t>• Faulty/DOA: 30‑day window; warranty triage via E&amp;T CRM.</w:t>
      </w:r>
    </w:p>
    <w:p>
      <w:r>
        <w:rPr>
          <w:b/>
          <w:sz w:val="26"/>
        </w:rPr>
        <w:t>6) SSR‑UK Commission, KPIs &amp; Exclusivity</w:t>
      </w:r>
    </w:p>
    <w:p>
      <w:r>
        <w:t>• Commission: 5% region GMV; 7% where quarterly GMV ≥ £200k (region‑tuned).</w:t>
      </w:r>
    </w:p>
    <w:p>
      <w:r>
        <w:t>• KPIs: GMV targets; &lt;1.5% complaints; &lt;3% returns; first response &lt;24h.</w:t>
      </w:r>
    </w:p>
    <w:p>
      <w:r>
        <w:t>• Exclusivity: Considered after two consecutive KPI‑positive quarters.</w:t>
      </w:r>
    </w:p>
    <w:p>
      <w:r>
        <w:rPr>
          <w:b/>
          <w:sz w:val="26"/>
        </w:rPr>
        <w:t>7) Data, VAT &amp; Records</w:t>
      </w:r>
    </w:p>
    <w:p>
      <w:r>
        <w:t>• Partners maintain accurate VAT invoices/records and comply with marketplace VAT rules (where E&amp;T is deemed supplier).</w:t>
      </w:r>
    </w:p>
    <w:p>
      <w:r>
        <w:t>• Data shared must follow UK GDPR and the partner’s DPA obligations; only necessary data is processed.</w:t>
      </w:r>
    </w:p>
    <w:p>
      <w:r>
        <w:rPr>
          <w:b/>
          <w:sz w:val="26"/>
        </w:rPr>
        <w:t>8) Brand, Marketing &amp; Conduct</w:t>
      </w:r>
    </w:p>
    <w:p>
      <w:r>
        <w:t>• No counterfeit/unsafe products; no misleading claims; marketing requires pre‑approval for brand use.</w:t>
      </w:r>
    </w:p>
    <w:p>
      <w:r>
        <w:t>• E&amp;T may conduct compliance checks, including mystery‑shop audits.</w:t>
      </w:r>
    </w:p>
    <w:p>
      <w:r>
        <w:rPr>
          <w:b/>
          <w:sz w:val="26"/>
        </w:rPr>
        <w:t>9) Termination &amp; Governing Law</w:t>
      </w:r>
    </w:p>
    <w:p>
      <w:r>
        <w:t>• Either party may terminate for convenience with written notice (per agreement) or immediately for breach/non‑compliance.</w:t>
      </w:r>
    </w:p>
    <w:p>
      <w:r>
        <w:t>• Governing law and jurisdiction: England &amp; Wales.</w:t>
      </w:r>
    </w:p>
    <w:p>
      <w:r>
        <w:rPr>
          <w:b/>
          <w:sz w:val="26"/>
        </w:rPr>
        <w:t>10) Acceptance</w:t>
      </w:r>
    </w:p>
    <w:p>
      <w:r>
        <w:t>Partners agree that this Policy forms part of their agreement with Eagle &amp; Thistle. Specific agency appointments (if any) require a separate UK Agency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