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W w:w="9498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98"/>
      </w:tblGrid>
      <w:tr>
        <w:trPr>
          <w:trHeight w:val="6240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USE CASE MODEL</w:t>
            </w:r>
          </w:p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Progetto </w:t>
            </w:r>
          </w:p>
          <w:p>
            <w:pPr>
              <w:pStyle w:val="TitoloDocumento"/>
              <w:widowControl w:val="false"/>
              <w:rPr/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12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6915" cy="223964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6280" cy="2238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</w:tblPr>
                                  <w:tblGrid>
                                    <w:gridCol w:w="1810"/>
                                    <w:gridCol w:w="5311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stroked="f" style="position:absolute;margin-left:118.4pt;margin-top:0.55pt;width:356.35pt;height:176.25pt;mso-position-horizontal:righ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1810"/>
                              <w:gridCol w:w="5311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/>
                <w:sz w:val="40"/>
                <w:szCs w:val="40"/>
                <w:lang w:eastAsia="it-IT"/>
              </w:rPr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pStyle w:val="GpsTitolo"/>
        <w:rPr/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1455"/>
        <w:gridCol w:w="3270"/>
        <w:gridCol w:w="2370"/>
      </w:tblGrid>
      <w:tr>
        <w:trPr>
          <w:trHeight w:val="568" w:hRule="atLeast"/>
        </w:trPr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24/10/2021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Alessandro Marigliano, Antonio Scotellaro, Emmanuele Virginio Coppola, Muriel Rossi.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5902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7"/>
        <w:gridCol w:w="3404"/>
      </w:tblGrid>
      <w:tr>
        <w:trPr/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Autori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4"/>
                <w:szCs w:val="24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4"/>
                <w:szCs w:val="24"/>
                <w:lang w:val="it-IT" w:eastAsia="en-US" w:bidi="ar-SA"/>
              </w:rPr>
              <w:t>Muriel Rossi, Emmanuele Virginio Coppola, Antonio Scotellaro, Alessandro Marigliano</w:t>
            </w:r>
          </w:p>
        </w:tc>
      </w:tr>
      <w:tr>
        <w:trPr>
          <w:trHeight w:val="520" w:hRule="atLeast"/>
        </w:trPr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Approvazione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approvazione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sectPr>
          <w:headerReference w:type="default" r:id="rId3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GpsTitolo"/>
        <w:rPr>
          <w:u w:val="none" w:color="1F4E79"/>
        </w:rPr>
      </w:pPr>
      <w:r>
        <w:rPr>
          <w:rFonts w:eastAsia="Droid Sans"/>
          <w:sz w:val="36"/>
          <w:szCs w:val="36"/>
          <w:u w:val="none" w:color="1F4E79"/>
        </w:rPr>
        <w:t>R</w:t>
      </w:r>
      <w:r>
        <w:rPr>
          <w:rFonts w:eastAsia="Droid Sans" w:cs="DejaVu Sans"/>
          <w:color w:val="1F4E79"/>
          <w:kern w:val="0"/>
          <w:sz w:val="36"/>
          <w:szCs w:val="36"/>
          <w:u w:val="none" w:color="1F4E79"/>
          <w:lang w:val="it-IT" w:eastAsia="en-US" w:bidi="ar-SA"/>
        </w:rPr>
        <w:t>equisiti Funzionali</w:t>
      </w:r>
    </w:p>
    <w:p>
      <w:pPr>
        <w:pStyle w:val="GpsTitolo"/>
        <w:rPr>
          <w:i/>
          <w:i/>
          <w:iCs/>
          <w:sz w:val="28"/>
          <w:szCs w:val="28"/>
          <w:u w:val="none" w:color="1F4E79"/>
        </w:rPr>
      </w:pPr>
      <w:r>
        <w:rPr>
          <w:rFonts w:eastAsia="Droid Sans" w:cs="DejaVu Sans"/>
          <w:i/>
          <w:iCs/>
          <w:color w:val="1F4E79"/>
          <w:kern w:val="0"/>
          <w:sz w:val="28"/>
          <w:szCs w:val="28"/>
          <w:u w:val="none" w:color="1F4E79"/>
          <w:lang w:val="it-IT" w:eastAsia="en-US" w:bidi="ar-SA"/>
        </w:rPr>
        <w:t>Gestione account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40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1814"/>
        <w:gridCol w:w="2498"/>
        <w:gridCol w:w="1894"/>
        <w:gridCol w:w="1894"/>
      </w:tblGrid>
      <w:tr>
        <w:trPr>
          <w:trHeight w:val="568" w:hRule="atLeast"/>
        </w:trPr>
        <w:tc>
          <w:tcPr>
            <w:tcW w:w="130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Codice</w:t>
            </w:r>
          </w:p>
        </w:tc>
        <w:tc>
          <w:tcPr>
            <w:tcW w:w="181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Droid Sans" w:cs="Droid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Droid Sans" w:cs="Droid 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  <w:t>Nome</w:t>
            </w:r>
          </w:p>
        </w:tc>
        <w:tc>
          <w:tcPr>
            <w:tcW w:w="2498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Descrizione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Attori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Priorità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RF_GA.1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Registrazione account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 xml:space="preserve">Un nuovo utente deve registrarsi alla piattaforma 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RF_GA.2</w:t>
            </w:r>
          </w:p>
        </w:tc>
        <w:tc>
          <w:tcPr>
            <w:tcW w:w="181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Login 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già registrato deve poter effettuare il login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RF_GA.3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Logout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in sessione deve poter effettuare il logout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RF_GA.4</w:t>
            </w:r>
          </w:p>
        </w:tc>
        <w:tc>
          <w:tcPr>
            <w:tcW w:w="181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Eliminazione Account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registrato deve poter essere cancellato dalla piattaforma.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498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rPr>
          <w:rFonts w:eastAsia="Droid Sans"/>
          <w:u w:val="single"/>
        </w:rPr>
      </w:pPr>
      <w:r>
        <w:rPr>
          <w:rFonts w:eastAsia="Droid Sans" w:cs="DejaVu Sans"/>
          <w:i/>
          <w:iCs/>
          <w:color w:val="1F4E79"/>
          <w:kern w:val="0"/>
          <w:sz w:val="28"/>
          <w:szCs w:val="28"/>
          <w:u w:val="none" w:color="1F4E79"/>
          <w:lang w:val="it-IT" w:eastAsia="en-US" w:bidi="ar-SA"/>
        </w:rPr>
        <w:t>Gestione bacheca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40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1814"/>
        <w:gridCol w:w="2498"/>
        <w:gridCol w:w="1894"/>
        <w:gridCol w:w="1894"/>
      </w:tblGrid>
      <w:tr>
        <w:trPr>
          <w:trHeight w:val="568" w:hRule="atLeast"/>
        </w:trPr>
        <w:tc>
          <w:tcPr>
            <w:tcW w:w="130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Codice</w:t>
            </w:r>
          </w:p>
        </w:tc>
        <w:tc>
          <w:tcPr>
            <w:tcW w:w="181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Droid Sans" w:cs="Droid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Droid Sans" w:cs="Droid 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  <w:t>Nome</w:t>
            </w:r>
          </w:p>
        </w:tc>
        <w:tc>
          <w:tcPr>
            <w:tcW w:w="2498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Descrizione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Attori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Priorità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RF_GB.1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Inserimento storia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Un utente deve poter inserire una storia nella bacheca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</w:t>
            </w: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B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.2</w:t>
            </w:r>
          </w:p>
        </w:tc>
        <w:tc>
          <w:tcPr>
            <w:tcW w:w="181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Inserimento reazione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Un utente </w:t>
            </w: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deve poter inserire una reazione alla storia di un utente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 1, Utente 2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Liberation Sans" w:hAnsi="Liberation Sans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Media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RF_GB.3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Inserimento commento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deve poter inserire un commento ad una storia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 1, Utente 2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Media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498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GpsTitolo"/>
        <w:jc w:val="center"/>
        <w:rPr>
          <w:sz w:val="24"/>
          <w:szCs w:val="24"/>
        </w:rPr>
      </w:pPr>
      <w:r>
        <w:rPr>
          <w:color w:val="1F4E79"/>
          <w:kern w:val="0"/>
          <w:sz w:val="36"/>
          <w:szCs w:val="36"/>
          <w:u w:val="none"/>
          <w:lang w:val="en-US" w:eastAsia="en-US" w:bidi="ar-SA"/>
        </w:rPr>
        <w:t>Use Case Model</w:t>
      </w:r>
      <w:r>
        <w:rPr>
          <w:lang w:val="en-US"/>
        </w:rPr>
        <w:t xml:space="preserve"> (UCM) del Progetto</w:t>
        <w:br/>
      </w:r>
      <w:bookmarkStart w:id="1" w:name="_Toc465941688"/>
      <w:bookmarkEnd w:id="1"/>
      <w:r>
        <w:rPr>
          <w:lang w:val="en-US"/>
        </w:rPr>
        <w:t>Storytelling</w:t>
      </w:r>
    </w:p>
    <w:p>
      <w:pPr>
        <w:pStyle w:val="GpsTitolo"/>
        <w:numPr>
          <w:ilvl w:val="0"/>
          <w:numId w:val="1"/>
        </w:numPr>
        <w:rPr>
          <w:sz w:val="24"/>
          <w:szCs w:val="24"/>
        </w:rPr>
      </w:pPr>
      <w:r>
        <w:rPr/>
        <w:t>Scenari/Scenarios</w:t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489"/>
        <w:gridCol w:w="4246"/>
      </w:tblGrid>
      <w:tr>
        <w:trPr>
          <w:trHeight w:val="568" w:hRule="atLeast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Nome Scenario</w:t>
            </w:r>
          </w:p>
        </w:tc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Partecipanti</w:t>
            </w:r>
          </w:p>
        </w:tc>
        <w:tc>
          <w:tcPr>
            <w:tcW w:w="4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Flusso Degli Eventi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SC_1 Aggiunta utente</w:t>
            </w:r>
          </w:p>
        </w:tc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(utente)</w:t>
            </w:r>
          </w:p>
        </w:tc>
        <w:tc>
          <w:tcPr>
            <w:tcW w:w="4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è interessata alla piattaforma storytelling e desidera iscriversi per poterne sapere di più.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SC_2 Pubblicazione storia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è molto creativa e desidera pubblicare una storia per raccontare di se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SC_3 Aggiunta reazione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Alessia(utente 1), Riccardo(utente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ha pubblicato una storia, Riccardo l’ha letta in bacheca e trovandola gradevole, ha deciso di aggiungerele una reazione.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SC_4 Condivisione storia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(utente 1), Riccardo 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ha pubblicato una storia, Riccardo l’ha letta in bacheca e sentendosi rappresentato, ha deciso di ricondividerla.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SC_5 Scambio messaggi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(utente 1),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Riccardo 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e Riccardo reagiscono da molto tempo alle storie l’uno dell’altra. Hanno così deciso di scambiarsi dei messaggi in privato per conoscersi meglio.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SC_6 Eliminazione utente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Riccardo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Riccardo invia dei messaggi e pubblica delle storie non adeguati alle regole della piattaforma. Dovrà quindi essere cancellato.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1"/>
        </w:numPr>
        <w:rPr>
          <w:sz w:val="24"/>
          <w:szCs w:val="24"/>
        </w:rPr>
      </w:pPr>
      <w:r>
        <w:rPr>
          <w:color w:val="1F4E79"/>
          <w:kern w:val="0"/>
          <w:sz w:val="36"/>
          <w:szCs w:val="36"/>
          <w:u w:val="none"/>
          <w:lang w:val="it-IT" w:eastAsia="en-US" w:bidi="ar-SA"/>
        </w:rPr>
        <w:t>Casi d’Uso</w:t>
      </w:r>
      <w:r>
        <w:rPr/>
        <w:t>/Use Case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Pubblicazione Storia Use Case</w:t>
      </w:r>
    </w:p>
    <w:tbl>
      <w:tblPr>
        <w:tblW w:w="985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2"/>
        <w:gridCol w:w="443"/>
        <w:gridCol w:w="929"/>
        <w:gridCol w:w="3606"/>
        <w:gridCol w:w="1760"/>
        <w:gridCol w:w="1749"/>
      </w:tblGrid>
      <w:tr>
        <w:trPr>
          <w:trHeight w:val="143" w:hRule="atLeast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bCs/>
                <w:i/>
                <w:iCs/>
              </w:rPr>
              <w:t>GB</w:t>
            </w:r>
            <w:r>
              <w:rPr>
                <w:bCs/>
                <w:i/>
                <w:iCs/>
              </w:rPr>
              <w:t>_TUC</w:t>
            </w:r>
          </w:p>
        </w:tc>
        <w:tc>
          <w:tcPr>
            <w:tcW w:w="3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Pubblicazione Storia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31</w:t>
            </w:r>
            <w:r>
              <w:rPr>
                <w:bCs/>
                <w:i/>
                <w:iCs/>
              </w:rPr>
              <w:t>/10/21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</w:t>
            </w:r>
            <w:r>
              <w:rPr>
                <w:bCs/>
                <w:i/>
                <w:iCs/>
              </w:rPr>
              <w:t>.00.00</w:t>
            </w:r>
            <w:r>
              <w:rPr>
                <w:bCs/>
                <w:i/>
                <w:iCs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Rossi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Muriel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L’utente deve essere in grado di aggiungere un breve scritto, dal contenuto minimo di 1 lettera fino a 100. Successivamente alla scrittura, l’utente dovrà essere in grado di ‘pubblicarlo’, ovvero di renderlo visibile agli altri utenti aggiungendolo ad una ‘bacheca’: una finestra scorrevole contenente tutte le pubblicazioni egli utenti iscritti alla piattaforma.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Vorrebbe scrivere una storia per poterne condividere il contenuto con gli altri utenti della piattaforma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E’ visualizzata una box di testo, in cui inserire il testo ed un pulsante per pubblicare il testo. 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Viene pubblicata la storia all’interno della bacheca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La nuova storia non è pubblicata e viene visualizzato un messaggio di errore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Elevata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100 usi/giorno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/>
              </w:rPr>
              <w:t>&lt;condition, UCE&gt;</w:t>
            </w:r>
            <w:r>
              <w:rPr/>
              <w:t xml:space="preserve"> </w:t>
            </w:r>
            <w:r>
              <w:rPr>
                <w:bCs/>
              </w:rPr>
              <w:t>Indica  che questo use case è esteso dallo use case UCE quando "condition" è true.</w:t>
            </w:r>
            <w:r>
              <w:rPr>
                <w:rStyle w:val="Richiamoallanotaapidipagina"/>
              </w:rPr>
              <w:footnoteReference w:id="2"/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Richiede di poter scrivere una storia attraverso il comando apposito.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Visualizza una box in cui poter inserire il testo, con un comando per pubblicare la storia</w:t>
            </w:r>
          </w:p>
        </w:tc>
      </w:tr>
      <w:tr>
        <w:trPr>
          <w:trHeight w:val="19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Rie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mpie la box e clicca sul comando di conferma</w:t>
            </w:r>
          </w:p>
        </w:tc>
      </w:tr>
      <w:tr>
        <w:trPr>
          <w:trHeight w:val="199" w:hRule="atLeast"/>
        </w:trPr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0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/>
              <w:t>Verifica che la box contenga almeno un carattere e che non ne contenga più di 500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0"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Pubblica la storia all’interno della bacheca.</w:t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Alternativo:  </w:t>
            </w:r>
            <w:r>
              <w:rPr>
                <w:b w:val="false"/>
                <w:bCs w:val="false"/>
              </w:rPr>
              <w:t xml:space="preserve">la storia contiene </w:t>
            </w:r>
            <w:r>
              <w:rPr>
                <w:b w:val="false"/>
                <w:bCs w:val="false"/>
              </w:rPr>
              <w:t>un numero non adeguato di caratteri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 un messaggio di errore al cliente e rimane in attesa di un altro comando.</w:t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di ERRORE: </w:t>
            </w:r>
            <w:r>
              <w:rPr>
                <w:b w:val="false"/>
                <w:bCs w:val="false"/>
              </w:rPr>
              <w:t>il sistema non riesce a pubblicare la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>storia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Il sistema avverte l’utente con un messaggio di errore e lo </w:t>
            </w:r>
            <w:r>
              <w:rPr/>
              <w:t>invita a riprovare più tardi</w:t>
            </w:r>
            <w:r>
              <w:rPr/>
              <w:t>.</w:t>
            </w:r>
          </w:p>
        </w:tc>
      </w:tr>
      <w:tr>
        <w:trPr/>
        <w:tc>
          <w:tcPr>
            <w:tcW w:w="27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cs="Helvetica" w:ascii="Helvetica" w:hAnsi="Helvetica"/>
                <w:color w:val="010000"/>
                <w:sz w:val="16"/>
                <w:szCs w:val="16"/>
              </w:rPr>
              <w:t>Cosa fare quando si fallisce i</w:t>
            </w:r>
            <w:r>
              <w:rPr>
                <w:rFonts w:cs="Helvetica" w:ascii="Helvetica" w:hAnsi="Helvetica"/>
                <w:color w:val="010000"/>
                <w:sz w:val="16"/>
                <w:szCs w:val="16"/>
              </w:rPr>
              <w:t>la pubblicazione della storia</w:t>
            </w:r>
            <w:r>
              <w:rPr>
                <w:rFonts w:cs="Helvetica" w:ascii="Helvetica" w:hAnsi="Helvetica"/>
                <w:color w:val="010000"/>
                <w:sz w:val="16"/>
                <w:szCs w:val="16"/>
              </w:rPr>
              <w:t>?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Helvetica" w:ascii="Helvetica" w:hAnsi="Helvetica"/>
                <w:color w:val="010000"/>
                <w:sz w:val="16"/>
                <w:szCs w:val="16"/>
              </w:rPr>
              <w:t>Sufficiente registrare l’anomalia in un opportuno file?</w:t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 w:val="false"/>
                <w:b w:val="false"/>
                <w:bCs w:val="false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 w:val="false"/>
                <w:bCs w:val="false"/>
                <w:color w:val="010000"/>
                <w:sz w:val="16"/>
                <w:szCs w:val="16"/>
              </w:rPr>
              <w:t>Il sistema deve riuscire a sostenere, in una condizione di massimo utilizzo, circa 1000 pubblicazioni in contemporanea.</w:t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sectPr>
          <w:headerReference w:type="default" r:id="rId4"/>
          <w:headerReference w:type="first" r:id="rId5"/>
          <w:footerReference w:type="default" r:id="rId6"/>
          <w:footnotePr>
            <w:numFmt w:val="decimal"/>
          </w:footnotePr>
          <w:type w:val="nextPage"/>
          <w:pgSz w:w="11906" w:h="16838"/>
          <w:pgMar w:left="1134" w:right="1134" w:header="708" w:top="1417" w:footer="708" w:bottom="113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Scambio Messaggi Use Case</w:t>
      </w:r>
    </w:p>
    <w:tbl>
      <w:tblPr>
        <w:tblW w:w="9855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1"/>
        <w:gridCol w:w="674"/>
        <w:gridCol w:w="698"/>
        <w:gridCol w:w="3605"/>
        <w:gridCol w:w="1761"/>
        <w:gridCol w:w="1751"/>
      </w:tblGrid>
      <w:tr>
        <w:trPr>
          <w:trHeight w:val="143" w:hRule="atLeast"/>
        </w:trPr>
        <w:tc>
          <w:tcPr>
            <w:tcW w:w="2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SC_5</w:t>
            </w:r>
          </w:p>
        </w:tc>
        <w:tc>
          <w:tcPr>
            <w:tcW w:w="3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Scambio Messaggi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27/10/21</w:t>
            </w:r>
          </w:p>
        </w:tc>
      </w:tr>
      <w:tr>
        <w:trPr>
          <w:trHeight w:val="270" w:hRule="atLeast"/>
        </w:trPr>
        <w:tc>
          <w:tcPr>
            <w:tcW w:w="2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</w:t>
            </w:r>
            <w:r>
              <w:rPr>
                <w:bCs/>
                <w:i/>
                <w:iCs/>
              </w:rPr>
              <w:t>.00.00</w:t>
            </w:r>
            <w:r>
              <w:rPr>
                <w:bCs/>
                <w:i/>
                <w:iCs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i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Emmanuele Virginio Coppola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L’utente deve essere in grado di scrivere un messaggio di  testo con lunghezza minima di 1 carattere fino ad un massimo di 100 caratteri che può poi “inviare” ad un altro utente registrato il quale può visualizzarlo insieme ai messaggi ricevuti in precedenza .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Alessia (utente)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Riccardo (utente)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Entrambi gli utenti devono essere registrati alla piattaforma.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C9211E"/>
              </w:rPr>
            </w:pPr>
            <w:r>
              <w:rPr>
                <w:color w:val="C9211E"/>
              </w:rPr>
              <w:t>L’entry condition sarebbe la condizione che si presenta davanti all’attore all’inizio dello svolgimento dell’use case, nel tuo caso un’icona affianco al nome dell’utente a cui inviare il messaggio...pure a me sembrava strano ma controlla il pdf del prof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L’utente destinatario riceve il messaggio.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L’utente risulta non abilitato alla ricezione o all’invio del messaggio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C9211E"/>
              </w:rPr>
            </w:pPr>
            <w:r>
              <w:rPr>
                <w:bCs/>
                <w:color w:val="C9211E"/>
              </w:rPr>
              <w:t>Abbiamo detto di nooooooooo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Priorità attribuita al caso d’uso dagli utenti.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4000</w:t>
            </w:r>
            <w:r>
              <w:rPr/>
              <w:t>/giorno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1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2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Conferma l’inoltro del messaggio.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3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Informa l’utente destinatario della ricezione di un messaggio.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4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L’utente destinatario visualizza la notifica e la cancella.</w:t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 xml:space="preserve">I Scenario/Flusso di eventi di ERRORE: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 xml:space="preserve">L’utente cerca </w:t>
            </w: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di inviare un messaggio ma non è abilitato</w:t>
            </w:r>
          </w:p>
        </w:tc>
      </w:tr>
      <w:tr>
        <w:trPr/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/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 xml:space="preserve">Annulla l’inoltro del messaggio e avvisa l’utente che non è abilitato </w:t>
            </w:r>
            <w:r>
              <w:rPr>
                <w:rFonts w:eastAsia="Calibri" w:cs="DejaVu Sans"/>
                <w:color w:val="C9211E"/>
                <w:kern w:val="0"/>
                <w:sz w:val="22"/>
                <w:szCs w:val="22"/>
                <w:lang w:val="it-IT" w:eastAsia="en-US" w:bidi="ar-SA"/>
              </w:rPr>
              <w:t>correggi pure qua</w:t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>II Scenario/Flusso di eventi di ERRORE: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 xml:space="preserve">L’utente cerca di </w:t>
            </w: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inviare un messaggio ma la connessione è stata interrotta</w:t>
            </w:r>
          </w:p>
        </w:tc>
      </w:tr>
      <w:tr>
        <w:trPr>
          <w:trHeight w:val="342" w:hRule="atLeast"/>
        </w:trPr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>
          <w:trHeight w:val="342" w:hRule="atLeast"/>
        </w:trPr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 xml:space="preserve">Il sistema avverte l’utente con un messaggio di errore e lo riporta alla condizione precedente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C9211E"/>
              </w:rPr>
            </w:pPr>
            <w:r>
              <w:rPr>
                <w:color w:val="C9211E"/>
              </w:rPr>
              <w:t>pure qua non credo sia un giusto errore</w:t>
            </w:r>
          </w:p>
        </w:tc>
      </w:tr>
      <w:tr>
        <w:trPr>
          <w:trHeight w:val="342" w:hRule="atLeast"/>
        </w:trPr>
        <w:tc>
          <w:tcPr>
            <w:tcW w:w="985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7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Annotazioni relative al punto 5 dello scenario principale.</w:t>
            </w:r>
          </w:p>
        </w:tc>
      </w:tr>
      <w:tr>
        <w:trPr/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>
          <w:trHeight w:val="309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before="120" w:after="120"/>
        <w:ind w:hanging="0"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Style w:val="Grigliatabella"/>
        <w:tblW w:w="985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834"/>
        <w:gridCol w:w="441"/>
        <w:gridCol w:w="929"/>
        <w:gridCol w:w="3603"/>
        <w:gridCol w:w="1756"/>
        <w:gridCol w:w="8"/>
        <w:gridCol w:w="1748"/>
      </w:tblGrid>
      <w:tr>
        <w:trPr>
          <w:trHeight w:val="143" w:hRule="atLeast"/>
        </w:trPr>
        <w:tc>
          <w:tcPr>
            <w:tcW w:w="2738" w:type="dxa"/>
            <w:gridSpan w:val="4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bCs/>
                <w:i/>
                <w:iCs/>
              </w:rPr>
              <w:t>GA</w:t>
            </w:r>
            <w:r>
              <w:rPr>
                <w:bCs/>
                <w:i/>
                <w:iCs/>
              </w:rPr>
              <w:t>_TUC</w:t>
            </w:r>
          </w:p>
        </w:tc>
        <w:tc>
          <w:tcPr>
            <w:tcW w:w="360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i/>
                <w:iCs/>
              </w:rPr>
              <w:t>Eliminazione utente</w:t>
            </w:r>
          </w:p>
        </w:tc>
        <w:tc>
          <w:tcPr>
            <w:tcW w:w="17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31</w:t>
            </w:r>
            <w:r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0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  <w:tc>
          <w:tcPr>
            <w:tcW w:w="1756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</w:t>
            </w:r>
            <w:r>
              <w:rPr>
                <w:bCs/>
                <w:i/>
                <w:iCs/>
              </w:rPr>
              <w:t>.00.00</w:t>
            </w:r>
            <w:r>
              <w:rPr>
                <w:bCs/>
                <w:i/>
                <w:iCs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0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  <w:tc>
          <w:tcPr>
            <w:tcW w:w="1756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Rossi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Muriel</w:t>
            </w:r>
          </w:p>
        </w:tc>
      </w:tr>
      <w:tr>
        <w:trPr>
          <w:trHeight w:val="334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eliminazione di un account precedentemente registrato</w:t>
            </w:r>
            <w:r>
              <w:rPr>
                <w:bCs/>
                <w:i/>
                <w:iCs/>
              </w:rPr>
              <w:t>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Cliente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E’ interessato ad eliminare la registrazione al sistema in quanto non desidera più usufruire della piattaforma.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b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E’ visualizzato il comando per eliminare l’account.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L’account è stato eliminato dalla piattaforma</w:t>
            </w:r>
            <w:r>
              <w:rPr>
                <w:bCs/>
              </w:rPr>
              <w:t>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L’account non è stato eliminato</w:t>
            </w:r>
            <w:r>
              <w:rPr>
                <w:bCs/>
              </w:rPr>
              <w:t>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Elevata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20 usi/giorno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/>
        <w:tc>
          <w:tcPr>
            <w:tcW w:w="9853" w:type="dxa"/>
            <w:gridSpan w:val="8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Cliente</w:t>
            </w:r>
            <w:r>
              <w:rPr/>
              <w:t>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Richiede l’eliminazione del proprio account tramite l’apposito comando.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Visualizza: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una casella di testo in cui inserire l’email;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una casella di testo in cui inserire la password;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un comando con cui confermare l’eliminazione del proprio account.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27" w:hanging="0"/>
              <w:rPr/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 xml:space="preserve">  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Attore: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Riempie tutti i campi e clicca sul comando per confermare l’operazione.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left="317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Verifica che: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tutti i campi siano stati compilati;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l’email risulti già registrata;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la password inserita sia corretta.</w:t>
            </w:r>
          </w:p>
        </w:tc>
      </w:tr>
      <w:tr>
        <w:trPr>
          <w:trHeight w:val="458" w:hRule="atLeast"/>
        </w:trPr>
        <w:tc>
          <w:tcPr>
            <w:tcW w:w="53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5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317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Elimina i dati del cliente.</w:t>
            </w:r>
          </w:p>
        </w:tc>
      </w:tr>
      <w:tr>
        <w:trPr>
          <w:trHeight w:val="624" w:hRule="atLeast"/>
        </w:trPr>
        <w:tc>
          <w:tcPr>
            <w:tcW w:w="53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5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317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Mostra una schermata che informa il cliente dell’avvenuta eliminazione.</w:t>
            </w:r>
          </w:p>
        </w:tc>
      </w:tr>
      <w:tr>
        <w:trPr>
          <w:trHeight w:val="505" w:hRule="atLeast"/>
        </w:trPr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 Scenario/Flusso di eventi Alternativo:  </w:t>
            </w:r>
            <w:r>
              <w:rPr>
                <w:rFonts w:eastAsia="Calibri" w:cs="DejaVu Sans"/>
                <w:b w:val="false"/>
                <w:b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qualche campo non è stato compilato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Visualizza un messaggio di errore in cui informa che non tutti i campi sono stati compilati.</w:t>
            </w:r>
          </w:p>
        </w:tc>
      </w:tr>
      <w:tr>
        <w:trPr/>
        <w:tc>
          <w:tcPr>
            <w:tcW w:w="1368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70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Resta in attesa di un nuovo comando.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II Scenario/Flusso di eventi Alternativo:  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email o password non risultano validi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Visualizza un messaggio di errore in cui informa il cliente che alcuni campi sono stati compilati erroneamente.</w:t>
            </w:r>
          </w:p>
        </w:tc>
      </w:tr>
      <w:tr>
        <w:trPr>
          <w:trHeight w:val="316" w:hRule="atLeast"/>
        </w:trPr>
        <w:tc>
          <w:tcPr>
            <w:tcW w:w="1368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70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Resta in attesa di un nuovo comando.</w:t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 Scenario/Flusso di eventi di ERRORE:  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il sistema non riesce ad effettuare l’eliminazione dei dati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Visualizza un messaggio di errore all’utente in cui è segnalato che il sistema non è riuscito ad eliminare l’account e si invita a riprovare più tardi.</w:t>
            </w:r>
          </w:p>
        </w:tc>
      </w:tr>
      <w:tr>
        <w:trPr/>
        <w:tc>
          <w:tcPr>
            <w:tcW w:w="1368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  <w:tc>
          <w:tcPr>
            <w:tcW w:w="1370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Termina con insuccesso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Note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5.</w:t>
            </w:r>
            <w:r>
              <w:rPr>
                <w:b/>
                <w:bCs/>
              </w:rPr>
              <w:t>1</w:t>
            </w:r>
          </w:p>
        </w:tc>
        <w:tc>
          <w:tcPr>
            <w:tcW w:w="7115" w:type="dxa"/>
            <w:gridSpan w:val="4"/>
            <w:tcBorders/>
          </w:tcPr>
          <w:tbl>
            <w:tblPr>
              <w:tblStyle w:val="Grigliatabella"/>
              <w:tblW w:w="9873" w:type="dxa"/>
              <w:jc w:val="left"/>
              <w:tblInd w:w="-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9873"/>
            </w:tblGrid>
            <w:tr>
              <w:trPr/>
              <w:tc>
                <w:tcPr>
                  <w:tcW w:w="98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Helvetica" w:hAnsi="Helvetica" w:cs="Helvetica"/>
                      <w:color w:val="010000"/>
                      <w:sz w:val="16"/>
                      <w:szCs w:val="16"/>
                    </w:rPr>
                  </w:pPr>
                  <w:r>
                    <w:rPr>
                      <w:rFonts w:cs="Helvetica-Bold" w:ascii="Helvetica-Bold" w:hAnsi="Helvetica-Bold"/>
                      <w:b/>
                      <w:bCs/>
                      <w:color w:val="010000"/>
                      <w:sz w:val="16"/>
                      <w:szCs w:val="16"/>
                    </w:rPr>
                    <w:t xml:space="preserve">PUNTO DA DISCUTERE: </w:t>
                  </w:r>
                  <w:r>
                    <w:rPr>
                      <w:rFonts w:cs="Helvetica" w:ascii="Helvetica" w:hAnsi="Helvetica"/>
                      <w:color w:val="010000"/>
                      <w:sz w:val="16"/>
                      <w:szCs w:val="16"/>
                    </w:rPr>
                    <w:t>Cosa fare quando si fallisce il salvataggio dei dati?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Helvetica" w:ascii="Helvetica" w:hAnsi="Helvetica"/>
                      <w:color w:val="010000"/>
                      <w:sz w:val="16"/>
                      <w:szCs w:val="16"/>
                    </w:rPr>
                    <w:t>Sufficiente registrare l’anomalia in un opportuno file?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 w:val="false"/>
                <w:b w:val="false"/>
                <w:bCs w:val="false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 w:val="false"/>
                <w:bCs w:val="false"/>
                <w:color w:val="010000"/>
                <w:sz w:val="16"/>
                <w:szCs w:val="16"/>
              </w:rPr>
              <w:t>In condizioni di massimo utilizzo, il servizio di eliminazione dovrebbe essere fruito contemporaneamente da 500 utenti.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before="120" w:after="120"/>
        <w:ind w:left="720" w:hanging="0"/>
        <w:jc w:val="left"/>
        <w:rPr>
          <w:rFonts w:eastAsia="Droid Sans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="120" w:after="120"/>
        <w:ind w:left="720" w:hanging="0"/>
        <w:jc w:val="left"/>
        <w:rPr>
          <w:rFonts w:eastAsia="Droid Sans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="120" w:after="120"/>
        <w:ind w:left="720" w:hanging="0"/>
        <w:jc w:val="left"/>
        <w:rPr>
          <w:rFonts w:eastAsia="Droid Sans"/>
          <w:u w:val="single"/>
        </w:rPr>
      </w:pPr>
      <w:r>
        <w:rPr/>
        <w:t>prova</w:t>
      </w:r>
    </w:p>
    <w:sectPr>
      <w:headerReference w:type="default" r:id="rId7"/>
      <w:footerReference w:type="default" r:id="rId8"/>
      <w:footnotePr>
        <w:numFmt w:val="decimal"/>
      </w:footnotePr>
      <w:type w:val="nextPage"/>
      <w:pgSz w:w="11906" w:h="16838"/>
      <w:pgMar w:left="1134" w:right="1134" w:header="708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charset w:val="01"/>
    <w:family w:val="roman"/>
    <w:pitch w:val="variable"/>
  </w:font>
  <w:font w:name="Helvetica-Bold">
    <w:charset w:val="01"/>
    <w:family w:val="roman"/>
    <w:pitch w:val="variable"/>
  </w:font>
  <w:font w:name="SimonciniGaramond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>
        <w:rFonts w:ascii="Century Gothic" w:hAnsi="Century Gothic"/>
        <w:color w:val="1F4E79"/>
        <w:spacing w:val="60"/>
        <w:sz w:val="16"/>
        <w:szCs w:val="16"/>
      </w:rPr>
    </w:pPr>
    <w:r>
      <w:rPr>
        <w:rFonts w:ascii="Century Gothic" w:hAnsi="Century Gothic"/>
        <w:color w:val="1F4E79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/>
    </w:pPr>
    <w:r>
      <w:rPr>
        <w:rFonts w:ascii="Century Gothic" w:hAnsi="Century Gothic"/>
        <w:color w:val="1F4E79"/>
        <w:spacing w:val="60"/>
        <w:sz w:val="16"/>
        <w:szCs w:val="16"/>
      </w:rPr>
      <w:t>SOW_Storytelling V0.2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4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10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overflowPunct w:val="true"/>
      <w:bidi w:val="0"/>
      <w:spacing w:lineRule="auto" w:line="259" w:before="0" w:after="160"/>
      <w:jc w:val="left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pidipagina"/>
        <w:spacing w:before="0" w:after="160"/>
        <w:jc w:val="both"/>
        <w:rPr/>
      </w:pPr>
      <w:r>
        <w:rPr>
          <w:rStyle w:val="Caratterinotaapidipagina"/>
        </w:rPr>
        <w:footnoteRef/>
      </w:r>
      <w:r>
        <w:rPr/>
        <w:tab/>
        <w:t xml:space="preserve"> </w:t>
      </w:r>
      <w:r>
        <w:rPr>
          <w:rFonts w:cs="SimonciniGaramond" w:ascii="SimonciniGaramond" w:hAnsi="SimonciniGaramond"/>
          <w:color w:val="1B1C20"/>
          <w:sz w:val="16"/>
          <w:szCs w:val="16"/>
        </w:rPr>
        <w:t xml:space="preserve">Specificare nello use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70" y="0"/>
              <wp:lineTo x="-370" y="20941"/>
              <wp:lineTo x="21279" y="20941"/>
              <wp:lineTo x="21279" y="0"/>
              <wp:lineTo x="-370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11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70" y="0"/>
              <wp:lineTo x="-370" y="20941"/>
              <wp:lineTo x="21279" y="20941"/>
              <wp:lineTo x="21279" y="0"/>
              <wp:lineTo x="-370" y="0"/>
            </wp:wrapPolygon>
          </wp:wrapTight>
          <wp:docPr id="4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drawing>
        <wp:anchor behindDoc="1" distT="0" distB="0" distL="179705" distR="179705" simplePos="0" locked="0" layoutInCell="1" allowOverlap="1" relativeHeight="8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5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 xml:space="preserve">Corso di </w:t>
    </w:r>
    <w:r>
      <w:rPr>
        <w:rFonts w:eastAsia="Calibri" w:ascii="Garamond" w:hAnsi="Garamond"/>
        <w:i/>
        <w:color w:val="auto"/>
        <w:kern w:val="0"/>
        <w:sz w:val="24"/>
        <w:szCs w:val="24"/>
        <w:lang w:val="it-IT" w:eastAsia="en-US" w:bidi="ar-SA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10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70" y="0"/>
              <wp:lineTo x="-370" y="20941"/>
              <wp:lineTo x="21279" y="20941"/>
              <wp:lineTo x="21279" y="0"/>
              <wp:lineTo x="-370" y="0"/>
            </wp:wrapPolygon>
          </wp:wrapTight>
          <wp:docPr id="6" name="Immagin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70" y="0"/>
              <wp:lineTo x="-370" y="20941"/>
              <wp:lineTo x="21279" y="20941"/>
              <wp:lineTo x="21279" y="0"/>
              <wp:lineTo x="-370" y="0"/>
            </wp:wrapPolygon>
          </wp:wrapTight>
          <wp:docPr id="7" name="Immagin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magin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4"/>
  <w:defaultTabStop w:val="708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it-I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GpsTitoloCarattere">
    <w:name w:val="Gps Titolo Carattere"/>
    <w:basedOn w:val="TitoloCarattere"/>
    <w:qFormat/>
    <w:rPr>
      <w:rFonts w:ascii="Century Gothic" w:hAnsi="Century Gothic" w:eastAsia="Calibri" w:cs="DejaVu Sans"/>
      <w:color w:val="1F4E79"/>
      <w:spacing w:val="-10"/>
      <w:kern w:val="2"/>
      <w:sz w:val="36"/>
      <w:szCs w:val="36"/>
      <w:u w:val="none"/>
    </w:rPr>
  </w:style>
  <w:style w:type="character" w:styleId="TitoloCarattere">
    <w:name w:val="Titolo Carattere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GpsParagrafoCarattere">
    <w:name w:val="Gps Paragrafo Carattere"/>
    <w:basedOn w:val="Titolo2Carattere"/>
    <w:qFormat/>
    <w:rPr>
      <w:rFonts w:ascii="Garamond" w:hAnsi="Garamond" w:eastAsia="Calibri" w:cs="DejaVu Sans"/>
      <w:b/>
      <w:color w:val="2E74B5"/>
      <w:sz w:val="26"/>
      <w:szCs w:val="26"/>
    </w:rPr>
  </w:style>
  <w:style w:type="character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styleId="Titolo2Carattere">
    <w:name w:val="Titolo 2 Carattere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Titolo1Carattere">
    <w:name w:val="Titolo 1 Carattere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CollegamentoInternet">
    <w:name w:val="Collegamento Internet"/>
    <w:basedOn w:val="DefaultParagraphFont"/>
    <w:rPr>
      <w:color w:val="0563C1"/>
      <w:u w:val="single"/>
    </w:rPr>
  </w:style>
  <w:style w:type="character" w:styleId="IntestazioneCarattere">
    <w:name w:val="Intestazione Carattere"/>
    <w:basedOn w:val="DefaultParagraphFont"/>
    <w:qFormat/>
    <w:rPr/>
  </w:style>
  <w:style w:type="character" w:styleId="PidipaginaCarattere">
    <w:name w:val="Piè di pagina Carattere"/>
    <w:basedOn w:val="DefaultParagraphFont"/>
    <w:qFormat/>
    <w:rPr/>
  </w:style>
  <w:style w:type="character" w:styleId="SottotitoloDocumentoCarattere">
    <w:name w:val="Sottotitolo Documento Carattere"/>
    <w:basedOn w:val="DefaultParagraphFont"/>
    <w:qFormat/>
    <w:rPr>
      <w:rFonts w:ascii="Garamond" w:hAnsi="Garamond" w:eastAsia="Droid Sans" w:cs="Droid Sans"/>
      <w:color w:val="1F4E79"/>
      <w:sz w:val="40"/>
      <w:szCs w:val="40"/>
      <w:lang w:eastAsia="it-IT"/>
    </w:rPr>
  </w:style>
  <w:style w:type="character" w:styleId="SottotitoliParagrafoCarattere">
    <w:name w:val="Sottotitoli Paragrafo Carattere"/>
    <w:basedOn w:val="Titolo2Carattere"/>
    <w:qFormat/>
    <w:rPr>
      <w:rFonts w:ascii="Garamond" w:hAnsi="Garamond" w:eastAsia="Calibri" w:cs="DejaVu Sans"/>
      <w:b/>
      <w:i/>
      <w:color w:val="2E74B5"/>
      <w:sz w:val="26"/>
      <w:szCs w:val="26"/>
    </w:rPr>
  </w:style>
  <w:style w:type="character" w:styleId="TitoloDocumentoCarattere">
    <w:name w:val="Titolo Documento Carattere"/>
    <w:basedOn w:val="DefaultParagraphFont"/>
    <w:qFormat/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>
    <w:name w:val="Gps Titolo"/>
    <w:basedOn w:val="Titolo1"/>
    <w:qFormat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/>
      <w:sz w:val="36"/>
      <w:szCs w:val="36"/>
      <w:u w:val="none"/>
    </w:rPr>
  </w:style>
  <w:style w:type="paragraph" w:styleId="Titoloprincipa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GpsParagrafo">
    <w:name w:val="Gps Paragrafo"/>
    <w:basedOn w:val="Titolo2"/>
    <w:qFormat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>
    <w:name w:val="Gps testo"/>
    <w:basedOn w:val="Normal"/>
    <w:qFormat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OCHeading">
    <w:name w:val="TOC Heading"/>
    <w:basedOn w:val="Titolo1"/>
    <w:next w:val="Normal"/>
    <w:qFormat/>
    <w:pPr/>
    <w:rPr>
      <w:lang w:eastAsia="it-IT"/>
    </w:rPr>
  </w:style>
  <w:style w:type="paragraph" w:styleId="Indice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Indice1">
    <w:name w:val="TOC 1"/>
    <w:basedOn w:val="Normal"/>
    <w:next w:val="Normal"/>
    <w:autoRedefine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ottotitoloDocumento">
    <w:name w:val="Sottotitolo Documento"/>
    <w:basedOn w:val="Normal"/>
    <w:qFormat/>
    <w:pPr>
      <w:spacing w:lineRule="auto" w:line="276" w:before="0" w:after="0"/>
      <w:jc w:val="right"/>
    </w:pPr>
    <w:rPr>
      <w:rFonts w:ascii="Garamond" w:hAnsi="Garamond" w:eastAsia="Droid Sans" w:cs="Droid Sans"/>
      <w:color w:val="1F4E79"/>
      <w:sz w:val="40"/>
      <w:szCs w:val="40"/>
      <w:lang w:eastAsia="it-IT"/>
    </w:rPr>
  </w:style>
  <w:style w:type="paragraph" w:styleId="SottotitoliParagrafo">
    <w:name w:val="Sottotitoli Paragrafo"/>
    <w:basedOn w:val="Titolo2"/>
    <w:qFormat/>
    <w:pPr>
      <w:ind w:left="0" w:right="-285" w:hanging="0"/>
    </w:pPr>
    <w:rPr>
      <w:rFonts w:ascii="Garamond" w:hAnsi="Garamond"/>
      <w:b/>
      <w:i/>
      <w:color w:val="auto"/>
    </w:rPr>
  </w:style>
  <w:style w:type="paragraph" w:styleId="TitoloDocumento">
    <w:name w:val="Titolo Documento"/>
    <w:basedOn w:val="Normal"/>
    <w:qFormat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paragraph" w:styleId="P1">
    <w:name w:val="p1"/>
    <w:basedOn w:val="Normal"/>
    <w:qFormat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Notaapidipagina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>
    <w:name w:val="No List"/>
    <w:qFormat/>
  </w:style>
  <w:style w:type="numbering" w:styleId="Punto">
    <w:name w:val="Punto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footer" Target="footer1.xml"/><Relationship Id="rId7" Type="http://schemas.openxmlformats.org/officeDocument/2006/relationships/header" Target="header5.xml"/><Relationship Id="rId8" Type="http://schemas.openxmlformats.org/officeDocument/2006/relationships/footer" Target="footer2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Application>LibreOffice/6.4.7.2$Linux_X86_64 LibreOffice_project/40$Build-2</Application>
  <Pages>10</Pages>
  <Words>1504</Words>
  <Characters>8869</Characters>
  <CharactersWithSpaces>10250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2021-10-31T23:35:05Z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