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80"/>
        <w:jc w:val="center"/>
      </w:pPr>
      <w:r>
        <w:rPr>
          <w:rFonts w:ascii="Roboto" w:hAnsi="Roboto" w:eastAsia="Roboto" w:cs="Roboto"/>
          <w:b/>
          <w:color w:val="0B2545"/>
          <w:sz w:val="28"/>
        </w:rPr>
        <w:t>UNIFAA - Centro Universitário de Valença</w:t>
      </w:r>
    </w:p>
    <w:p>
      <w:pPr>
        <w:spacing w:after="680"/>
        <w:jc w:val="center"/>
      </w:pPr>
      <w:r>
        <w:rPr>
          <w:rFonts w:ascii="Roboto" w:hAnsi="Roboto" w:eastAsia="Roboto" w:cs="Roboto"/>
          <w:color w:val="5B6573"/>
          <w:sz w:val="22"/>
        </w:rPr>
        <w:t>Curso de Engenharia de Software</w:t>
      </w:r>
    </w:p>
    <w:p>
      <w:pPr>
        <w:spacing w:after="160"/>
        <w:jc w:val="center"/>
      </w:pPr>
      <w:r>
        <w:rPr>
          <w:rFonts w:ascii="Roboto" w:hAnsi="Roboto" w:eastAsia="Roboto" w:cs="Roboto"/>
          <w:b/>
          <w:color w:val="2E74B5"/>
          <w:sz w:val="22"/>
        </w:rPr>
        <w:t>RELATÓRIO TÉCNICO | DESAFIO 1</w:t>
      </w:r>
    </w:p>
    <w:p>
      <w:pPr>
        <w:spacing w:after="160"/>
        <w:jc w:val="center"/>
      </w:pPr>
      <w:r>
        <w:rPr>
          <w:rFonts w:ascii="Roboto" w:hAnsi="Roboto" w:eastAsia="Roboto" w:cs="Roboto"/>
          <w:b/>
          <w:color w:val="0B2545"/>
          <w:sz w:val="56"/>
        </w:rPr>
        <w:t>Blockchain Educacional</w:t>
      </w:r>
    </w:p>
    <w:p>
      <w:pPr>
        <w:spacing w:after="120"/>
        <w:jc w:val="center"/>
      </w:pPr>
      <w:r>
        <w:rPr>
          <w:rFonts w:ascii="Roboto" w:hAnsi="Roboto" w:eastAsia="Roboto" w:cs="Roboto"/>
          <w:color w:val="1F4D78"/>
          <w:sz w:val="28"/>
        </w:rPr>
        <w:t>Estrutura, transações, adulteração controlada e verificação de integridade</w:t>
      </w:r>
    </w:p>
    <w:p>
      <w:pPr>
        <w:spacing w:after="560"/>
        <w:jc w:val="center"/>
      </w:pPr>
      <w:r>
        <w:rPr>
          <w:rFonts w:ascii="Roboto" w:hAnsi="Roboto" w:eastAsia="Roboto" w:cs="Roboto"/>
          <w:b/>
          <w:color w:val="2E74B5"/>
          <w:sz w:val="19"/>
        </w:rPr>
        <w:t>VERSÃO 3 | DOCUMENTO INTERMEDIÁRIO | PROJETO v0.3</w:t>
      </w:r>
    </w:p>
    <w:tbl>
      <w:tblPr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2072"/>
        <w:gridCol w:w="8700"/>
      </w:tblGrid>
      <w:tr>
        <w:trPr>
          <w:cantSplit/>
        </w:trPr>
        <w:tc>
          <w:tcPr>
            <w:tcW w:type="dxa" w:w="2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right"/>
            </w:pPr>
            <w:r>
              <w:rPr>
                <w:rFonts w:ascii="Roboto" w:hAnsi="Roboto" w:eastAsia="Roboto" w:cs="Roboto"/>
                <w:b/>
                <w:color w:val="5B6573"/>
                <w:sz w:val="22"/>
              </w:rPr>
              <w:t>Curso:</w:t>
            </w:r>
          </w:p>
        </w:tc>
        <w:tc>
          <w:tcPr>
            <w:tcW w:type="dxa" w:w="8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color w:val="0B2545"/>
                <w:sz w:val="22"/>
              </w:rPr>
              <w:t>Engenharia de Software</w:t>
            </w:r>
          </w:p>
        </w:tc>
      </w:tr>
      <w:tr>
        <w:trPr>
          <w:cantSplit/>
        </w:trPr>
        <w:tc>
          <w:tcPr>
            <w:tcW w:type="dxa" w:w="2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right"/>
            </w:pPr>
            <w:r>
              <w:rPr>
                <w:rFonts w:ascii="Roboto" w:hAnsi="Roboto" w:eastAsia="Roboto" w:cs="Roboto"/>
                <w:b/>
                <w:color w:val="5B6573"/>
                <w:sz w:val="22"/>
              </w:rPr>
              <w:t>Disciplina:</w:t>
            </w:r>
          </w:p>
        </w:tc>
        <w:tc>
          <w:tcPr>
            <w:tcW w:type="dxa" w:w="8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color w:val="0B2545"/>
                <w:sz w:val="22"/>
              </w:rPr>
              <w:t>DESRUPT IR SPECIALIST – EXPLORANDO OS NOVOS HORIZONTES DAS TECNOLOGIAS – 2026/2</w:t>
            </w:r>
          </w:p>
        </w:tc>
      </w:tr>
      <w:tr>
        <w:trPr>
          <w:cantSplit/>
        </w:trPr>
        <w:tc>
          <w:tcPr>
            <w:tcW w:type="dxa" w:w="2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right"/>
            </w:pPr>
            <w:r>
              <w:rPr>
                <w:rFonts w:ascii="Roboto" w:hAnsi="Roboto" w:eastAsia="Roboto" w:cs="Roboto"/>
                <w:b/>
                <w:color w:val="5B6573"/>
                <w:sz w:val="22"/>
              </w:rPr>
              <w:t>Professor:</w:t>
            </w:r>
          </w:p>
        </w:tc>
        <w:tc>
          <w:tcPr>
            <w:tcW w:type="dxa" w:w="8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color w:val="0B2545"/>
                <w:sz w:val="22"/>
              </w:rPr>
              <w:t>WEBERSON RODRIGUES DE ARAUJO DE OLIVEIRA</w:t>
            </w:r>
          </w:p>
        </w:tc>
      </w:tr>
      <w:tr>
        <w:trPr>
          <w:cantSplit/>
        </w:trPr>
        <w:tc>
          <w:tcPr>
            <w:tcW w:type="dxa" w:w="2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right"/>
            </w:pPr>
            <w:r>
              <w:rPr>
                <w:rFonts w:ascii="Roboto" w:hAnsi="Roboto" w:eastAsia="Roboto" w:cs="Roboto"/>
                <w:b/>
                <w:color w:val="5B6573"/>
                <w:sz w:val="22"/>
              </w:rPr>
              <w:t>Aluno:</w:t>
            </w:r>
          </w:p>
        </w:tc>
        <w:tc>
          <w:tcPr>
            <w:tcW w:type="dxa" w:w="8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color w:val="0B2545"/>
                <w:sz w:val="22"/>
              </w:rPr>
              <w:t>Emmanuel de Freitas Ribeiro</w:t>
            </w:r>
          </w:p>
        </w:tc>
      </w:tr>
      <w:tr>
        <w:trPr>
          <w:cantSplit/>
        </w:trPr>
        <w:tc>
          <w:tcPr>
            <w:tcW w:type="dxa" w:w="2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right"/>
            </w:pPr>
            <w:r>
              <w:rPr>
                <w:rFonts w:ascii="Roboto" w:hAnsi="Roboto" w:eastAsia="Roboto" w:cs="Roboto"/>
                <w:b/>
                <w:color w:val="5B6573"/>
                <w:sz w:val="22"/>
              </w:rPr>
              <w:t>RA:</w:t>
            </w:r>
          </w:p>
        </w:tc>
        <w:tc>
          <w:tcPr>
            <w:tcW w:type="dxa" w:w="8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color w:val="0B2545"/>
                <w:sz w:val="22"/>
              </w:rPr>
              <w:t>E33006</w:t>
            </w:r>
          </w:p>
        </w:tc>
      </w:tr>
      <w:tr>
        <w:trPr>
          <w:cantSplit/>
        </w:trPr>
        <w:tc>
          <w:tcPr>
            <w:tcW w:type="dxa" w:w="2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right"/>
            </w:pPr>
            <w:r>
              <w:rPr>
                <w:rFonts w:ascii="Roboto" w:hAnsi="Roboto" w:eastAsia="Roboto" w:cs="Roboto"/>
                <w:b/>
                <w:color w:val="5B6573"/>
                <w:sz w:val="22"/>
              </w:rPr>
              <w:t>Data:</w:t>
            </w:r>
          </w:p>
        </w:tc>
        <w:tc>
          <w:tcPr>
            <w:tcW w:type="dxa" w:w="8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color w:val="0B2545"/>
                <w:sz w:val="22"/>
              </w:rPr>
            </w:r>
          </w:p>
        </w:tc>
      </w:tr>
    </w:tbl>
    <w:p>
      <w:pPr>
        <w:spacing w:before="520" w:after="0"/>
        <w:jc w:val="center"/>
      </w:pPr>
      <w:r>
        <w:rPr>
          <w:rFonts w:ascii="Roboto" w:hAnsi="Roboto" w:eastAsia="Roboto" w:cs="Roboto"/>
          <w:color w:val="5B6573"/>
          <w:sz w:val="20"/>
        </w:rPr>
        <w:t>Valença - RJ</w:t>
      </w:r>
    </w:p>
    <w:p>
      <w:r>
        <w:br w:type="page"/>
      </w:r>
    </w:p>
    <w:p>
      <w:pPr>
        <w:spacing w:after="40" w:line="240" w:lineRule="auto"/>
      </w:pPr>
    </w:p>
    <w:p>
      <w:pPr>
        <w:pStyle w:val="Heading1"/>
        <w:keepNext/>
        <w:keepLines/>
        <w:widowControl/>
      </w:pPr>
      <w:r>
        <w:t>Resumo executivo</w:t>
      </w:r>
    </w:p>
    <w:p>
      <w:pPr>
        <w:keepNext w:val="0"/>
        <w:keepLines w:val="0"/>
        <w:widowControl/>
      </w:pPr>
      <w:r>
        <w:t>Este relatório apresenta a Versão 3 do Desafio 1, uma aplicação acadêmica que simula os fundamentos de uma blockchain. Além da criação de blocos encadeados por hashes SHA-256, da verificação de integridade, das carteiras educacionais e das transferências em EDU, esta versão documenta a Etapa 3: uma demonstração controlada de adulteração, sua detecção visual e o reinício do cenário.</w:t>
      </w:r>
    </w:p>
    <w:p>
      <w:pPr>
        <w:keepNext w:val="0"/>
        <w:keepLines w:val="0"/>
        <w:widowControl/>
      </w:pPr>
      <w:r>
        <w:t>O documento corresponde ao estado intermediário do projeto v0.3. A adulteração modifica intencionalmente o valor registrado em um bloco de transação sem recalcular seu hash. Como consequência, a validação identifica a divergência entre o conteúdo atual e o hash armazenado, enquanto saldos e quantidade de blocos permanecem inalterados. A consolidação final do README, do relatório e do roteiro de apresentação permanece reservada para a Etapa 4.</w:t>
      </w:r>
    </w:p>
    <w:tbl>
      <w:tblPr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0E8"/>
          <w:left w:val="single" w:sz="5" w:space="0" w:color="D9E0E8"/>
          <w:bottom w:val="single" w:sz="5" w:space="0" w:color="D9E0E8"/>
          <w:right w:val="single" w:sz="5" w:space="0" w:color="D9E0E8"/>
          <w:insideH w:val="single" w:sz="5" w:space="0" w:color="D9E0E8"/>
          <w:insideV w:val="single" w:sz="5" w:space="0" w:color="D9E0E8"/>
        </w:tblBorders>
      </w:tblPr>
      <w:tblGrid>
        <w:gridCol w:w="10772"/>
      </w:tblGrid>
      <w:tr>
        <w:trPr>
          <w:cantSplit/>
        </w:trPr>
        <w:tc>
          <w:tcPr>
            <w:tcW w:type="dxa" w:w="10772"/>
            <w:shd w:fill="F4F6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</w:pPr>
            <w:r>
              <w:rPr>
                <w:rFonts w:ascii="Roboto" w:hAnsi="Roboto" w:eastAsia="Roboto" w:cs="Roboto"/>
                <w:b/>
                <w:color w:val="1F4D78"/>
                <w:sz w:val="22"/>
              </w:rPr>
              <w:t xml:space="preserve">Estado verificado: </w:t>
            </w:r>
            <w:r>
              <w:rPr>
                <w:rFonts w:ascii="Roboto" w:hAnsi="Roboto" w:eastAsia="Roboto" w:cs="Roboto"/>
                <w:color w:val="0B2545"/>
                <w:sz w:val="22"/>
              </w:rPr>
              <w:t>19 testes automatizados aprovados; simulação de adulteração restrita a blocos de transação; hash armazenado preservado durante a modificação; cadeia invalidada de forma detectável; reinício da demonstração restaura um bloco gênese, saldos de 100 EDU e integridade válida.</w:t>
            </w:r>
          </w:p>
        </w:tc>
      </w:tr>
    </w:tbl>
    <w:p>
      <w:pPr>
        <w:spacing w:after="40" w:line="240" w:lineRule="auto"/>
      </w:pPr>
    </w:p>
    <w:p>
      <w:pPr>
        <w:pStyle w:val="Caption"/>
      </w:pPr>
      <w:r>
        <w:t>Tabela 1 - Síntese do estado da versão 0.3</w:t>
      </w:r>
    </w:p>
    <w:tbl>
      <w:tblPr>
        <w:tblStyle w:val="TableGrid"/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6" w:space="0" w:color="D9E0E8"/>
          <w:insideV w:val="single" w:sz="6" w:space="0" w:color="D9E0E8"/>
        </w:tblBorders>
      </w:tblPr>
      <w:tblGrid>
        <w:gridCol w:w="2532"/>
        <w:gridCol w:w="6169"/>
        <w:gridCol w:w="2071"/>
      </w:tblGrid>
      <w:tr>
        <w:trPr>
          <w:tblHeader w:val="true"/>
          <w:cantSplit/>
        </w:trPr>
        <w:tc>
          <w:tcPr>
            <w:tcW w:type="dxa" w:w="2532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Dimensão</w:t>
            </w:r>
          </w:p>
        </w:tc>
        <w:tc>
          <w:tcPr>
            <w:tcW w:type="dxa" w:w="6169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Resultado atual</w:t>
            </w:r>
          </w:p>
        </w:tc>
        <w:tc>
          <w:tcPr>
            <w:tcW w:type="dxa" w:w="2071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Situação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Estrutura blockchain</w:t>
            </w:r>
          </w:p>
        </w:tc>
        <w:tc>
          <w:tcPr>
            <w:tcW w:type="dxa" w:w="61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Bloco gênese, SHA-256, encadeamento e verificação de integridade</w:t>
            </w:r>
          </w:p>
        </w:tc>
        <w:tc>
          <w:tcPr>
            <w:tcW w:type="dxa" w:w="20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Implementado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Carteiras</w:t>
            </w:r>
          </w:p>
        </w:tc>
        <w:tc>
          <w:tcPr>
            <w:tcW w:type="dxa" w:w="61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Emmanuel Freitas e Weberson Rodrigues, com 100 EDU cada</w:t>
            </w:r>
          </w:p>
        </w:tc>
        <w:tc>
          <w:tcPr>
            <w:tcW w:type="dxa" w:w="20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Implementado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Transações</w:t>
            </w:r>
          </w:p>
        </w:tc>
        <w:tc>
          <w:tcPr>
            <w:tcW w:type="dxa" w:w="61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Validação, atualização de saldos e registro em novo bloco</w:t>
            </w:r>
          </w:p>
        </w:tc>
        <w:tc>
          <w:tcPr>
            <w:tcW w:type="dxa" w:w="20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Implementado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Adulteração</w:t>
            </w:r>
          </w:p>
        </w:tc>
        <w:tc>
          <w:tcPr>
            <w:tcW w:type="dxa" w:w="61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Modificação controlada de valor sem recálculo do hash</w:t>
            </w:r>
          </w:p>
        </w:tc>
        <w:tc>
          <w:tcPr>
            <w:tcW w:type="dxa" w:w="20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Implementado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Interface</w:t>
            </w:r>
          </w:p>
        </w:tc>
        <w:tc>
          <w:tcPr>
            <w:tcW w:type="dxa" w:w="61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Transação, adulteração, resposta visual, carteiras, indicadores e reinício</w:t>
            </w:r>
          </w:p>
        </w:tc>
        <w:tc>
          <w:tcPr>
            <w:tcW w:type="dxa" w:w="20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Implementado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Qualidade</w:t>
            </w:r>
          </w:p>
        </w:tc>
        <w:tc>
          <w:tcPr>
            <w:tcW w:type="dxa" w:w="61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19 testes automatizados aprovados</w:t>
            </w:r>
          </w:p>
        </w:tc>
        <w:tc>
          <w:tcPr>
            <w:tcW w:type="dxa" w:w="20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Verificado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Próximo ciclo</w:t>
            </w:r>
          </w:p>
        </w:tc>
        <w:tc>
          <w:tcPr>
            <w:tcW w:type="dxa" w:w="61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Revisão geral, relatório final, README e roteiro de vídeo</w:t>
            </w:r>
          </w:p>
        </w:tc>
        <w:tc>
          <w:tcPr>
            <w:tcW w:type="dxa" w:w="20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Pendente</w:t>
            </w:r>
          </w:p>
        </w:tc>
      </w:tr>
    </w:tbl>
    <w:p>
      <w:pPr>
        <w:spacing w:after="40" w:line="240" w:lineRule="auto"/>
      </w:pPr>
    </w:p>
    <w:p>
      <w:pPr>
        <w:pStyle w:val="Heading1"/>
        <w:keepNext/>
        <w:keepLines/>
        <w:pageBreakBefore/>
        <w:widowControl/>
      </w:pPr>
      <w:r>
        <w:t>Introdução</w:t>
      </w:r>
    </w:p>
    <w:p>
      <w:pPr>
        <w:keepNext w:val="0"/>
        <w:keepLines w:val="0"/>
        <w:widowControl/>
      </w:pPr>
      <w:r>
        <w:t>Blockchain é uma forma de registrar informações em blocos ligados entre si. Cada bloco armazena dados, uma referência criptográfica ao bloco anterior e o próprio hash. Quando os dados de um bloco são alterados, o hash recalculado deixa de coincidir com o valor que havia sido armazenado, permitindo identificar a quebra de integridade. Em sistemas completos, outros mecanismos - como distribuição entre participantes e consenso - ampliam a resistência a adulterações [1].</w:t>
      </w:r>
    </w:p>
    <w:p>
      <w:pPr>
        <w:keepNext w:val="0"/>
        <w:keepLines w:val="0"/>
        <w:widowControl/>
      </w:pPr>
      <w:r>
        <w:t>O projeto foi desenvolvido para demonstrar esse encadeamento de maneira acessível. A aplicação é local e centralizada, portanto não pretende reproduzir uma rede pública nem uma criptomoeda real. Seu foco é pedagógico: tornar visíveis a geração de hashes, a relação entre blocos, as regras de uma transferência e os efeitos de uma modificação indevida.</w:t>
      </w:r>
    </w:p>
    <w:p>
      <w:pPr>
        <w:pStyle w:val="Heading1"/>
        <w:keepNext/>
        <w:keepLines/>
        <w:widowControl/>
      </w:pPr>
      <w:r>
        <w:t>Objetivo e escopo</w:t>
      </w:r>
    </w:p>
    <w:p>
      <w:pPr>
        <w:keepNext w:val="0"/>
        <w:keepLines w:val="0"/>
        <w:widowControl/>
      </w:pPr>
      <w:r>
        <w:t>O objetivo geral é construir uma aplicação capaz de: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t>criar um bloco gênese que inaugura a cadeia;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t>adicionar novos blocos com índice, data e hora, dados e hash anterior;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t>calcular hashes SHA-256 a partir de uma representação determinística do conteúdo;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t>validar hashes armazenados e ligações entre blocos;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t>representar carteiras educacionais e seus saldos em EDU;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t>validar e realizar transferências entre carteiras;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t>registrar cada transação aceita em um novo bloco;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t>alterar intencionalmente o valor de um bloco de transação sem recalcular seu hash;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t>evidenciar visualmente a cadeia válida e a cadeia adulterada;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t>reiniciar a demonstração e restaurar o estado inicial;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t>exibir o estado da aplicação em uma interface Streamlit; e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t>verificar o comportamento com testes automatizados.</w:t>
      </w:r>
    </w:p>
    <w:tbl>
      <w:tblPr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0E8"/>
          <w:left w:val="single" w:sz="5" w:space="0" w:color="D9E0E8"/>
          <w:bottom w:val="single" w:sz="5" w:space="0" w:color="D9E0E8"/>
          <w:right w:val="single" w:sz="5" w:space="0" w:color="D9E0E8"/>
          <w:insideH w:val="single" w:sz="5" w:space="0" w:color="D9E0E8"/>
          <w:insideV w:val="single" w:sz="5" w:space="0" w:color="D9E0E8"/>
        </w:tblBorders>
      </w:tblPr>
      <w:tblGrid>
        <w:gridCol w:w="10772"/>
      </w:tblGrid>
      <w:tr>
        <w:trPr>
          <w:cantSplit/>
        </w:trPr>
        <w:tc>
          <w:tcPr>
            <w:tcW w:type="dxa" w:w="10772"/>
            <w:shd w:fill="F4F6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</w:pPr>
            <w:r>
              <w:rPr>
                <w:rFonts w:ascii="Roboto" w:hAnsi="Roboto" w:eastAsia="Roboto" w:cs="Roboto"/>
                <w:b/>
                <w:color w:val="1F4D78"/>
                <w:sz w:val="22"/>
              </w:rPr>
              <w:t xml:space="preserve">Escopo desta V3: </w:t>
            </w:r>
            <w:r>
              <w:rPr>
                <w:rFonts w:ascii="Roboto" w:hAnsi="Roboto" w:eastAsia="Roboto" w:cs="Roboto"/>
                <w:color w:val="0B2545"/>
                <w:sz w:val="22"/>
              </w:rPr>
              <w:t>A versão documenta o núcleo da blockchain, as carteiras e transações da Etapa 2 e toda a Etapa 3: adulteração controlada, detecção da inconsistência na interface e reinício da demonstração. A Etapa 4 permanece pendente.</w:t>
            </w:r>
          </w:p>
        </w:tc>
      </w:tr>
    </w:tbl>
    <w:p>
      <w:pPr>
        <w:spacing w:after="40" w:line="240" w:lineRule="auto"/>
      </w:pPr>
    </w:p>
    <w:p>
      <w:pPr>
        <w:pStyle w:val="Heading1"/>
        <w:keepNext/>
        <w:keepLines/>
        <w:widowControl/>
      </w:pPr>
      <w:r>
        <w:t>Tecnologias e decisões de projeto</w:t>
      </w:r>
    </w:p>
    <w:p>
      <w:pPr>
        <w:pStyle w:val="Caption"/>
      </w:pPr>
      <w:r>
        <w:t>Tabela 2 - Tecnologias utilizadas</w:t>
      </w:r>
    </w:p>
    <w:tbl>
      <w:tblPr>
        <w:tblStyle w:val="TableGrid"/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6" w:space="0" w:color="D9E0E8"/>
          <w:insideV w:val="single" w:sz="6" w:space="0" w:color="D9E0E8"/>
        </w:tblBorders>
      </w:tblPr>
      <w:tblGrid>
        <w:gridCol w:w="2187"/>
        <w:gridCol w:w="3222"/>
        <w:gridCol w:w="5363"/>
      </w:tblGrid>
      <w:tr>
        <w:trPr>
          <w:tblHeader w:val="true"/>
          <w:cantSplit/>
        </w:trPr>
        <w:tc>
          <w:tcPr>
            <w:tcW w:type="dxa" w:w="2187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Tecnologia</w:t>
            </w:r>
          </w:p>
        </w:tc>
        <w:tc>
          <w:tcPr>
            <w:tcW w:type="dxa" w:w="3222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Papel no projeto</w:t>
            </w:r>
          </w:p>
        </w:tc>
        <w:tc>
          <w:tcPr>
            <w:tcW w:type="dxa" w:w="5363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Justificativa</w:t>
            </w:r>
          </w:p>
        </w:tc>
      </w:tr>
      <w:tr>
        <w:trPr>
          <w:cantSplit/>
        </w:trPr>
        <w:tc>
          <w:tcPr>
            <w:tcW w:type="dxa" w:w="2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Python 3.12.10</w:t>
            </w:r>
          </w:p>
        </w:tc>
        <w:tc>
          <w:tcPr>
            <w:tcW w:type="dxa" w:w="3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Lógica de blocos, hashes, carteiras e testes</w:t>
            </w:r>
          </w:p>
        </w:tc>
        <w:tc>
          <w:tcPr>
            <w:tcW w:type="dxa" w:w="53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Sintaxe legível e bibliotecas padrão adequadas ao escopo</w:t>
            </w:r>
          </w:p>
        </w:tc>
      </w:tr>
      <w:tr>
        <w:trPr>
          <w:cantSplit/>
        </w:trPr>
        <w:tc>
          <w:tcPr>
            <w:tcW w:type="dxa" w:w="2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Streamlit 1.62.0</w:t>
            </w:r>
          </w:p>
        </w:tc>
        <w:tc>
          <w:tcPr>
            <w:tcW w:type="dxa" w:w="3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Interface web interativa</w:t>
            </w:r>
          </w:p>
        </w:tc>
        <w:tc>
          <w:tcPr>
            <w:tcW w:type="dxa" w:w="53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Permite demonstrar o projeto usando apenas Python</w:t>
            </w:r>
          </w:p>
        </w:tc>
      </w:tr>
      <w:tr>
        <w:trPr>
          <w:cantSplit/>
        </w:trPr>
        <w:tc>
          <w:tcPr>
            <w:tcW w:type="dxa" w:w="2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pytest 9.1.1</w:t>
            </w:r>
          </w:p>
        </w:tc>
        <w:tc>
          <w:tcPr>
            <w:tcW w:type="dxa" w:w="3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Testes automatizados</w:t>
            </w:r>
          </w:p>
        </w:tc>
        <w:tc>
          <w:tcPr>
            <w:tcW w:type="dxa" w:w="53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Validação objetiva de regras e prevenção de regressões</w:t>
            </w:r>
          </w:p>
        </w:tc>
      </w:tr>
      <w:tr>
        <w:trPr>
          <w:cantSplit/>
        </w:trPr>
        <w:tc>
          <w:tcPr>
            <w:tcW w:type="dxa" w:w="2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Git</w:t>
            </w:r>
          </w:p>
        </w:tc>
        <w:tc>
          <w:tcPr>
            <w:tcW w:type="dxa" w:w="3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Controle de versão</w:t>
            </w:r>
          </w:p>
        </w:tc>
        <w:tc>
          <w:tcPr>
            <w:tcW w:type="dxa" w:w="53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Histórico incremental e rastreável das mudanças</w:t>
            </w:r>
          </w:p>
        </w:tc>
      </w:tr>
      <w:tr>
        <w:trPr>
          <w:cantSplit/>
        </w:trPr>
        <w:tc>
          <w:tcPr>
            <w:tcW w:type="dxa" w:w="2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Visual Studio Code</w:t>
            </w:r>
          </w:p>
        </w:tc>
        <w:tc>
          <w:tcPr>
            <w:tcW w:type="dxa" w:w="3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Edição e execução</w:t>
            </w:r>
          </w:p>
        </w:tc>
        <w:tc>
          <w:tcPr>
            <w:tcW w:type="dxa" w:w="53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Ambiente integrado para código, terminal e extensões</w:t>
            </w:r>
          </w:p>
        </w:tc>
      </w:tr>
    </w:tbl>
    <w:p>
      <w:pPr>
        <w:spacing w:after="40" w:line="240" w:lineRule="auto"/>
      </w:pPr>
    </w:p>
    <w:p>
      <w:pPr>
        <w:pStyle w:val="Heading2"/>
        <w:keepNext/>
        <w:keepLines/>
        <w:widowControl/>
      </w:pPr>
      <w:r>
        <w:t>Justificativa para Python e Streamlit</w:t>
      </w:r>
    </w:p>
    <w:p>
      <w:pPr>
        <w:keepNext w:val="0"/>
        <w:keepLines w:val="0"/>
        <w:widowControl/>
      </w:pPr>
      <w:r>
        <w:t>A adoção de Python 3 e Streamlit foi uma decisão do projeto, e não uma exigência expressa do professor. Python foi escolhido por favorecer clareza de leitura e por disponibilizar, na biblioteca padrão, recursos diretamente úteis para o trabalho: hashlib para SHA-256 [2], json para serialização determinística [3], dataclasses para a estrutura do bloco [4] e datetime para os registros temporais.</w:t>
      </w:r>
    </w:p>
    <w:p>
      <w:pPr>
        <w:keepNext w:val="0"/>
        <w:keepLines w:val="0"/>
        <w:widowControl/>
      </w:pPr>
      <w:r>
        <w:t>Streamlit foi selecionado porque transforma funções Python em uma interface web com pouco código adicional. O framework oferece formulários para agrupar entradas e processá-las em um único envio [5], além de Session State para manter objetos entre as reexecuções de uma sessão [6]. Isso reduz a complexidade de front-end e concentra o aprendizado nos conceitos de blockchain, validação e testes.</w:t>
      </w:r>
    </w:p>
    <w:p>
      <w:pPr>
        <w:pStyle w:val="Heading1"/>
        <w:keepNext/>
        <w:keepLines/>
        <w:widowControl/>
      </w:pPr>
      <w:r>
        <w:t>Arquitetura da solução</w:t>
      </w:r>
    </w:p>
    <w:p>
      <w:pPr>
        <w:keepNext w:val="0"/>
        <w:keepLines w:val="0"/>
        <w:widowControl/>
      </w:pPr>
      <w:r>
        <w:t>A aplicação separa a regra de negócio da apresentação. Essa divisão torna o código mais compreensível, permite testar o núcleo sem abrir a interface e facilita a evolução das próximas etapas.</w:t>
      </w:r>
    </w:p>
    <w:p>
      <w:pPr>
        <w:pStyle w:val="Caption"/>
      </w:pPr>
      <w:r>
        <w:t>Tabela 3 - Responsabilidade dos principais arquivos</w:t>
      </w:r>
    </w:p>
    <w:tbl>
      <w:tblPr>
        <w:tblStyle w:val="TableGrid"/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6" w:space="0" w:color="D9E0E8"/>
          <w:insideV w:val="single" w:sz="6" w:space="0" w:color="D9E0E8"/>
        </w:tblBorders>
      </w:tblPr>
      <w:tblGrid>
        <w:gridCol w:w="2417"/>
        <w:gridCol w:w="3453"/>
        <w:gridCol w:w="4902"/>
      </w:tblGrid>
      <w:tr>
        <w:trPr>
          <w:tblHeader w:val="true"/>
          <w:cantSplit/>
        </w:trPr>
        <w:tc>
          <w:tcPr>
            <w:tcW w:type="dxa" w:w="2417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Arquivo</w:t>
            </w:r>
          </w:p>
        </w:tc>
        <w:tc>
          <w:tcPr>
            <w:tcW w:type="dxa" w:w="3453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Responsabilidade</w:t>
            </w:r>
          </w:p>
        </w:tc>
        <w:tc>
          <w:tcPr>
            <w:tcW w:type="dxa" w:w="4902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Elementos principais</w:t>
            </w:r>
          </w:p>
        </w:tc>
      </w:tr>
      <w:tr>
        <w:trPr>
          <w:cantSplit/>
        </w:trPr>
        <w:tc>
          <w:tcPr>
            <w:tcW w:type="dxa" w:w="2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blockchain.py</w:t>
            </w:r>
          </w:p>
        </w:tc>
        <w:tc>
          <w:tcPr>
            <w:tcW w:type="dxa" w:w="34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Domínio e regras</w:t>
            </w:r>
          </w:p>
        </w:tc>
        <w:tc>
          <w:tcPr>
            <w:tcW w:type="dxa" w:w="49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Blocos, hashes, cadeia, carteiras, transações, validação e adulteração controlada</w:t>
            </w:r>
          </w:p>
        </w:tc>
      </w:tr>
      <w:tr>
        <w:trPr>
          <w:cantSplit/>
        </w:trPr>
        <w:tc>
          <w:tcPr>
            <w:tcW w:type="dxa" w:w="2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app.py</w:t>
            </w:r>
          </w:p>
        </w:tc>
        <w:tc>
          <w:tcPr>
            <w:tcW w:type="dxa" w:w="34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Interface Streamlit</w:t>
            </w:r>
          </w:p>
        </w:tc>
        <w:tc>
          <w:tcPr>
            <w:tcW w:type="dxa" w:w="49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Session State, formulários, indicadores, saldos, adulteração, reinício e visualização dos blocos</w:t>
            </w:r>
          </w:p>
        </w:tc>
      </w:tr>
      <w:tr>
        <w:trPr>
          <w:cantSplit/>
        </w:trPr>
        <w:tc>
          <w:tcPr>
            <w:tcW w:type="dxa" w:w="2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tests/test_blockchain.py</w:t>
            </w:r>
          </w:p>
        </w:tc>
        <w:tc>
          <w:tcPr>
            <w:tcW w:type="dxa" w:w="34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Verificação automatizada</w:t>
            </w:r>
          </w:p>
        </w:tc>
        <w:tc>
          <w:tcPr>
            <w:tcW w:type="dxa" w:w="49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19 testes para estrutura, transações, conservação de saldos e adulteração</w:t>
            </w:r>
          </w:p>
        </w:tc>
      </w:tr>
      <w:tr>
        <w:trPr>
          <w:cantSplit/>
        </w:trPr>
        <w:tc>
          <w:tcPr>
            <w:tcW w:type="dxa" w:w="2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docs/</w:t>
            </w:r>
          </w:p>
        </w:tc>
        <w:tc>
          <w:tcPr>
            <w:tcW w:type="dxa" w:w="34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Documentação</w:t>
            </w:r>
          </w:p>
        </w:tc>
        <w:tc>
          <w:tcPr>
            <w:tcW w:type="dxa" w:w="49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Relatórios técnicos e materiais de apoio</w:t>
            </w:r>
          </w:p>
        </w:tc>
      </w:tr>
    </w:tbl>
    <w:p>
      <w:pPr>
        <w:spacing w:after="40" w:line="240" w:lineRule="auto"/>
      </w:pPr>
    </w:p>
    <w:p>
      <w:pPr>
        <w:pStyle w:val="Heading2"/>
        <w:keepNext/>
        <w:keepLines/>
        <w:widowControl/>
      </w:pPr>
      <w:r>
        <w:t>Fluxo de execução</w:t>
      </w:r>
    </w:p>
    <w:p>
      <w:pPr>
        <w:keepNext w:val="0"/>
        <w:keepLines/>
        <w:widowControl/>
        <w:numPr>
          <w:ilvl w:val="0"/>
          <w:numId w:val="71"/>
        </w:numPr>
        <w:spacing w:after="80" w:line="360" w:lineRule="auto"/>
      </w:pPr>
      <w:r>
        <w:t>A interface recupera a instância de Blockchain mantida na sessão.</w:t>
      </w:r>
    </w:p>
    <w:p>
      <w:pPr>
        <w:keepNext w:val="0"/>
        <w:keepLines/>
        <w:widowControl/>
        <w:numPr>
          <w:ilvl w:val="0"/>
          <w:numId w:val="71"/>
        </w:numPr>
        <w:spacing w:after="80" w:line="360" w:lineRule="auto"/>
      </w:pPr>
      <w:r>
        <w:t>O usuário escolhe as carteiras de origem e destino e informa um valor inteiro em EDU.</w:t>
      </w:r>
    </w:p>
    <w:p>
      <w:pPr>
        <w:keepNext w:val="0"/>
        <w:keepLines/>
        <w:widowControl/>
        <w:numPr>
          <w:ilvl w:val="0"/>
          <w:numId w:val="71"/>
        </w:numPr>
        <w:spacing w:after="80" w:line="360" w:lineRule="auto"/>
      </w:pPr>
      <w:r>
        <w:t>O método validar_transacao verifica a existência das carteiras, a diferença entre elas, o valor positivo e o saldo disponível.</w:t>
      </w:r>
    </w:p>
    <w:p>
      <w:pPr>
        <w:keepNext w:val="0"/>
        <w:keepLines/>
        <w:widowControl/>
        <w:numPr>
          <w:ilvl w:val="0"/>
          <w:numId w:val="71"/>
        </w:numPr>
        <w:spacing w:after="80" w:line="360" w:lineRule="auto"/>
      </w:pPr>
      <w:r>
        <w:t>Se a operação for rejeitada, a mensagem de erro é devolvida e nenhum saldo ou bloco é alterado.</w:t>
      </w:r>
    </w:p>
    <w:p>
      <w:pPr>
        <w:keepNext w:val="0"/>
        <w:keepLines/>
        <w:widowControl/>
        <w:numPr>
          <w:ilvl w:val="0"/>
          <w:numId w:val="71"/>
        </w:numPr>
        <w:spacing w:after="80" w:line="360" w:lineRule="auto"/>
      </w:pPr>
      <w:r>
        <w:t>Se a operação for aceita, os saldos são atualizados e os dados da transferência são enviados a adicionar_bloco.</w:t>
      </w:r>
    </w:p>
    <w:p>
      <w:pPr>
        <w:keepNext w:val="0"/>
        <w:keepLines/>
        <w:widowControl/>
        <w:numPr>
          <w:ilvl w:val="0"/>
          <w:numId w:val="71"/>
        </w:numPr>
        <w:spacing w:after="80" w:line="360" w:lineRule="auto"/>
      </w:pPr>
      <w:r>
        <w:t>A interface recalcula a situação da cadeia e apresenta os novos saldos, a quantidade de blocos e o registro criado.</w:t>
      </w:r>
    </w:p>
    <w:p>
      <w:pPr>
        <w:keepNext w:val="0"/>
        <w:keepLines/>
        <w:widowControl/>
        <w:numPr>
          <w:ilvl w:val="0"/>
          <w:numId w:val="71"/>
        </w:numPr>
        <w:spacing w:after="80" w:line="360" w:lineRule="auto"/>
      </w:pPr>
      <w:r>
        <w:t>Na demonstração de adulteração, o usuário escolhe um bloco de transação e informa um novo valor.</w:t>
      </w:r>
    </w:p>
    <w:p>
      <w:pPr>
        <w:keepNext w:val="0"/>
        <w:keepLines/>
        <w:widowControl/>
        <w:numPr>
          <w:ilvl w:val="0"/>
          <w:numId w:val="71"/>
        </w:numPr>
        <w:spacing w:after="80" w:line="360" w:lineRule="auto"/>
      </w:pPr>
      <w:r>
        <w:t>O método simular_adulteracao altera apenas o valor armazenado, sem recalcular o hash e sem movimentar saldos.</w:t>
      </w:r>
    </w:p>
    <w:p>
      <w:pPr>
        <w:keepNext w:val="0"/>
        <w:keepLines/>
        <w:widowControl/>
        <w:numPr>
          <w:ilvl w:val="0"/>
          <w:numId w:val="71"/>
        </w:numPr>
        <w:spacing w:after="80" w:line="360" w:lineRule="auto"/>
      </w:pPr>
      <w:r>
        <w:t>A validação passa a indicar a cadeia como inválida; o botão de reinício cria uma nova instância de Blockchain e reexecuta a página.</w:t>
      </w:r>
    </w:p>
    <w:p>
      <w:pPr>
        <w:pStyle w:val="Heading1"/>
        <w:keepNext/>
        <w:keepLines/>
        <w:widowControl/>
      </w:pPr>
      <w:r>
        <w:t>Implementação da blockchain</w:t>
      </w:r>
    </w:p>
    <w:p>
      <w:pPr>
        <w:pStyle w:val="Heading2"/>
        <w:keepNext/>
        <w:keepLines/>
        <w:widowControl/>
      </w:pPr>
      <w:r>
        <w:t>Estrutura do bloco</w:t>
      </w:r>
    </w:p>
    <w:p>
      <w:pPr>
        <w:keepNext w:val="0"/>
        <w:keepLines w:val="0"/>
        <w:widowControl/>
      </w:pPr>
      <w:r>
        <w:t>A classe Bloco é definida como uma dataclass e reúne os campos índice, data e hora, dados, hash anterior e hash. O uso de uma estrutura explícita facilita a inspeção dos registros e reduz a necessidade de código repetitivo para inicialização [4].</w:t>
      </w:r>
    </w:p>
    <w:p>
      <w:pPr>
        <w:keepNext w:val="0"/>
        <w:keepLines w:val="0"/>
        <w:widowControl/>
      </w:pPr>
      <w:r>
        <w:t>Para calcular o hash, o projeto reúne os campos que identificam o conteúdo do bloco, serializa os dados em JSON com chaves ordenadas e separadores consistentes, codifica o texto em UTF-8 e aplica SHA-256. O campo hash não participa da entrada, pois ele é o resultado do próprio cálculo.</w:t>
      </w:r>
    </w:p>
    <w:tbl>
      <w:tblPr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0E8"/>
          <w:left w:val="single" w:sz="5" w:space="0" w:color="D9E0E8"/>
          <w:bottom w:val="single" w:sz="5" w:space="0" w:color="D9E0E8"/>
          <w:right w:val="single" w:sz="5" w:space="0" w:color="D9E0E8"/>
          <w:insideH w:val="single" w:sz="5" w:space="0" w:color="D9E0E8"/>
          <w:insideV w:val="single" w:sz="5" w:space="0" w:color="D9E0E8"/>
        </w:tblBorders>
      </w:tblPr>
      <w:tblGrid>
        <w:gridCol w:w="10772"/>
      </w:tblGrid>
      <w:tr>
        <w:trPr>
          <w:cantSplit/>
        </w:trPr>
        <w:tc>
          <w:tcPr>
            <w:tcW w:type="dxa" w:w="10772"/>
            <w:shd w:fill="F7F9F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Roboto" w:hAnsi="Roboto" w:eastAsia="Roboto" w:cs="Roboto"/>
                <w:color w:val="0B2545"/>
                <w:sz w:val="22"/>
              </w:rPr>
              <w:t>conteudo = indice + data_hora + dados + hash_anterior</w:t>
            </w:r>
            <w:r>
              <w:br/>
            </w:r>
            <w:r>
              <w:rPr>
                <w:rFonts w:ascii="Roboto" w:hAnsi="Roboto" w:eastAsia="Roboto" w:cs="Roboto"/>
                <w:color w:val="0B2545"/>
                <w:sz w:val="22"/>
              </w:rPr>
              <w:t>serializado = json.dumps(conteudo, ensure_ascii=False, sort_keys=True)</w:t>
            </w:r>
            <w:r>
              <w:br/>
            </w:r>
            <w:r>
              <w:rPr>
                <w:rFonts w:ascii="Roboto" w:hAnsi="Roboto" w:eastAsia="Roboto" w:cs="Roboto"/>
                <w:color w:val="0B2545"/>
                <w:sz w:val="22"/>
              </w:rPr>
              <w:t>hash_bloco = hashlib.sha256(serializado.encode('utf-8')).hexdigest()</w:t>
            </w:r>
          </w:p>
        </w:tc>
      </w:tr>
    </w:tbl>
    <w:p>
      <w:pPr>
        <w:pStyle w:val="Heading2"/>
        <w:keepNext/>
        <w:keepLines/>
        <w:widowControl/>
      </w:pPr>
      <w:r>
        <w:t>Bloco gênese e encadeamento</w:t>
      </w:r>
    </w:p>
    <w:p>
      <w:pPr>
        <w:keepNext w:val="0"/>
        <w:keepLines w:val="0"/>
        <w:widowControl/>
      </w:pPr>
      <w:r>
        <w:t>A cadeia começa com o bloco de índice 0. Seu hash anterior recebe o valor textual "0" e seus dados indicam o início da blockchain educacional. Cada novo bloco usa o hash do último bloco como hash_anterior. Assim, a referência registrada no bloco seguinte cria a dependência entre os elementos da cadeia.</w:t>
      </w:r>
    </w:p>
    <w:p>
      <w:pPr>
        <w:pStyle w:val="Heading2"/>
        <w:keepNext/>
        <w:keepLines/>
        <w:widowControl/>
      </w:pPr>
      <w:r>
        <w:t>Verificação de integridade</w:t>
      </w:r>
    </w:p>
    <w:p>
      <w:pPr>
        <w:keepNext w:val="0"/>
        <w:keepLines w:val="0"/>
        <w:widowControl/>
      </w:pPr>
      <w:r>
        <w:t>O método validar_cadeia percorre os blocos e realiza duas verificações: recalcula o hash de cada bloco para compará-lo com o valor armazenado e, a partir do segundo bloco, confirma se hash_anterior coincide com o hash do bloco precedente. Se qualquer comparação falhar, a aplicação identifica o índice envolvido e informa que a cadeia é inválida.</w:t>
      </w:r>
    </w:p>
    <w:tbl>
      <w:tblPr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0E8"/>
          <w:left w:val="single" w:sz="5" w:space="0" w:color="D9E0E8"/>
          <w:bottom w:val="single" w:sz="5" w:space="0" w:color="D9E0E8"/>
          <w:right w:val="single" w:sz="5" w:space="0" w:color="D9E0E8"/>
          <w:insideH w:val="single" w:sz="5" w:space="0" w:color="D9E0E8"/>
          <w:insideV w:val="single" w:sz="5" w:space="0" w:color="D9E0E8"/>
        </w:tblBorders>
      </w:tblPr>
      <w:tblGrid>
        <w:gridCol w:w="10772"/>
      </w:tblGrid>
      <w:tr>
        <w:trPr>
          <w:cantSplit/>
        </w:trPr>
        <w:tc>
          <w:tcPr>
            <w:tcW w:type="dxa" w:w="10772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</w:pPr>
            <w:r>
              <w:rPr>
                <w:rFonts w:ascii="Roboto" w:hAnsi="Roboto" w:eastAsia="Roboto" w:cs="Roboto"/>
                <w:b/>
                <w:color w:val="1F4D78"/>
                <w:sz w:val="22"/>
              </w:rPr>
              <w:t xml:space="preserve">Interpretação correta: </w:t>
            </w:r>
            <w:r>
              <w:rPr>
                <w:rFonts w:ascii="Roboto" w:hAnsi="Roboto" w:eastAsia="Roboto" w:cs="Roboto"/>
                <w:color w:val="0B2545"/>
                <w:sz w:val="22"/>
              </w:rPr>
              <w:t>O projeto detecta inconsistências; ele não impede fisicamente que alguém com acesso ao processo altere os objetos em memória. Em uma blockchain distribuída, cópias independentes, consenso e controles criptográficos adicionais aumentariam a resistência à adulteração [1].</w:t>
            </w:r>
          </w:p>
        </w:tc>
      </w:tr>
    </w:tbl>
    <w:p>
      <w:pPr>
        <w:spacing w:after="40" w:line="240" w:lineRule="auto"/>
      </w:pPr>
    </w:p>
    <w:p>
      <w:pPr>
        <w:pStyle w:val="Heading1"/>
        <w:keepNext/>
        <w:keepLines/>
        <w:widowControl/>
      </w:pPr>
      <w:r>
        <w:t>Carteiras e a moeda fictícia EDU</w:t>
      </w:r>
    </w:p>
    <w:p>
      <w:pPr>
        <w:pStyle w:val="Caption"/>
      </w:pPr>
      <w:r>
        <w:t>Tabela 4 - Estado inicial das carteiras educacionais</w:t>
      </w:r>
    </w:p>
    <w:tbl>
      <w:tblPr>
        <w:tblStyle w:val="TableGrid"/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6" w:space="0" w:color="D9E0E8"/>
          <w:insideV w:val="single" w:sz="6" w:space="0" w:color="D9E0E8"/>
        </w:tblBorders>
      </w:tblPr>
      <w:tblGrid>
        <w:gridCol w:w="2877"/>
        <w:gridCol w:w="5133"/>
        <w:gridCol w:w="2762"/>
      </w:tblGrid>
      <w:tr>
        <w:trPr>
          <w:tblHeader w:val="true"/>
          <w:cantSplit/>
        </w:trPr>
        <w:tc>
          <w:tcPr>
            <w:tcW w:type="dxa" w:w="2877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Identificador</w:t>
            </w:r>
          </w:p>
        </w:tc>
        <w:tc>
          <w:tcPr>
            <w:tcW w:type="dxa" w:w="5133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Usuário</w:t>
            </w:r>
          </w:p>
        </w:tc>
        <w:tc>
          <w:tcPr>
            <w:tcW w:type="dxa" w:w="2762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Saldo inicial</w:t>
            </w:r>
          </w:p>
        </w:tc>
      </w:tr>
      <w:tr>
        <w:trPr>
          <w:cantSplit/>
        </w:trPr>
        <w:tc>
          <w:tcPr>
            <w:tcW w:type="dxa" w:w="2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CARTEIRA-001</w:t>
            </w:r>
          </w:p>
        </w:tc>
        <w:tc>
          <w:tcPr>
            <w:tcW w:type="dxa" w:w="5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Emmanuel Freitas</w:t>
            </w:r>
          </w:p>
        </w:tc>
        <w:tc>
          <w:tcPr>
            <w:tcW w:type="dxa" w:w="2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100 EDU</w:t>
            </w:r>
          </w:p>
        </w:tc>
      </w:tr>
      <w:tr>
        <w:trPr>
          <w:cantSplit/>
        </w:trPr>
        <w:tc>
          <w:tcPr>
            <w:tcW w:type="dxa" w:w="2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CARTEIRA-002</w:t>
            </w:r>
          </w:p>
        </w:tc>
        <w:tc>
          <w:tcPr>
            <w:tcW w:type="dxa" w:w="5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Weberson Rodrigues</w:t>
            </w:r>
          </w:p>
        </w:tc>
        <w:tc>
          <w:tcPr>
            <w:tcW w:type="dxa" w:w="2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100 EDU</w:t>
            </w:r>
          </w:p>
        </w:tc>
      </w:tr>
    </w:tbl>
    <w:p>
      <w:pPr>
        <w:spacing w:after="40" w:line="240" w:lineRule="auto"/>
      </w:pPr>
    </w:p>
    <w:p>
      <w:pPr>
        <w:pStyle w:val="Heading2"/>
        <w:keepNext/>
        <w:keepLines/>
        <w:widowControl/>
      </w:pPr>
      <w:r>
        <w:t>Justificativa da moeda fictícia</w:t>
      </w:r>
    </w:p>
    <w:p>
      <w:pPr>
        <w:keepNext w:val="0"/>
        <w:keepLines w:val="0"/>
        <w:widowControl/>
      </w:pPr>
      <w:r>
        <w:t>EDU é uma unidade exclusivamente fictícia, sem valor monetário, cotação, conversão, rede de pagamento ou possibilidade de uso financeiro. Sua criação é uma decisão pedagógica do projeto. Ela permite representar, de forma simples e segura, os elementos essenciais de uma transferência - origem, destino, valor, saldo e registro em bloco - sem sugerir que a aplicação emite uma criptomoeda real.</w:t>
      </w:r>
    </w:p>
    <w:p>
      <w:pPr>
        <w:keepNext w:val="0"/>
        <w:keepLines w:val="0"/>
        <w:widowControl/>
      </w:pPr>
      <w:r>
        <w:t>A sigla EDU reforça o caráter educacional. Os valores são inteiros, o que evita discussões paralelas sobre precisão de números de ponto flutuante e mantém o foco na conservação do saldo total. Essa mesma justificativa deverá ser retomada na explicação em vídeo: a moeda existe para tornar o fluxo demonstrável, e não para simular um ativo financeiro completo.</w:t>
      </w:r>
    </w:p>
    <w:p>
      <w:pPr>
        <w:pStyle w:val="Heading2"/>
        <w:keepNext/>
        <w:keepLines/>
        <w:widowControl/>
      </w:pPr>
      <w:r>
        <w:t>Saldos iniciais e simplificação adotada</w:t>
      </w:r>
    </w:p>
    <w:p>
      <w:pPr>
        <w:keepNext w:val="0"/>
        <w:keepLines w:val="0"/>
        <w:widowControl/>
      </w:pPr>
      <w:r>
        <w:t>Os saldos iniciais são definidos no estado das carteiras quando a classe Blockchain é criada. Eles não são emitidos pelo bloco gênese. Essa escolha reduz a complexidade nesta versão, porém significa que a cadeia, isoladamente, não contém todos os dados necessários para reconstruir o estado inicial das carteiras. A limitação é documentada e pode orientar uma evolução futura, como registrar a distribuição inicial em um bloco específico.</w:t>
      </w:r>
    </w:p>
    <w:p>
      <w:pPr>
        <w:pStyle w:val="Heading1"/>
        <w:keepNext/>
        <w:keepLines/>
        <w:widowControl/>
      </w:pPr>
      <w:r>
        <w:t>Validação e realização de transações</w:t>
      </w:r>
    </w:p>
    <w:p>
      <w:pPr>
        <w:keepNext w:val="0"/>
        <w:keepLines w:val="0"/>
        <w:widowControl/>
      </w:pPr>
      <w:r>
        <w:t>Antes de movimentar qualquer saldo, a aplicação executa todas as regras de validação. Essa ordem evita estados parciais: uma transação rejeitada termina antes de qualquer modificação nas carteiras ou na cadeia.</w:t>
      </w:r>
    </w:p>
    <w:p>
      <w:pPr>
        <w:pStyle w:val="Caption"/>
      </w:pPr>
      <w:r>
        <w:t>Tabela 5 - Regras de validação de uma transação</w:t>
      </w:r>
    </w:p>
    <w:tbl>
      <w:tblPr>
        <w:tblStyle w:val="TableGrid"/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6" w:space="0" w:color="D9E0E8"/>
          <w:insideV w:val="single" w:sz="6" w:space="0" w:color="D9E0E8"/>
        </w:tblBorders>
      </w:tblPr>
      <w:tblGrid>
        <w:gridCol w:w="2532"/>
        <w:gridCol w:w="3176"/>
        <w:gridCol w:w="5064"/>
      </w:tblGrid>
      <w:tr>
        <w:trPr>
          <w:tblHeader w:val="true"/>
          <w:cantSplit/>
        </w:trPr>
        <w:tc>
          <w:tcPr>
            <w:tcW w:type="dxa" w:w="2532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Regra</w:t>
            </w:r>
          </w:p>
        </w:tc>
        <w:tc>
          <w:tcPr>
            <w:tcW w:type="dxa" w:w="3176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Condição de rejeição</w:t>
            </w:r>
          </w:p>
        </w:tc>
        <w:tc>
          <w:tcPr>
            <w:tcW w:type="dxa" w:w="5064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Mensagem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Origem existente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Identificador não localizado</w:t>
            </w:r>
          </w:p>
        </w:tc>
        <w:tc>
          <w:tcPr>
            <w:tcW w:type="dxa" w:w="50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Carteira de origem não encontrada.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Destino existente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Identificador não localizado</w:t>
            </w:r>
          </w:p>
        </w:tc>
        <w:tc>
          <w:tcPr>
            <w:tcW w:type="dxa" w:w="50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Carteira de destino não encontrada.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Carteiras diferentes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Origem igual ao destino</w:t>
            </w:r>
          </w:p>
        </w:tc>
        <w:tc>
          <w:tcPr>
            <w:tcW w:type="dxa" w:w="50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As carteiras de origem e destino devem ser diferentes.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Valor positivo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Valor menor ou igual a zero</w:t>
            </w:r>
          </w:p>
        </w:tc>
        <w:tc>
          <w:tcPr>
            <w:tcW w:type="dxa" w:w="50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O valor da transação deve ser maior que zero.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Saldo suficiente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Saldo da origem menor que o valor</w:t>
            </w:r>
          </w:p>
        </w:tc>
        <w:tc>
          <w:tcPr>
            <w:tcW w:type="dxa" w:w="50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Saldo insuficiente.</w:t>
            </w:r>
          </w:p>
        </w:tc>
      </w:tr>
    </w:tbl>
    <w:p>
      <w:pPr>
        <w:spacing w:after="40" w:line="240" w:lineRule="auto"/>
      </w:pPr>
    </w:p>
    <w:p>
      <w:pPr>
        <w:pStyle w:val="Heading2"/>
        <w:keepNext/>
        <w:keepLines/>
        <w:widowControl/>
      </w:pPr>
      <w:r>
        <w:t>Registro da transferência</w:t>
      </w:r>
    </w:p>
    <w:p>
      <w:pPr>
        <w:keepNext w:val="0"/>
        <w:keepLines w:val="0"/>
        <w:widowControl/>
      </w:pPr>
      <w:r>
        <w:t>Quando todas as regras são satisfeitas, o método realizar_transacao debita a carteira de origem, credita a carteira de destino e cria um dicionário com os dados abaixo. Em seguida, esse conjunto é registrado em um novo bloco encadeado.</w:t>
      </w:r>
    </w:p>
    <w:p>
      <w:pPr>
        <w:pStyle w:val="Caption"/>
      </w:pPr>
      <w:r>
        <w:t>Tabela 6 - Dados gravados no bloco de transação</w:t>
      </w:r>
    </w:p>
    <w:tbl>
      <w:tblPr>
        <w:tblStyle w:val="TableGrid"/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6" w:space="0" w:color="D9E0E8"/>
          <w:insideV w:val="single" w:sz="6" w:space="0" w:color="D9E0E8"/>
        </w:tblBorders>
      </w:tblPr>
      <w:tblGrid>
        <w:gridCol w:w="2992"/>
        <w:gridCol w:w="7780"/>
      </w:tblGrid>
      <w:tr>
        <w:trPr>
          <w:tblHeader w:val="true"/>
          <w:cantSplit/>
        </w:trPr>
        <w:tc>
          <w:tcPr>
            <w:tcW w:type="dxa" w:w="2992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Campo</w:t>
            </w:r>
          </w:p>
        </w:tc>
        <w:tc>
          <w:tcPr>
            <w:tcW w:type="dxa" w:w="778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Descrição</w:t>
            </w:r>
          </w:p>
        </w:tc>
      </w:tr>
      <w:tr>
        <w:trPr>
          <w:cantSplit/>
        </w:trPr>
        <w:tc>
          <w:tcPr>
            <w:tcW w:type="dxa" w:w="2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tipo</w:t>
            </w:r>
          </w:p>
        </w:tc>
        <w:tc>
          <w:tcPr>
            <w:tcW w:type="dxa" w:w="7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Identifica o registro como transação</w:t>
            </w:r>
          </w:p>
        </w:tc>
      </w:tr>
      <w:tr>
        <w:trPr>
          <w:cantSplit/>
        </w:trPr>
        <w:tc>
          <w:tcPr>
            <w:tcW w:type="dxa" w:w="2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carteira_origem</w:t>
            </w:r>
          </w:p>
        </w:tc>
        <w:tc>
          <w:tcPr>
            <w:tcW w:type="dxa" w:w="7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Identificador da carteira debitada</w:t>
            </w:r>
          </w:p>
        </w:tc>
      </w:tr>
      <w:tr>
        <w:trPr>
          <w:cantSplit/>
        </w:trPr>
        <w:tc>
          <w:tcPr>
            <w:tcW w:type="dxa" w:w="2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usuario_origem</w:t>
            </w:r>
          </w:p>
        </w:tc>
        <w:tc>
          <w:tcPr>
            <w:tcW w:type="dxa" w:w="7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Nome associado à carteira de origem</w:t>
            </w:r>
          </w:p>
        </w:tc>
      </w:tr>
      <w:tr>
        <w:trPr>
          <w:cantSplit/>
        </w:trPr>
        <w:tc>
          <w:tcPr>
            <w:tcW w:type="dxa" w:w="2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carteira_destino</w:t>
            </w:r>
          </w:p>
        </w:tc>
        <w:tc>
          <w:tcPr>
            <w:tcW w:type="dxa" w:w="7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Identificador da carteira creditada</w:t>
            </w:r>
          </w:p>
        </w:tc>
      </w:tr>
      <w:tr>
        <w:trPr>
          <w:cantSplit/>
        </w:trPr>
        <w:tc>
          <w:tcPr>
            <w:tcW w:type="dxa" w:w="2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usuario_destino</w:t>
            </w:r>
          </w:p>
        </w:tc>
        <w:tc>
          <w:tcPr>
            <w:tcW w:type="dxa" w:w="7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Nome associado à carteira de destino</w:t>
            </w:r>
          </w:p>
        </w:tc>
      </w:tr>
      <w:tr>
        <w:trPr>
          <w:cantSplit/>
        </w:trPr>
        <w:tc>
          <w:tcPr>
            <w:tcW w:type="dxa" w:w="2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valor</w:t>
            </w:r>
          </w:p>
        </w:tc>
        <w:tc>
          <w:tcPr>
            <w:tcW w:type="dxa" w:w="7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Quantidade inteira transferida</w:t>
            </w:r>
          </w:p>
        </w:tc>
      </w:tr>
      <w:tr>
        <w:trPr>
          <w:cantSplit/>
        </w:trPr>
        <w:tc>
          <w:tcPr>
            <w:tcW w:type="dxa" w:w="2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moeda</w:t>
            </w:r>
          </w:p>
        </w:tc>
        <w:tc>
          <w:tcPr>
            <w:tcW w:type="dxa" w:w="7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Unidade fictícia EDU</w:t>
            </w:r>
          </w:p>
        </w:tc>
      </w:tr>
    </w:tbl>
    <w:p>
      <w:pPr>
        <w:spacing w:after="40" w:line="240" w:lineRule="auto"/>
      </w:pPr>
    </w:p>
    <w:p>
      <w:pPr>
        <w:pStyle w:val="Heading1"/>
        <w:keepNext/>
        <w:keepLines/>
        <w:widowControl/>
      </w:pPr>
      <w:r>
        <w:t>Interface com Streamlit</w:t>
      </w:r>
    </w:p>
    <w:p>
      <w:pPr>
        <w:keepNext w:val="0"/>
        <w:keepLines w:val="0"/>
        <w:widowControl/>
      </w:pPr>
      <w:r>
        <w:t>A interface apresenta o título do projeto, uma explicação resumida, o formulário de nova transação, indicadores de quantidade de blocos e integridade, as duas carteiras com seus saldos e os dados de cada bloco em componentes expansíveis.</w:t>
      </w:r>
    </w:p>
    <w:p>
      <w:pPr>
        <w:keepNext w:val="0"/>
        <w:keepLines w:val="0"/>
        <w:widowControl/>
      </w:pPr>
      <w:r>
        <w:t>A instância de Blockchain é mantida em st.session_state. Essa escolha é necessária porque o Streamlit reexecuta o script quando há interação. O estado da sessão permite que saldos e blocos permaneçam disponíveis durante o uso da página [6]. O formulário agrupa origem, destino e valor e só envia os dados quando o botão é acionado [5].</w:t>
      </w:r>
    </w:p>
    <w:tbl>
      <w:tblPr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0E8"/>
          <w:left w:val="single" w:sz="5" w:space="0" w:color="D9E0E8"/>
          <w:bottom w:val="single" w:sz="5" w:space="0" w:color="D9E0E8"/>
          <w:right w:val="single" w:sz="5" w:space="0" w:color="D9E0E8"/>
          <w:insideH w:val="single" w:sz="5" w:space="0" w:color="D9E0E8"/>
          <w:insideV w:val="single" w:sz="5" w:space="0" w:color="D9E0E8"/>
        </w:tblBorders>
      </w:tblPr>
      <w:tblGrid>
        <w:gridCol w:w="10772"/>
      </w:tblGrid>
      <w:tr>
        <w:trPr>
          <w:cantSplit/>
        </w:trPr>
        <w:tc>
          <w:tcPr>
            <w:tcW w:type="dxa" w:w="10772"/>
            <w:shd w:fill="F4F6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</w:pPr>
            <w:r>
              <w:rPr>
                <w:rFonts w:ascii="Roboto" w:hAnsi="Roboto" w:eastAsia="Roboto" w:cs="Roboto"/>
                <w:b/>
                <w:color w:val="1F4D78"/>
                <w:sz w:val="22"/>
              </w:rPr>
              <w:t xml:space="preserve">Persistência: </w:t>
            </w:r>
            <w:r>
              <w:rPr>
                <w:rFonts w:ascii="Roboto" w:hAnsi="Roboto" w:eastAsia="Roboto" w:cs="Roboto"/>
                <w:color w:val="0B2545"/>
                <w:sz w:val="22"/>
              </w:rPr>
              <w:t>Session State mantém o estado apenas durante a sessão ativa. Reiniciar o processo, limpar a sessão ou recarregar em determinadas condições recria a blockchain com os saldos iniciais. Não há banco de dados nem arquivo de persistência nesta versão.</w:t>
            </w:r>
          </w:p>
        </w:tc>
      </w:tr>
    </w:tbl>
    <w:p>
      <w:pPr>
        <w:spacing w:after="40" w:line="240" w:lineRule="auto"/>
      </w:pPr>
    </w:p>
    <w:p>
      <w:pPr>
        <w:pStyle w:val="Heading1"/>
        <w:keepNext/>
        <w:keepLines/>
        <w:widowControl/>
      </w:pPr>
      <w:r>
        <w:t>Demonstração controlada de adulteração</w:t>
      </w:r>
    </w:p>
    <w:p>
      <w:pPr>
        <w:keepNext w:val="0"/>
        <w:keepLines w:val="0"/>
        <w:widowControl/>
      </w:pPr>
      <w:r>
        <w:t>A Etapa 3 acrescenta o método simular_adulteracao à classe Blockchain. Seu objetivo é produzir uma inconsistência observável e segura para fins didáticos: o método altera o campo valor de um bloco de transação já existente, mas não recalcula o hash do bloco. Desse modo, a cadeia conserva a evidência do valor criptográfico originalmente calculado e a verificação posterior consegue identificar que o conteúdo foi modificado.</w:t>
      </w:r>
    </w:p>
    <w:p>
      <w:pPr>
        <w:keepNext w:val="0"/>
        <w:keepLines w:val="0"/>
        <w:widowControl/>
      </w:pPr>
      <w:r>
        <w:t>A operação não representa uma nova transação. Por isso, ela não debita ou credita carteiras, não cria um bloco adicional e não atualiza o hash armazenado. A separação entre o estado das carteiras e os dados adulterados permite mostrar que a detecção de integridade atua sobre o registro da cadeia, sem reprocessar retroativamente os saldos desta simulação.</w:t>
      </w:r>
    </w:p>
    <w:p>
      <w:pPr>
        <w:pStyle w:val="Caption"/>
      </w:pPr>
      <w:r>
        <w:t>Tabela 7 - Regras da adulteração controlada</w:t>
      </w:r>
    </w:p>
    <w:tbl>
      <w:tblPr>
        <w:tblStyle w:val="TableGrid"/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6" w:space="0" w:color="D9E0E8"/>
          <w:insideV w:val="single" w:sz="6" w:space="0" w:color="D9E0E8"/>
        </w:tblBorders>
      </w:tblPr>
      <w:tblGrid>
        <w:gridCol w:w="2532"/>
        <w:gridCol w:w="3568"/>
        <w:gridCol w:w="4672"/>
      </w:tblGrid>
      <w:tr>
        <w:trPr>
          <w:tblHeader w:val="true"/>
          <w:cantSplit/>
        </w:trPr>
        <w:tc>
          <w:tcPr>
            <w:tcW w:type="dxa" w:w="2532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Regra</w:t>
            </w:r>
          </w:p>
        </w:tc>
        <w:tc>
          <w:tcPr>
            <w:tcW w:type="dxa" w:w="3568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Condição de rejeição</w:t>
            </w:r>
          </w:p>
        </w:tc>
        <w:tc>
          <w:tcPr>
            <w:tcW w:type="dxa" w:w="4672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Mensagem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Bloco selecionável</w:t>
            </w:r>
          </w:p>
        </w:tc>
        <w:tc>
          <w:tcPr>
            <w:tcW w:type="dxa" w:w="3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Índice zero, negativo ou fora da cadeia</w:t>
            </w:r>
          </w:p>
        </w:tc>
        <w:tc>
          <w:tcPr>
            <w:tcW w:type="dxa" w:w="4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Selecione um bloco de transação válido.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Tipo do bloco</w:t>
            </w:r>
          </w:p>
        </w:tc>
        <w:tc>
          <w:tcPr>
            <w:tcW w:type="dxa" w:w="3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Bloco sem dados de transação</w:t>
            </w:r>
          </w:p>
        </w:tc>
        <w:tc>
          <w:tcPr>
            <w:tcW w:type="dxa" w:w="4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O bloco selecionado não contém uma transação.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Valor positivo</w:t>
            </w:r>
          </w:p>
        </w:tc>
        <w:tc>
          <w:tcPr>
            <w:tcW w:type="dxa" w:w="3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Novo valor menor ou igual a zero</w:t>
            </w:r>
          </w:p>
        </w:tc>
        <w:tc>
          <w:tcPr>
            <w:tcW w:type="dxa" w:w="4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O novo valor deve ser maior que zero.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Valor diferente</w:t>
            </w:r>
          </w:p>
        </w:tc>
        <w:tc>
          <w:tcPr>
            <w:tcW w:type="dxa" w:w="3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Novo valor igual ao registrado</w:t>
            </w:r>
          </w:p>
        </w:tc>
        <w:tc>
          <w:tcPr>
            <w:tcW w:type="dxa" w:w="4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O novo valor deve ser diferente do valor registrado.</w:t>
            </w:r>
          </w:p>
        </w:tc>
      </w:tr>
    </w:tbl>
    <w:p>
      <w:pPr>
        <w:spacing w:after="40" w:line="240" w:lineRule="auto"/>
      </w:pPr>
    </w:p>
    <w:p>
      <w:pPr>
        <w:pStyle w:val="Heading2"/>
        <w:keepNext/>
        <w:keepLines/>
        <w:widowControl/>
      </w:pPr>
      <w:r>
        <w:t>Efeito sobre o hash e a validação</w:t>
      </w:r>
    </w:p>
    <w:tbl>
      <w:tblPr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0E8"/>
          <w:left w:val="single" w:sz="5" w:space="0" w:color="D9E0E8"/>
          <w:bottom w:val="single" w:sz="5" w:space="0" w:color="D9E0E8"/>
          <w:right w:val="single" w:sz="5" w:space="0" w:color="D9E0E8"/>
          <w:insideH w:val="single" w:sz="5" w:space="0" w:color="D9E0E8"/>
          <w:insideV w:val="single" w:sz="5" w:space="0" w:color="D9E0E8"/>
        </w:tblBorders>
      </w:tblPr>
      <w:tblGrid>
        <w:gridCol w:w="10772"/>
      </w:tblGrid>
      <w:tr>
        <w:trPr>
          <w:cantSplit/>
        </w:trPr>
        <w:tc>
          <w:tcPr>
            <w:tcW w:type="dxa" w:w="10772"/>
            <w:shd w:fill="F7F9F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Roboto" w:hAnsi="Roboto" w:eastAsia="Roboto" w:cs="Roboto"/>
                <w:color w:val="0B2545"/>
                <w:sz w:val="22"/>
              </w:rPr>
              <w:t>valor_original = bloco.dados['valor']</w:t>
            </w:r>
            <w:r>
              <w:br/>
            </w:r>
            <w:r>
              <w:rPr>
                <w:rFonts w:ascii="Roboto" w:hAnsi="Roboto" w:eastAsia="Roboto" w:cs="Roboto"/>
                <w:color w:val="0B2545"/>
                <w:sz w:val="22"/>
              </w:rPr>
              <w:t>bloco.dados['valor'] = novo_valor</w:t>
            </w:r>
            <w:r>
              <w:br/>
            </w:r>
            <w:r>
              <w:rPr>
                <w:rFonts w:ascii="Roboto" w:hAnsi="Roboto" w:eastAsia="Roboto" w:cs="Roboto"/>
                <w:color w:val="0B2545"/>
                <w:sz w:val="22"/>
              </w:rPr>
              <w:t># O hash armazenado não é recalculado.</w:t>
            </w:r>
            <w:r>
              <w:br/>
            </w:r>
            <w:r>
              <w:rPr>
                <w:rFonts w:ascii="Roboto" w:hAnsi="Roboto" w:eastAsia="Roboto" w:cs="Roboto"/>
                <w:color w:val="0B2545"/>
                <w:sz w:val="22"/>
              </w:rPr>
              <w:t>cadeia_valida, mensagem = blockchain.validar_cadeia()</w:t>
            </w:r>
            <w:r>
              <w:br/>
            </w:r>
            <w:r>
              <w:rPr>
                <w:rFonts w:ascii="Roboto" w:hAnsi="Roboto" w:eastAsia="Roboto" w:cs="Roboto"/>
                <w:color w:val="0B2545"/>
                <w:sz w:val="22"/>
              </w:rPr>
              <w:t># Resultado: False, 'O conteúdo do bloco 1 foi alterado.'</w:t>
            </w:r>
          </w:p>
        </w:tc>
      </w:tr>
    </w:tbl>
    <w:p>
      <w:pPr>
        <w:keepNext w:val="0"/>
        <w:keepLines w:val="0"/>
        <w:widowControl/>
      </w:pPr>
      <w:r>
        <w:t>Quando validar_cadeia recalcula o hash a partir do conteúdo adulterado, o resultado já não coincide com o hash original armazenado. A interface altera o indicador de integridade para Inválida e apresenta a mensagem que identifica o bloco afetado. Essa resposta visual conecta diretamente a ação do usuário ao conceito de imutabilidade verificável.</w:t>
      </w:r>
    </w:p>
    <w:p>
      <w:pPr>
        <w:pStyle w:val="Heading2"/>
        <w:keepNext/>
        <w:keepLines/>
        <w:widowControl/>
      </w:pPr>
      <w:r>
        <w:t>Interface e reinício da demonstração</w:t>
      </w:r>
    </w:p>
    <w:p>
      <w:pPr>
        <w:keepNext w:val="0"/>
        <w:keepLines w:val="0"/>
        <w:widowControl/>
      </w:pPr>
      <w:r>
        <w:t>A interface lista somente blocos cujo tipo é transacao, excluindo o bloco gênese da seleção. O formulário permite escolher o bloco e informar um novo valor inteiro, com 999 EDU como valor inicial de conveniência. Após a confirmação, uma mensagem de aviso descreve o valor original e o novo valor, e o painel de integridade exibe a inconsistência.</w:t>
      </w:r>
    </w:p>
    <w:p>
      <w:pPr>
        <w:keepNext w:val="0"/>
        <w:keepLines w:val="0"/>
        <w:widowControl/>
      </w:pPr>
      <w:r>
        <w:t>O botão Reiniciar demonstração substitui o objeto guardado em st.session_state por uma nova instância de Blockchain e executa st.rerun [8]. O estado do domínio volta a conter apenas o bloco gênese, as duas carteiras retornam a 100 EDU e a cadeia volta a ser válida. Os valores visuais mantidos por widgets podem permanecer preenchidos, como o campo de uma transação anterior; isso não altera o fato de que blocos, saldos e integridade foram restaurados.</w:t>
      </w:r>
    </w:p>
    <w:tbl>
      <w:tblPr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0E8"/>
          <w:left w:val="single" w:sz="5" w:space="0" w:color="D9E0E8"/>
          <w:bottom w:val="single" w:sz="5" w:space="0" w:color="D9E0E8"/>
          <w:right w:val="single" w:sz="5" w:space="0" w:color="D9E0E8"/>
          <w:insideH w:val="single" w:sz="5" w:space="0" w:color="D9E0E8"/>
          <w:insideV w:val="single" w:sz="5" w:space="0" w:color="D9E0E8"/>
        </w:tblBorders>
      </w:tblPr>
      <w:tblGrid>
        <w:gridCol w:w="10772"/>
      </w:tblGrid>
      <w:tr>
        <w:trPr>
          <w:cantSplit/>
        </w:trPr>
        <w:tc>
          <w:tcPr>
            <w:tcW w:type="dxa" w:w="10772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</w:pPr>
            <w:r>
              <w:rPr>
                <w:rFonts w:ascii="Roboto" w:hAnsi="Roboto" w:eastAsia="Roboto" w:cs="Roboto"/>
                <w:b/>
                <w:color w:val="1F4D78"/>
                <w:sz w:val="22"/>
              </w:rPr>
              <w:t xml:space="preserve">Resultado observado: </w:t>
            </w:r>
            <w:r>
              <w:rPr>
                <w:rFonts w:ascii="Roboto" w:hAnsi="Roboto" w:eastAsia="Roboto" w:cs="Roboto"/>
                <w:color w:val="0B2545"/>
                <w:sz w:val="22"/>
              </w:rPr>
              <w:t>Após uma transação de 25 EDU, a cadeia contém dois blocos e os saldos são 75 EDU e 125 EDU. A adulteração do bloco 1 para 999 EDU mantém esses saldos e os dois blocos, mas torna a cadeia inválida. O reinício restaura um bloco, 100 EDU em cada carteira e integridade válida.</w:t>
            </w:r>
          </w:p>
        </w:tc>
      </w:tr>
    </w:tbl>
    <w:p>
      <w:pPr>
        <w:spacing w:after="40" w:line="240" w:lineRule="auto"/>
      </w:pPr>
    </w:p>
    <w:p>
      <w:pPr>
        <w:pStyle w:val="Heading2"/>
        <w:keepNext/>
        <w:keepLines/>
        <w:widowControl/>
      </w:pPr>
      <w:r>
        <w:t>Checkpoints da Etapa 3</w:t>
      </w:r>
    </w:p>
    <w:p>
      <w:pPr>
        <w:keepNext w:val="0"/>
        <w:keepLines w:val="0"/>
        <w:widowControl/>
      </w:pPr>
      <w:r>
        <w:t>A implementação foi registrada em três checkpoints independentes. Essa divisão separa a regra de domínio, sua apresentação na interface e o mecanismo de reinício, facilitando a rastreabilidade das decisões e a revisão incremental.</w:t>
      </w:r>
    </w:p>
    <w:p>
      <w:pPr>
        <w:pStyle w:val="Caption"/>
      </w:pPr>
      <w:r>
        <w:t>Quadro 1 - Histórico de implementação da Etapa 3</w:t>
      </w:r>
    </w:p>
    <w:tbl>
      <w:tblPr>
        <w:tblStyle w:val="TableGrid"/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6" w:space="0" w:color="D9E0E8"/>
          <w:insideV w:val="single" w:sz="6" w:space="0" w:color="D9E0E8"/>
        </w:tblBorders>
      </w:tblPr>
      <w:tblGrid>
        <w:gridCol w:w="1841"/>
        <w:gridCol w:w="4488"/>
        <w:gridCol w:w="4443"/>
      </w:tblGrid>
      <w:tr>
        <w:trPr>
          <w:tblHeader w:val="true"/>
          <w:cantSplit/>
        </w:trPr>
        <w:tc>
          <w:tcPr>
            <w:tcW w:type="dxa" w:w="1841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Commit</w:t>
            </w:r>
          </w:p>
        </w:tc>
        <w:tc>
          <w:tcPr>
            <w:tcW w:type="dxa" w:w="4488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Entrega</w:t>
            </w:r>
          </w:p>
        </w:tc>
        <w:tc>
          <w:tcPr>
            <w:tcW w:type="dxa" w:w="4443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Evidência principal</w:t>
            </w:r>
          </w:p>
        </w:tc>
      </w:tr>
      <w:tr>
        <w:trPr>
          <w:cantSplit/>
        </w:trPr>
        <w:tc>
          <w:tcPr>
            <w:tcW w:type="dxa" w:w="18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64d00a9</w:t>
            </w:r>
          </w:p>
        </w:tc>
        <w:tc>
          <w:tcPr>
            <w:tcW w:type="dxa" w:w="4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Simulação controlada de adulteração</w:t>
            </w:r>
          </w:p>
        </w:tc>
        <w:tc>
          <w:tcPr>
            <w:tcW w:type="dxa" w:w="4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Método de domínio e quatro novos testes</w:t>
            </w:r>
          </w:p>
        </w:tc>
      </w:tr>
      <w:tr>
        <w:trPr>
          <w:cantSplit/>
        </w:trPr>
        <w:tc>
          <w:tcPr>
            <w:tcW w:type="dxa" w:w="18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07ff8a7</w:t>
            </w:r>
          </w:p>
        </w:tc>
        <w:tc>
          <w:tcPr>
            <w:tcW w:type="dxa" w:w="4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Demonstração de adulteração na interface</w:t>
            </w:r>
          </w:p>
        </w:tc>
        <w:tc>
          <w:tcPr>
            <w:tcW w:type="dxa" w:w="4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Cadeia válida antes e inválida após a alteração</w:t>
            </w:r>
          </w:p>
        </w:tc>
      </w:tr>
      <w:tr>
        <w:trPr>
          <w:cantSplit/>
        </w:trPr>
        <w:tc>
          <w:tcPr>
            <w:tcW w:type="dxa" w:w="18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7e1c952</w:t>
            </w:r>
          </w:p>
        </w:tc>
        <w:tc>
          <w:tcPr>
            <w:tcW w:type="dxa" w:w="4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Botão de reinício da demonstração</w:t>
            </w:r>
          </w:p>
        </w:tc>
        <w:tc>
          <w:tcPr>
            <w:tcW w:type="dxa" w:w="4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Restauração do bloco gênese, saldos e integridade</w:t>
            </w:r>
          </w:p>
        </w:tc>
      </w:tr>
    </w:tbl>
    <w:p>
      <w:pPr>
        <w:spacing w:after="40" w:line="240" w:lineRule="auto"/>
      </w:pPr>
    </w:p>
    <w:p>
      <w:pPr>
        <w:pStyle w:val="Heading1"/>
        <w:keepNext/>
        <w:keepLines/>
        <w:widowControl/>
      </w:pPr>
      <w:r>
        <w:t>Testes e evidências de funcionamento</w:t>
      </w:r>
    </w:p>
    <w:p>
      <w:pPr>
        <w:keepNext w:val="0"/>
        <w:keepLines w:val="0"/>
        <w:widowControl/>
      </w:pPr>
      <w:r>
        <w:t>A suíte automatizada contém 19 testes aprovados. O pytest descobre funções nomeadas como test_* e relata cada caso de forma independente [7]. Os testes foram mantidos separados do código de interface, concentrando a verificação no comportamento do domínio e protegendo as funcionalidades das etapas anteriores contra regressões.</w:t>
      </w:r>
    </w:p>
    <w:p>
      <w:pPr>
        <w:pStyle w:val="Caption"/>
      </w:pPr>
      <w:r>
        <w:t>Tabela 8 - Cobertura funcional dos 19 testes</w:t>
      </w:r>
    </w:p>
    <w:tbl>
      <w:tblPr>
        <w:tblStyle w:val="TableGrid"/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6" w:space="0" w:color="D9E0E8"/>
          <w:insideV w:val="single" w:sz="6" w:space="0" w:color="D9E0E8"/>
        </w:tblBorders>
      </w:tblPr>
      <w:tblGrid>
        <w:gridCol w:w="2532"/>
        <w:gridCol w:w="1496"/>
        <w:gridCol w:w="6744"/>
      </w:tblGrid>
      <w:tr>
        <w:trPr>
          <w:tblHeader w:val="true"/>
          <w:cantSplit/>
        </w:trPr>
        <w:tc>
          <w:tcPr>
            <w:tcW w:type="dxa" w:w="2532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Grupo</w:t>
            </w:r>
          </w:p>
        </w:tc>
        <w:tc>
          <w:tcPr>
            <w:tcW w:type="dxa" w:w="1496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Quantidade</w:t>
            </w:r>
          </w:p>
        </w:tc>
        <w:tc>
          <w:tcPr>
            <w:tcW w:type="dxa" w:w="6744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Comportamentos verificados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Estrutura básica</w:t>
            </w:r>
          </w:p>
        </w:tc>
        <w:tc>
          <w:tcPr>
            <w:tcW w:type="dxa" w:w="1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4</w:t>
            </w:r>
          </w:p>
        </w:tc>
        <w:tc>
          <w:tcPr>
            <w:tcW w:type="dxa" w:w="6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Bloco gênese, encadeamento, cadeia válida e detecção de alteração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Carteiras iniciais</w:t>
            </w:r>
          </w:p>
        </w:tc>
        <w:tc>
          <w:tcPr>
            <w:tcW w:type="dxa" w:w="1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1</w:t>
            </w:r>
          </w:p>
        </w:tc>
        <w:tc>
          <w:tcPr>
            <w:tcW w:type="dxa" w:w="6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Moeda, usuários, identificadores e saldos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Validação</w:t>
            </w:r>
          </w:p>
        </w:tc>
        <w:tc>
          <w:tcPr>
            <w:tcW w:type="dxa" w:w="1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6</w:t>
            </w:r>
          </w:p>
        </w:tc>
        <w:tc>
          <w:tcPr>
            <w:tcW w:type="dxa" w:w="6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Saldo suficiente, saldo insuficiente, origem/destino inexistentes, mesma carteira e valor zero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Realização</w:t>
            </w:r>
          </w:p>
        </w:tc>
        <w:tc>
          <w:tcPr>
            <w:tcW w:type="dxa" w:w="1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3</w:t>
            </w:r>
          </w:p>
        </w:tc>
        <w:tc>
          <w:tcPr>
            <w:tcW w:type="dxa" w:w="6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Atualização de saldos, criação de bloco e ausência de efeitos em rejeição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Fluxo bidirecional</w:t>
            </w:r>
          </w:p>
        </w:tc>
        <w:tc>
          <w:tcPr>
            <w:tcW w:type="dxa" w:w="1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1</w:t>
            </w:r>
          </w:p>
        </w:tc>
        <w:tc>
          <w:tcPr>
            <w:tcW w:type="dxa" w:w="6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Duas transferências, conservação de 200 EDU, três blocos e cadeia válida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Adulteração controlada</w:t>
            </w:r>
          </w:p>
        </w:tc>
        <w:tc>
          <w:tcPr>
            <w:tcW w:type="dxa" w:w="1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4</w:t>
            </w:r>
          </w:p>
        </w:tc>
        <w:tc>
          <w:tcPr>
            <w:tcW w:type="dxa" w:w="6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Invalidação da cadeia e rejeição de bloco gênese, valor inválido e valor idêntico</w:t>
            </w:r>
          </w:p>
        </w:tc>
      </w:tr>
    </w:tbl>
    <w:p>
      <w:pPr>
        <w:spacing w:after="40" w:line="240" w:lineRule="auto"/>
      </w:pPr>
    </w:p>
    <w:p>
      <w:pPr>
        <w:pStyle w:val="Heading2"/>
        <w:keepNext/>
        <w:keepLines/>
        <w:widowControl/>
      </w:pPr>
      <w:r>
        <w:t>Cenário integrado verificado</w:t>
      </w:r>
    </w:p>
    <w:p>
      <w:pPr>
        <w:keepNext w:val="0"/>
        <w:keepLines w:val="0"/>
        <w:widowControl/>
      </w:pPr>
      <w:r>
        <w:t>O cenário da Etapa 3 parte de 100 EDU em cada carteira e registra uma transação de 25 EDU de Emmanuel para Weberson. Os saldos passam a 75 EDU e 125 EDU e a cadeia contém dois blocos. Em seguida, o valor do bloco 1 é alterado para 999 EDU sem recalcular seu hash. A quantidade de blocos e os saldos permanecem iguais, porém validar_cadeia retorna False e informa que o conteúdo do bloco 1 foi alterado.</w:t>
      </w:r>
    </w:p>
    <w:tbl>
      <w:tblPr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0E8"/>
          <w:left w:val="single" w:sz="5" w:space="0" w:color="D9E0E8"/>
          <w:bottom w:val="single" w:sz="5" w:space="0" w:color="D9E0E8"/>
          <w:right w:val="single" w:sz="5" w:space="0" w:color="D9E0E8"/>
          <w:insideH w:val="single" w:sz="5" w:space="0" w:color="D9E0E8"/>
          <w:insideV w:val="single" w:sz="5" w:space="0" w:color="D9E0E8"/>
        </w:tblBorders>
      </w:tblPr>
      <w:tblGrid>
        <w:gridCol w:w="10772"/>
      </w:tblGrid>
      <w:tr>
        <w:trPr>
          <w:cantSplit/>
        </w:trPr>
        <w:tc>
          <w:tcPr>
            <w:tcW w:type="dxa" w:w="10772"/>
            <w:shd w:fill="F7F9F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Roboto" w:hAnsi="Roboto" w:eastAsia="Roboto" w:cs="Roboto"/>
                <w:color w:val="0B2545"/>
                <w:sz w:val="22"/>
              </w:rPr>
              <w:t>python -m pytest -v</w:t>
            </w:r>
            <w:r>
              <w:br/>
            </w:r>
            <w:r>
              <w:rPr>
                <w:rFonts w:ascii="Roboto" w:hAnsi="Roboto" w:eastAsia="Roboto" w:cs="Roboto"/>
                <w:color w:val="0B2545"/>
                <w:sz w:val="22"/>
              </w:rPr>
              <w:t>collected 19 items</w:t>
            </w:r>
            <w:r>
              <w:br/>
            </w:r>
            <w:r>
              <w:rPr>
                <w:rFonts w:ascii="Roboto" w:hAnsi="Roboto" w:eastAsia="Roboto" w:cs="Roboto"/>
                <w:color w:val="0B2545"/>
                <w:sz w:val="22"/>
              </w:rPr>
              <w:t>19 passed in 0.12s</w:t>
            </w:r>
            <w:r>
              <w:br/>
            </w:r>
            <w:r>
              <w:rPr>
                <w:rFonts w:ascii="Roboto" w:hAnsi="Roboto" w:eastAsia="Roboto" w:cs="Roboto"/>
                <w:color w:val="0B2545"/>
                <w:sz w:val="22"/>
              </w:rPr>
              <w:t>Antes: bloco 1 = 25 EDU | hash armazenado = hash original</w:t>
            </w:r>
            <w:r>
              <w:br/>
            </w:r>
            <w:r>
              <w:rPr>
                <w:rFonts w:ascii="Roboto" w:hAnsi="Roboto" w:eastAsia="Roboto" w:cs="Roboto"/>
                <w:color w:val="0B2545"/>
                <w:sz w:val="22"/>
              </w:rPr>
              <w:t>Depois: bloco 1 = 999 EDU | hash armazenado = hash original</w:t>
            </w:r>
            <w:r>
              <w:br/>
            </w:r>
            <w:r>
              <w:rPr>
                <w:rFonts w:ascii="Roboto" w:hAnsi="Roboto" w:eastAsia="Roboto" w:cs="Roboto"/>
                <w:color w:val="0B2545"/>
                <w:sz w:val="22"/>
              </w:rPr>
              <w:t>Saldos = 75/125 EDU | blocos = 2 | Integridade = Inválida</w:t>
            </w:r>
          </w:p>
        </w:tc>
      </w:tr>
    </w:tbl>
    <w:p>
      <w:pPr>
        <w:pStyle w:val="Heading1"/>
        <w:keepNext/>
        <w:keepLines/>
        <w:widowControl/>
      </w:pPr>
      <w:r>
        <w:t>Rastreabilidade entre requisitos e evidências</w:t>
      </w:r>
    </w:p>
    <w:p>
      <w:pPr>
        <w:pStyle w:val="Caption"/>
      </w:pPr>
      <w:r>
        <w:t>Tabela 9 - Relação entre funcionalidade e evidência</w:t>
      </w:r>
    </w:p>
    <w:tbl>
      <w:tblPr>
        <w:tblStyle w:val="TableGrid"/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6" w:space="0" w:color="D9E0E8"/>
          <w:insideV w:val="single" w:sz="6" w:space="0" w:color="D9E0E8"/>
        </w:tblBorders>
      </w:tblPr>
      <w:tblGrid>
        <w:gridCol w:w="2877"/>
        <w:gridCol w:w="3453"/>
        <w:gridCol w:w="4442"/>
      </w:tblGrid>
      <w:tr>
        <w:trPr>
          <w:tblHeader w:val="true"/>
          <w:cantSplit/>
        </w:trPr>
        <w:tc>
          <w:tcPr>
            <w:tcW w:type="dxa" w:w="2877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Funcionalidade</w:t>
            </w:r>
          </w:p>
        </w:tc>
        <w:tc>
          <w:tcPr>
            <w:tcW w:type="dxa" w:w="3453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Implementação</w:t>
            </w:r>
          </w:p>
        </w:tc>
        <w:tc>
          <w:tcPr>
            <w:tcW w:type="dxa" w:w="4442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Evidência</w:t>
            </w:r>
          </w:p>
        </w:tc>
      </w:tr>
      <w:tr>
        <w:trPr>
          <w:cantSplit/>
        </w:trPr>
        <w:tc>
          <w:tcPr>
            <w:tcW w:type="dxa" w:w="2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Encadeamento</w:t>
            </w:r>
          </w:p>
        </w:tc>
        <w:tc>
          <w:tcPr>
            <w:tcW w:type="dxa" w:w="34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adicionar_bloco</w:t>
            </w:r>
          </w:p>
        </w:tc>
        <w:tc>
          <w:tcPr>
            <w:tcW w:type="dxa" w:w="4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Hash anterior conferido em teste</w:t>
            </w:r>
          </w:p>
        </w:tc>
      </w:tr>
      <w:tr>
        <w:trPr>
          <w:cantSplit/>
        </w:trPr>
        <w:tc>
          <w:tcPr>
            <w:tcW w:type="dxa" w:w="2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Integridade</w:t>
            </w:r>
          </w:p>
        </w:tc>
        <w:tc>
          <w:tcPr>
            <w:tcW w:type="dxa" w:w="34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validar_cadeia</w:t>
            </w:r>
          </w:p>
        </w:tc>
        <w:tc>
          <w:tcPr>
            <w:tcW w:type="dxa" w:w="4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Cadeia válida e alteração detectada</w:t>
            </w:r>
          </w:p>
        </w:tc>
      </w:tr>
      <w:tr>
        <w:trPr>
          <w:cantSplit/>
        </w:trPr>
        <w:tc>
          <w:tcPr>
            <w:tcW w:type="dxa" w:w="2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Carteiras</w:t>
            </w:r>
          </w:p>
        </w:tc>
        <w:tc>
          <w:tcPr>
            <w:tcW w:type="dxa" w:w="34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Blockchain.carteiras</w:t>
            </w:r>
          </w:p>
        </w:tc>
        <w:tc>
          <w:tcPr>
            <w:tcW w:type="dxa" w:w="4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Usuários e saldos iniciais testados</w:t>
            </w:r>
          </w:p>
        </w:tc>
      </w:tr>
      <w:tr>
        <w:trPr>
          <w:cantSplit/>
        </w:trPr>
        <w:tc>
          <w:tcPr>
            <w:tcW w:type="dxa" w:w="2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Regras</w:t>
            </w:r>
          </w:p>
        </w:tc>
        <w:tc>
          <w:tcPr>
            <w:tcW w:type="dxa" w:w="34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validar_transacao</w:t>
            </w:r>
          </w:p>
        </w:tc>
        <w:tc>
          <w:tcPr>
            <w:tcW w:type="dxa" w:w="4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Seis cenários de aceitação/rejeição</w:t>
            </w:r>
          </w:p>
        </w:tc>
      </w:tr>
      <w:tr>
        <w:trPr>
          <w:cantSplit/>
        </w:trPr>
        <w:tc>
          <w:tcPr>
            <w:tcW w:type="dxa" w:w="2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Movimentação</w:t>
            </w:r>
          </w:p>
        </w:tc>
        <w:tc>
          <w:tcPr>
            <w:tcW w:type="dxa" w:w="34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realizar_transacao</w:t>
            </w:r>
          </w:p>
        </w:tc>
        <w:tc>
          <w:tcPr>
            <w:tcW w:type="dxa" w:w="4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Saldos atualizados e total conservado</w:t>
            </w:r>
          </w:p>
        </w:tc>
      </w:tr>
      <w:tr>
        <w:trPr>
          <w:cantSplit/>
        </w:trPr>
        <w:tc>
          <w:tcPr>
            <w:tcW w:type="dxa" w:w="2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Registro</w:t>
            </w:r>
          </w:p>
        </w:tc>
        <w:tc>
          <w:tcPr>
            <w:tcW w:type="dxa" w:w="34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dados_transacao + adicionar_bloco</w:t>
            </w:r>
          </w:p>
        </w:tc>
        <w:tc>
          <w:tcPr>
            <w:tcW w:type="dxa" w:w="4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Novo bloco com sete campos</w:t>
            </w:r>
          </w:p>
        </w:tc>
      </w:tr>
      <w:tr>
        <w:trPr>
          <w:cantSplit/>
        </w:trPr>
        <w:tc>
          <w:tcPr>
            <w:tcW w:type="dxa" w:w="2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Adulteração</w:t>
            </w:r>
          </w:p>
        </w:tc>
        <w:tc>
          <w:tcPr>
            <w:tcW w:type="dxa" w:w="34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simular_adulteracao</w:t>
            </w:r>
          </w:p>
        </w:tc>
        <w:tc>
          <w:tcPr>
            <w:tcW w:type="dxa" w:w="4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Valor alterado sem recálculo do hash; cadeia invalidada</w:t>
            </w:r>
          </w:p>
        </w:tc>
      </w:tr>
      <w:tr>
        <w:trPr>
          <w:cantSplit/>
        </w:trPr>
        <w:tc>
          <w:tcPr>
            <w:tcW w:type="dxa" w:w="2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Resposta visual</w:t>
            </w:r>
          </w:p>
        </w:tc>
        <w:tc>
          <w:tcPr>
            <w:tcW w:type="dxa" w:w="34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app.py</w:t>
            </w:r>
          </w:p>
        </w:tc>
        <w:tc>
          <w:tcPr>
            <w:tcW w:type="dxa" w:w="4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Seleção de bloco, aviso e indicador Inválida</w:t>
            </w:r>
          </w:p>
        </w:tc>
      </w:tr>
      <w:tr>
        <w:trPr>
          <w:cantSplit/>
        </w:trPr>
        <w:tc>
          <w:tcPr>
            <w:tcW w:type="dxa" w:w="2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Reinício</w:t>
            </w:r>
          </w:p>
        </w:tc>
        <w:tc>
          <w:tcPr>
            <w:tcW w:type="dxa" w:w="34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Blockchain() + st.rerun</w:t>
            </w:r>
          </w:p>
        </w:tc>
        <w:tc>
          <w:tcPr>
            <w:tcW w:type="dxa" w:w="4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Bloco gênese, saldos e integridade restaurados</w:t>
            </w:r>
          </w:p>
        </w:tc>
      </w:tr>
      <w:tr>
        <w:trPr>
          <w:cantSplit/>
        </w:trPr>
        <w:tc>
          <w:tcPr>
            <w:tcW w:type="dxa" w:w="2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Interface</w:t>
            </w:r>
          </w:p>
        </w:tc>
        <w:tc>
          <w:tcPr>
            <w:tcW w:type="dxa" w:w="34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app.py</w:t>
            </w:r>
          </w:p>
        </w:tc>
        <w:tc>
          <w:tcPr>
            <w:tcW w:type="dxa" w:w="4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Formulários, mensagens, cartões, indicadores e lista de blocos</w:t>
            </w:r>
          </w:p>
        </w:tc>
      </w:tr>
    </w:tbl>
    <w:p>
      <w:pPr>
        <w:spacing w:after="40" w:line="240" w:lineRule="auto"/>
      </w:pPr>
    </w:p>
    <w:p>
      <w:pPr>
        <w:pStyle w:val="Heading1"/>
        <w:keepNext/>
        <w:keepLines/>
        <w:widowControl/>
      </w:pPr>
      <w:r>
        <w:t>Conceitos aplicados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rPr>
          <w:rFonts w:ascii="Roboto" w:hAnsi="Roboto" w:eastAsia="Roboto" w:cs="Roboto"/>
          <w:b/>
          <w:color w:val="0B2545"/>
        </w:rPr>
        <w:t>Hash criptográfico:</w:t>
      </w:r>
      <w:r>
        <w:t xml:space="preserve"> Resumo determinístico de tamanho fixo usado para identificar o conteúdo do bloco.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rPr>
          <w:rFonts w:ascii="Roboto" w:hAnsi="Roboto" w:eastAsia="Roboto" w:cs="Roboto"/>
          <w:b/>
          <w:color w:val="0B2545"/>
        </w:rPr>
        <w:t>Encadeamento:</w:t>
      </w:r>
      <w:r>
        <w:t xml:space="preserve"> Referência ao hash anterior, que estabelece dependência entre blocos consecutivos.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rPr>
          <w:rFonts w:ascii="Roboto" w:hAnsi="Roboto" w:eastAsia="Roboto" w:cs="Roboto"/>
          <w:b/>
          <w:color w:val="0B2545"/>
        </w:rPr>
        <w:t>Integridade:</w:t>
      </w:r>
      <w:r>
        <w:t xml:space="preserve"> Capacidade de identificar divergências entre conteúdo atual e hash armazenado.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rPr>
          <w:rFonts w:ascii="Roboto" w:hAnsi="Roboto" w:eastAsia="Roboto" w:cs="Roboto"/>
          <w:b/>
          <w:color w:val="0B2545"/>
        </w:rPr>
        <w:t>Bloco gênese:</w:t>
      </w:r>
      <w:r>
        <w:t xml:space="preserve"> Primeiro bloco, criado sem um predecessor real.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rPr>
          <w:rFonts w:ascii="Roboto" w:hAnsi="Roboto" w:eastAsia="Roboto" w:cs="Roboto"/>
          <w:b/>
          <w:color w:val="0B2545"/>
        </w:rPr>
        <w:t>Determinismo:</w:t>
      </w:r>
      <w:r>
        <w:t xml:space="preserve"> Uso de serialização estável para que os mesmos dados produzam a mesma entrada de hash.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rPr>
          <w:rFonts w:ascii="Roboto" w:hAnsi="Roboto" w:eastAsia="Roboto" w:cs="Roboto"/>
          <w:b/>
          <w:color w:val="0B2545"/>
        </w:rPr>
        <w:t>Validação antes da mutação:</w:t>
      </w:r>
      <w:r>
        <w:t xml:space="preserve"> Regras executadas antes de alterar saldos ou criar registros.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rPr>
          <w:rFonts w:ascii="Roboto" w:hAnsi="Roboto" w:eastAsia="Roboto" w:cs="Roboto"/>
          <w:b/>
          <w:color w:val="0B2545"/>
        </w:rPr>
        <w:t>Conservação de saldo:</w:t>
      </w:r>
      <w:r>
        <w:t xml:space="preserve"> Transferências apenas redistribuem EDU entre carteiras; não criam nem eliminam unidades.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rPr>
          <w:rFonts w:ascii="Roboto" w:hAnsi="Roboto" w:eastAsia="Roboto" w:cs="Roboto"/>
          <w:b/>
          <w:color w:val="0B2545"/>
        </w:rPr>
        <w:t>Adulteração controlada:</w:t>
      </w:r>
      <w:r>
        <w:t xml:space="preserve"> Mudança intencional em um registro existente para demonstrar a detecção de inconsistência.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rPr>
          <w:rFonts w:ascii="Roboto" w:hAnsi="Roboto" w:eastAsia="Roboto" w:cs="Roboto"/>
          <w:b/>
          <w:color w:val="0B2545"/>
        </w:rPr>
        <w:t>Hash armazenado versus recalculado:</w:t>
      </w:r>
      <w:r>
        <w:t xml:space="preserve"> A divergência entre os dois valores revela que o conteúdo do bloco foi modificado.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rPr>
          <w:rFonts w:ascii="Roboto" w:hAnsi="Roboto" w:eastAsia="Roboto" w:cs="Roboto"/>
          <w:b/>
          <w:color w:val="0B2545"/>
        </w:rPr>
        <w:t>Reinício de estado:</w:t>
      </w:r>
      <w:r>
        <w:t xml:space="preserve"> Criação de uma nova instância do domínio para restaurar o cenário inicial da sessão.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rPr>
          <w:rFonts w:ascii="Roboto" w:hAnsi="Roboto" w:eastAsia="Roboto" w:cs="Roboto"/>
          <w:b/>
          <w:color w:val="0B2545"/>
        </w:rPr>
        <w:t>Teste de regressão:</w:t>
      </w:r>
      <w:r>
        <w:t xml:space="preserve"> Casos automatizados que protegem comportamentos já implementados durante novas mudanças.</w:t>
      </w:r>
    </w:p>
    <w:p>
      <w:pPr>
        <w:pStyle w:val="Heading1"/>
        <w:keepNext/>
        <w:keepLines/>
        <w:widowControl/>
      </w:pPr>
      <w:r>
        <w:t>Descentralização: conceito e limite desta aplicação</w:t>
      </w:r>
    </w:p>
    <w:p>
      <w:pPr>
        <w:keepNext w:val="0"/>
        <w:keepLines w:val="0"/>
        <w:widowControl/>
      </w:pPr>
      <w:r>
        <w:t>Uma blockchain completa costuma envolver um registro distribuído entre participantes. Cada nó pode manter uma cópia do histórico, e um protocolo de consenso define como novas informações são aceitas. Essa combinação dificulta que uma única parte altere o passado sem ser identificada pelos demais participantes [1].</w:t>
      </w:r>
    </w:p>
    <w:p>
      <w:pPr>
        <w:keepNext w:val="0"/>
        <w:keepLines w:val="0"/>
        <w:widowControl/>
      </w:pPr>
      <w:r>
        <w:t>A aplicação deste desafio não implementa rede ponto a ponto, múltiplos nós, mineração, Proof of Work, Proof of Stake, chaves privadas, assinaturas digitais ou consenso. Existe uma única instância local em memória. Portanto, o termo blockchain educacional descreve os conceitos simulados - bloco, hash, encadeamento e verificação de integridade - e não uma infraestrutura descentralizada pronta para produção.</w:t>
      </w:r>
    </w:p>
    <w:p>
      <w:pPr>
        <w:pStyle w:val="Heading1"/>
        <w:keepNext/>
        <w:keepLines/>
        <w:widowControl/>
      </w:pPr>
      <w:r>
        <w:t>Limitações conhecidas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t>execução local e centralizada, sem cópias distribuídas;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t>estado mantido apenas durante a sessão do Streamlit;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t>ausência de banco de dados e persistência em arquivo;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t>carteiras sem chaves públicas, chaves privadas ou assinaturas digitais;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t>saldos iniciais definidos fora da cadeia;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t>identificadores fixos e apenas dois usuários;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t>moeda EDU sem valor ou função financeira real;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t>valores inteiros, sem casas decimais;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t>ausência de consenso, mineração e taxa de transação; e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t>adulteração restrita ao campo valor de blocos de transação e ao estado observado pela instância local;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t>reinício sem persistência: o histórico da sessão é descartado ao criar a nova instância; e</w:t>
      </w:r>
    </w:p>
    <w:p>
      <w:pPr>
        <w:keepNext w:val="0"/>
        <w:keepLines/>
        <w:widowControl/>
        <w:numPr>
          <w:ilvl w:val="0"/>
          <w:numId w:val="70"/>
        </w:numPr>
        <w:spacing w:after="80" w:line="360" w:lineRule="auto"/>
      </w:pPr>
      <w:r>
        <w:t>estado visual de alguns widgets pode permanecer preenchido após o reinício do domínio.</w:t>
      </w:r>
    </w:p>
    <w:p>
      <w:pPr>
        <w:pStyle w:val="Heading1"/>
        <w:keepNext/>
        <w:keepLines/>
        <w:widowControl/>
      </w:pPr>
      <w:r>
        <w:t>Status atual e próximos passos</w:t>
      </w:r>
    </w:p>
    <w:p>
      <w:pPr>
        <w:pStyle w:val="Caption"/>
      </w:pPr>
      <w:r>
        <w:t>Tabela 10 - Plano de evolução após a V3</w:t>
      </w:r>
    </w:p>
    <w:tbl>
      <w:tblPr>
        <w:tblStyle w:val="TableGrid"/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6" w:space="0" w:color="D9E0E8"/>
          <w:insideV w:val="single" w:sz="6" w:space="0" w:color="D9E0E8"/>
        </w:tblBorders>
      </w:tblPr>
      <w:tblGrid>
        <w:gridCol w:w="1726"/>
        <w:gridCol w:w="6974"/>
        <w:gridCol w:w="2072"/>
      </w:tblGrid>
      <w:tr>
        <w:trPr>
          <w:tblHeader w:val="true"/>
          <w:cantSplit/>
        </w:trPr>
        <w:tc>
          <w:tcPr>
            <w:tcW w:type="dxa" w:w="1726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Etapa</w:t>
            </w:r>
          </w:p>
        </w:tc>
        <w:tc>
          <w:tcPr>
            <w:tcW w:type="dxa" w:w="6974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Conteúdo</w:t>
            </w:r>
          </w:p>
        </w:tc>
        <w:tc>
          <w:tcPr>
            <w:tcW w:type="dxa" w:w="2072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Situação</w:t>
            </w:r>
          </w:p>
        </w:tc>
      </w:tr>
      <w:tr>
        <w:trPr>
          <w:cantSplit/>
        </w:trPr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Base</w:t>
            </w:r>
          </w:p>
        </w:tc>
        <w:tc>
          <w:tcPr>
            <w:tcW w:type="dxa" w:w="69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Blocos, hashes, encadeamento, validação e interface inicial</w:t>
            </w:r>
          </w:p>
        </w:tc>
        <w:tc>
          <w:tcPr>
            <w:tcW w:type="dxa" w:w="2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Concluída</w:t>
            </w:r>
          </w:p>
        </w:tc>
      </w:tr>
      <w:tr>
        <w:trPr>
          <w:cantSplit/>
        </w:trPr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Etapa 2</w:t>
            </w:r>
          </w:p>
        </w:tc>
        <w:tc>
          <w:tcPr>
            <w:tcW w:type="dxa" w:w="69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Usuários, carteiras, saldos, transações, interface e 15 testes</w:t>
            </w:r>
          </w:p>
        </w:tc>
        <w:tc>
          <w:tcPr>
            <w:tcW w:type="dxa" w:w="2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Concluída</w:t>
            </w:r>
          </w:p>
        </w:tc>
      </w:tr>
      <w:tr>
        <w:trPr>
          <w:cantSplit/>
        </w:trPr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Etapa 3</w:t>
            </w:r>
          </w:p>
        </w:tc>
        <w:tc>
          <w:tcPr>
            <w:tcW w:type="dxa" w:w="69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Adulteração controlada, resposta visual, reinício e 19 testes</w:t>
            </w:r>
          </w:p>
        </w:tc>
        <w:tc>
          <w:tcPr>
            <w:tcW w:type="dxa" w:w="2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Concluída</w:t>
            </w:r>
          </w:p>
        </w:tc>
      </w:tr>
      <w:tr>
        <w:trPr>
          <w:cantSplit/>
        </w:trPr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Etapa 4</w:t>
            </w:r>
          </w:p>
        </w:tc>
        <w:tc>
          <w:tcPr>
            <w:tcW w:type="dxa" w:w="69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Revisão geral, relatório final, README e preparação do vídeo</w:t>
            </w:r>
          </w:p>
        </w:tc>
        <w:tc>
          <w:tcPr>
            <w:tcW w:type="dxa" w:w="2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Pendente</w:t>
            </w:r>
          </w:p>
        </w:tc>
      </w:tr>
    </w:tbl>
    <w:p>
      <w:pPr>
        <w:spacing w:after="40" w:line="240" w:lineRule="auto"/>
      </w:pPr>
    </w:p>
    <w:p>
      <w:pPr>
        <w:keepNext w:val="0"/>
        <w:keepLines w:val="0"/>
        <w:widowControl/>
      </w:pPr>
      <w:r>
        <w:t>Esta V3 deve ser preservada como marco intermediário da Etapa 3. A próxima versão poderá consolidar a revisão geral do projeto, atualizar o README, incorporar as evidências finais selecionadas e apoiar a preparação do vídeo de apresentação.</w:t>
      </w:r>
    </w:p>
    <w:p>
      <w:pPr>
        <w:pStyle w:val="Heading1"/>
        <w:keepNext/>
        <w:keepLines/>
        <w:widowControl/>
      </w:pPr>
      <w:r>
        <w:t>Conclusão</w:t>
      </w:r>
    </w:p>
    <w:p>
      <w:pPr>
        <w:keepNext w:val="0"/>
        <w:keepLines w:val="0"/>
        <w:widowControl/>
      </w:pPr>
      <w:r>
        <w:t>A versão 0.3 consolida uma aplicação interativa capaz de criar blocos, movimentar a unidade fictícia EDU, validar regras de negócio e demonstrar visualmente a detecção de adulteração. O projeto mantém o foco nos fundamentos: dados serializados de modo estável, hashes SHA-256, ligação entre blocos e comparação entre o hash armazenado e o hash recalculado.</w:t>
      </w:r>
    </w:p>
    <w:p>
      <w:pPr>
        <w:keepNext w:val="0"/>
        <w:keepLines/>
        <w:widowControl/>
      </w:pPr>
      <w:r>
        <w:t>Os 19 testes aprovados demonstram que as funcionalidades das etapas anteriores continuam válidas e que a adulteração controlada opera dentro dos limites definidos. A mudança de 25 para 999 EDU no bloco de transação preserva o hash original, não altera saldos nem cria blocos e torna a cadeia inválida de forma verificável. O reinício completa o ciclo didático ao restaurar o estado inicial para uma nova demonstração.</w:t>
      </w:r>
    </w:p>
    <w:p>
      <w:pPr>
        <w:pStyle w:val="Heading1"/>
        <w:keepNext/>
        <w:keepLines/>
        <w:widowControl/>
      </w:pPr>
      <w:r>
        <w:t>Referências</w:t>
      </w:r>
    </w:p>
    <w:p>
      <w:pPr>
        <w:keepNext w:val="0"/>
        <w:keepLines/>
        <w:widowControl/>
        <w:spacing w:after="160" w:line="360" w:lineRule="auto"/>
        <w:ind w:left="360" w:hanging="360"/>
        <w:jc w:val="left"/>
      </w:pPr>
      <w:r>
        <w:rPr>
          <w:rFonts w:ascii="Roboto" w:hAnsi="Roboto" w:eastAsia="Roboto" w:cs="Roboto"/>
          <w:color w:val="0B2545"/>
          <w:sz w:val="22"/>
        </w:rPr>
        <w:t xml:space="preserve">[1] NIST. Blockchain Technology Overview. NISTIR 8202, 2018. Disponível em: </w:t>
      </w:r>
      <w:hyperlink r:id="rId12">
        <w:r>
          <w:rPr>
            <w:rFonts w:ascii="Roboto" w:hAnsi="Roboto" w:eastAsia="Roboto" w:cs="Roboto"/>
            <w:sz w:val="22"/>
            <w:color w:val="2E74B5"/>
            <w:u w:val="single"/>
          </w:rPr>
          <w:t>https://doi.org/10.6028/NIST.IR.8202</w:t>
        </w:r>
      </w:hyperlink>
      <w:r>
        <w:rPr>
          <w:rFonts w:ascii="Roboto" w:hAnsi="Roboto" w:eastAsia="Roboto" w:cs="Roboto"/>
          <w:color w:val="0B2545"/>
          <w:sz w:val="22"/>
        </w:rPr>
        <w:t>. Acesso em: 1 set. 2026.</w:t>
      </w:r>
    </w:p>
    <w:p>
      <w:pPr>
        <w:keepNext w:val="0"/>
        <w:keepLines/>
        <w:widowControl/>
        <w:spacing w:after="160" w:line="360" w:lineRule="auto"/>
        <w:ind w:left="360" w:hanging="360"/>
        <w:jc w:val="left"/>
      </w:pPr>
      <w:r>
        <w:rPr>
          <w:rFonts w:ascii="Roboto" w:hAnsi="Roboto" w:eastAsia="Roboto" w:cs="Roboto"/>
          <w:color w:val="0B2545"/>
          <w:sz w:val="22"/>
        </w:rPr>
        <w:t xml:space="preserve">[2] PYTHON SOFTWARE FOUNDATION. hashlib - Secure hashes and message digests. Disponível em: </w:t>
      </w:r>
      <w:hyperlink r:id="rId13">
        <w:r>
          <w:rPr>
            <w:rFonts w:ascii="Roboto" w:hAnsi="Roboto" w:eastAsia="Roboto" w:cs="Roboto"/>
            <w:sz w:val="22"/>
            <w:color w:val="2E74B5"/>
            <w:u w:val="single"/>
          </w:rPr>
          <w:t>https://docs.python.org/3/library/hashlib.html</w:t>
        </w:r>
      </w:hyperlink>
      <w:r>
        <w:rPr>
          <w:rFonts w:ascii="Roboto" w:hAnsi="Roboto" w:eastAsia="Roboto" w:cs="Roboto"/>
          <w:color w:val="0B2545"/>
          <w:sz w:val="22"/>
        </w:rPr>
        <w:t>. Acesso em: 1 set. 2026.</w:t>
      </w:r>
    </w:p>
    <w:p>
      <w:pPr>
        <w:keepNext w:val="0"/>
        <w:keepLines/>
        <w:widowControl/>
        <w:spacing w:after="160" w:line="360" w:lineRule="auto"/>
        <w:ind w:left="360" w:hanging="360"/>
        <w:jc w:val="left"/>
      </w:pPr>
      <w:r>
        <w:rPr>
          <w:rFonts w:ascii="Roboto" w:hAnsi="Roboto" w:eastAsia="Roboto" w:cs="Roboto"/>
          <w:color w:val="0B2545"/>
          <w:sz w:val="22"/>
        </w:rPr>
        <w:t xml:space="preserve">[3] PYTHON SOFTWARE FOUNDATION. json - JSON encoder and decoder. Disponível em: </w:t>
      </w:r>
      <w:hyperlink r:id="rId14">
        <w:r>
          <w:rPr>
            <w:rFonts w:ascii="Roboto" w:hAnsi="Roboto" w:eastAsia="Roboto" w:cs="Roboto"/>
            <w:sz w:val="22"/>
            <w:color w:val="2E74B5"/>
            <w:u w:val="single"/>
          </w:rPr>
          <w:t>https://docs.python.org/3/library/json.html</w:t>
        </w:r>
      </w:hyperlink>
      <w:r>
        <w:rPr>
          <w:rFonts w:ascii="Roboto" w:hAnsi="Roboto" w:eastAsia="Roboto" w:cs="Roboto"/>
          <w:color w:val="0B2545"/>
          <w:sz w:val="22"/>
        </w:rPr>
        <w:t>. Acesso em: 1 set. 2026.</w:t>
      </w:r>
    </w:p>
    <w:p>
      <w:pPr>
        <w:keepNext w:val="0"/>
        <w:keepLines/>
        <w:widowControl/>
        <w:spacing w:after="160" w:line="360" w:lineRule="auto"/>
        <w:ind w:left="360" w:hanging="360"/>
        <w:jc w:val="left"/>
      </w:pPr>
      <w:r>
        <w:rPr>
          <w:rFonts w:ascii="Roboto" w:hAnsi="Roboto" w:eastAsia="Roboto" w:cs="Roboto"/>
          <w:color w:val="0B2545"/>
          <w:sz w:val="22"/>
        </w:rPr>
        <w:t xml:space="preserve">[4] PYTHON SOFTWARE FOUNDATION. dataclasses - Data classes. Disponível em: </w:t>
      </w:r>
      <w:hyperlink r:id="rId15">
        <w:r>
          <w:rPr>
            <w:rFonts w:ascii="Roboto" w:hAnsi="Roboto" w:eastAsia="Roboto" w:cs="Roboto"/>
            <w:sz w:val="22"/>
            <w:color w:val="2E74B5"/>
            <w:u w:val="single"/>
          </w:rPr>
          <w:t>https://docs.python.org/3/library/dataclasses.html</w:t>
        </w:r>
      </w:hyperlink>
      <w:r>
        <w:rPr>
          <w:rFonts w:ascii="Roboto" w:hAnsi="Roboto" w:eastAsia="Roboto" w:cs="Roboto"/>
          <w:color w:val="0B2545"/>
          <w:sz w:val="22"/>
        </w:rPr>
        <w:t>. Acesso em: 1 set. 2026.</w:t>
      </w:r>
    </w:p>
    <w:p>
      <w:pPr>
        <w:keepNext w:val="0"/>
        <w:keepLines/>
        <w:widowControl/>
        <w:spacing w:after="160" w:line="360" w:lineRule="auto"/>
        <w:ind w:left="360" w:hanging="360"/>
        <w:jc w:val="left"/>
      </w:pPr>
      <w:r>
        <w:rPr>
          <w:rFonts w:ascii="Roboto" w:hAnsi="Roboto" w:eastAsia="Roboto" w:cs="Roboto"/>
          <w:color w:val="0B2545"/>
          <w:sz w:val="22"/>
        </w:rPr>
        <w:t xml:space="preserve">[5] STREAMLIT. st.form. Disponível em: </w:t>
      </w:r>
      <w:hyperlink r:id="rId16">
        <w:r>
          <w:rPr>
            <w:rFonts w:ascii="Roboto" w:hAnsi="Roboto" w:eastAsia="Roboto" w:cs="Roboto"/>
            <w:sz w:val="22"/>
            <w:color w:val="2E74B5"/>
            <w:u w:val="single"/>
          </w:rPr>
          <w:t>https://docs.streamlit.io/develop/api-reference/execution-flow/st.form</w:t>
        </w:r>
      </w:hyperlink>
      <w:r>
        <w:rPr>
          <w:rFonts w:ascii="Roboto" w:hAnsi="Roboto" w:eastAsia="Roboto" w:cs="Roboto"/>
          <w:color w:val="0B2545"/>
          <w:sz w:val="22"/>
        </w:rPr>
        <w:t>. Acesso em: 1 set. 2026.</w:t>
      </w:r>
    </w:p>
    <w:p>
      <w:pPr>
        <w:keepNext w:val="0"/>
        <w:keepLines/>
        <w:widowControl/>
        <w:spacing w:after="160" w:line="360" w:lineRule="auto"/>
        <w:ind w:left="360" w:hanging="360"/>
        <w:jc w:val="left"/>
      </w:pPr>
      <w:r>
        <w:rPr>
          <w:rFonts w:ascii="Roboto" w:hAnsi="Roboto" w:eastAsia="Roboto" w:cs="Roboto"/>
          <w:color w:val="0B2545"/>
          <w:sz w:val="22"/>
        </w:rPr>
        <w:t xml:space="preserve">[6] STREAMLIT. Session State. Disponível em: </w:t>
      </w:r>
      <w:hyperlink r:id="rId17">
        <w:r>
          <w:rPr>
            <w:rFonts w:ascii="Roboto" w:hAnsi="Roboto" w:eastAsia="Roboto" w:cs="Roboto"/>
            <w:sz w:val="22"/>
            <w:color w:val="2E74B5"/>
            <w:u w:val="single"/>
          </w:rPr>
          <w:t>https://docs.streamlit.io/develop/api-reference/caching-and-state/st.session_state</w:t>
        </w:r>
      </w:hyperlink>
      <w:r>
        <w:rPr>
          <w:rFonts w:ascii="Roboto" w:hAnsi="Roboto" w:eastAsia="Roboto" w:cs="Roboto"/>
          <w:color w:val="0B2545"/>
          <w:sz w:val="22"/>
        </w:rPr>
        <w:t>. Acesso em: 1 set. 2026.</w:t>
      </w:r>
    </w:p>
    <w:p>
      <w:pPr>
        <w:keepNext w:val="0"/>
        <w:keepLines/>
        <w:widowControl/>
        <w:spacing w:after="160" w:line="360" w:lineRule="auto"/>
        <w:ind w:left="360" w:hanging="360"/>
        <w:jc w:val="left"/>
      </w:pPr>
      <w:r>
        <w:rPr>
          <w:rFonts w:ascii="Roboto" w:hAnsi="Roboto" w:eastAsia="Roboto" w:cs="Roboto"/>
          <w:color w:val="0B2545"/>
          <w:sz w:val="22"/>
        </w:rPr>
        <w:t xml:space="preserve">[7] PYTEST. Get started. Disponível em: </w:t>
      </w:r>
      <w:hyperlink r:id="rId18">
        <w:r>
          <w:rPr>
            <w:rFonts w:ascii="Roboto" w:hAnsi="Roboto" w:eastAsia="Roboto" w:cs="Roboto"/>
            <w:sz w:val="22"/>
            <w:color w:val="2E74B5"/>
            <w:u w:val="single"/>
          </w:rPr>
          <w:t>https://docs.pytest.org/en/stable/getting-started.html</w:t>
        </w:r>
      </w:hyperlink>
      <w:r>
        <w:rPr>
          <w:rFonts w:ascii="Roboto" w:hAnsi="Roboto" w:eastAsia="Roboto" w:cs="Roboto"/>
          <w:color w:val="0B2545"/>
          <w:sz w:val="22"/>
        </w:rPr>
        <w:t>. Acesso em: 1 set. 2026.</w:t>
      </w:r>
    </w:p>
    <w:p>
      <w:pPr>
        <w:keepNext w:val="0"/>
        <w:keepLines/>
        <w:widowControl/>
        <w:spacing w:after="160" w:line="360" w:lineRule="auto"/>
        <w:ind w:left="360" w:hanging="360"/>
        <w:jc w:val="left"/>
      </w:pPr>
      <w:r>
        <w:rPr>
          <w:rFonts w:ascii="Roboto" w:hAnsi="Roboto" w:eastAsia="Roboto" w:cs="Roboto"/>
          <w:color w:val="0B2545"/>
          <w:sz w:val="22"/>
        </w:rPr>
        <w:t xml:space="preserve">[8] STREAMLIT. st.rerun. Disponível em: </w:t>
      </w:r>
      <w:hyperlink r:id="rId19">
        <w:r>
          <w:rPr>
            <w:rFonts w:ascii="Roboto" w:hAnsi="Roboto" w:eastAsia="Roboto" w:cs="Roboto"/>
            <w:sz w:val="22"/>
            <w:color w:val="2E74B5"/>
            <w:u w:val="single"/>
          </w:rPr>
          <w:t>https://docs.streamlit.io/develop/api-reference/execution-flow/st.rerun</w:t>
        </w:r>
      </w:hyperlink>
      <w:r>
        <w:rPr>
          <w:rFonts w:ascii="Roboto" w:hAnsi="Roboto" w:eastAsia="Roboto" w:cs="Roboto"/>
          <w:color w:val="0B2545"/>
          <w:sz w:val="22"/>
        </w:rPr>
        <w:t>. Acesso em: 2 set. 2026.</w:t>
      </w:r>
    </w:p>
    <w:p>
      <w:pPr>
        <w:pStyle w:val="Heading2"/>
        <w:keepNext/>
        <w:keepLines/>
        <w:widowControl/>
      </w:pPr>
      <w:r>
        <w:t>Registro de versão</w:t>
      </w:r>
    </w:p>
    <w:tbl>
      <w:tblPr>
        <w:tblStyle w:val="TableGrid"/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6" w:space="0" w:color="D9E0E8"/>
          <w:insideV w:val="single" w:sz="6" w:space="0" w:color="D9E0E8"/>
        </w:tblBorders>
      </w:tblPr>
      <w:tblGrid>
        <w:gridCol w:w="2417"/>
        <w:gridCol w:w="1381"/>
        <w:gridCol w:w="5248"/>
        <w:gridCol w:w="1726"/>
      </w:tblGrid>
      <w:tr>
        <w:trPr>
          <w:tblHeader w:val="true"/>
          <w:cantSplit/>
        </w:trPr>
        <w:tc>
          <w:tcPr>
            <w:tcW w:type="dxa" w:w="2417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Documento</w:t>
            </w:r>
          </w:p>
        </w:tc>
        <w:tc>
          <w:tcPr>
            <w:tcW w:type="dxa" w:w="1381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Projeto</w:t>
            </w:r>
          </w:p>
        </w:tc>
        <w:tc>
          <w:tcPr>
            <w:tcW w:type="dxa" w:w="5248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Abrangência</w:t>
            </w:r>
          </w:p>
        </w:tc>
        <w:tc>
          <w:tcPr>
            <w:tcW w:type="dxa" w:w="1726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Data</w:t>
            </w:r>
          </w:p>
        </w:tc>
      </w:tr>
      <w:tr>
        <w:trPr>
          <w:cantSplit/>
        </w:trPr>
        <w:tc>
          <w:tcPr>
            <w:tcW w:type="dxa" w:w="2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/>
                <w:color w:val="0B2545"/>
                <w:sz w:val="22"/>
              </w:rPr>
              <w:t>Relatório Técnico V3</w:t>
            </w:r>
          </w:p>
        </w:tc>
        <w:tc>
          <w:tcPr>
            <w:tcW w:type="dxa" w:w="1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v0.3</w:t>
            </w:r>
          </w:p>
        </w:tc>
        <w:tc>
          <w:tcPr>
            <w:tcW w:type="dxa" w:w="5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  <w:t>Etapas 1 a 3, incluindo adulteração e reinício</w:t>
            </w:r>
          </w:p>
        </w:tc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Roboto" w:hAnsi="Roboto" w:eastAsia="Roboto" w:cs="Roboto"/>
                <w:b w:val="0"/>
                <w:color w:val="0B2545"/>
                <w:sz w:val="22"/>
              </w:rPr>
            </w:r>
          </w:p>
        </w:tc>
      </w:tr>
    </w:tbl>
    <w:p>
      <w:pPr>
        <w:spacing w:after="40" w:line="240" w:lineRule="auto"/>
      </w:pPr>
    </w:p>
    <w:sectPr w:rsidR="00FC693F" w:rsidRPr="0006063C" w:rsidSect="00034616">
      <w:headerReference w:type="even" r:id="rId9"/>
      <w:footerReference w:type="default" r:id="rId10"/>
      <w:footerReference w:type="even" r:id="rId11"/>
      <w:pgSz w:w="11906" w:h="16838"/>
      <w:pgMar w:top="567" w:right="567" w:bottom="567" w:left="56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Roboto" w:hAnsi="Roboto" w:eastAsia="Roboto" w:cs="Roboto"/>
        <w:color w:val="5B65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Roboto" w:hAnsi="Roboto" w:eastAsia="Roboto" w:cs="Roboto"/>
        <w:color w:val="5B65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left"/>
      <w:pBdr>
        <w:bottom w:val="single" w:sz="4" w:space="4" w:color="D9E0E8"/>
      </w:pBdr>
    </w:pPr>
    <w:r>
      <w:rPr>
        <w:rFonts w:ascii="Roboto" w:hAnsi="Roboto" w:eastAsia="Roboto" w:cs="Roboto"/>
        <w:b/>
        <w:color w:val="5B6573"/>
        <w:sz w:val="17"/>
      </w:rPr>
      <w:t>UNIFAA | Engenharia de Software</w:t>
    </w:r>
    <w:r>
      <w:rPr>
        <w:rFonts w:ascii="Roboto" w:hAnsi="Roboto" w:eastAsia="Roboto" w:cs="Roboto"/>
        <w:color w:val="5B6573"/>
        <w:sz w:val="17"/>
      </w:rPr>
      <w:t xml:space="preserve">    Relatório Técnico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7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360" w:lineRule="auto"/>
      </w:pPr>
    </w:lvl>
  </w:abstractNum>
  <w:num w:numId="70">
    <w:abstractNumId w:val="70"/>
  </w:num>
  <w:abstractNum w:abstractNumId="7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360" w:lineRule="auto"/>
      </w:pPr>
    </w:lvl>
  </w:abstractNum>
  <w:num w:numId="71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60" w:line="360" w:lineRule="auto"/>
      <w:jc w:val="both"/>
    </w:pPr>
    <w:rPr>
      <w:rFonts w:ascii="Roboto" w:hAnsi="Roboto" w:eastAsia="Roboto" w:cs="Roboto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40" w:lineRule="auto"/>
      <w:outlineLvl w:val="0"/>
    </w:pPr>
    <w:rPr>
      <w:rFonts w:asciiTheme="majorHAnsi" w:eastAsiaTheme="majorEastAsia" w:hAnsiTheme="majorHAnsi" w:cstheme="majorBidi" w:ascii="Roboto" w:hAnsi="Roboto" w:eastAsia="Roboto" w:cs="Robot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40" w:lineRule="auto"/>
      <w:outlineLvl w:val="1"/>
    </w:pPr>
    <w:rPr>
      <w:rFonts w:asciiTheme="majorHAnsi" w:eastAsiaTheme="majorEastAsia" w:hAnsiTheme="majorHAnsi" w:cstheme="majorBidi" w:ascii="Roboto" w:hAnsi="Roboto" w:eastAsia="Roboto" w:cs="Robot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40" w:lineRule="auto"/>
      <w:outlineLvl w:val="2"/>
    </w:pPr>
    <w:rPr>
      <w:rFonts w:asciiTheme="majorHAnsi" w:eastAsiaTheme="majorEastAsia" w:hAnsiTheme="majorHAnsi" w:cstheme="majorBidi" w:ascii="Roboto" w:hAnsi="Roboto" w:eastAsia="Roboto" w:cs="Robot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360" w:lineRule="auto" w:before="80" w:after="80"/>
    </w:pPr>
    <w:rPr>
      <w:rFonts w:ascii="Roboto" w:hAnsi="Roboto" w:eastAsia="Roboto" w:cs="Roboto"/>
      <w:b/>
      <w:bCs/>
      <w:i/>
      <w:color w:val="5B6573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doi.org/10.6028/NIST.IR.8202" TargetMode="External"/><Relationship Id="rId13" Type="http://schemas.openxmlformats.org/officeDocument/2006/relationships/hyperlink" Target="https://docs.python.org/3/library/hashlib.html" TargetMode="External"/><Relationship Id="rId14" Type="http://schemas.openxmlformats.org/officeDocument/2006/relationships/hyperlink" Target="https://docs.python.org/3/library/json.html" TargetMode="External"/><Relationship Id="rId15" Type="http://schemas.openxmlformats.org/officeDocument/2006/relationships/hyperlink" Target="https://docs.python.org/3/library/dataclasses.html" TargetMode="External"/><Relationship Id="rId16" Type="http://schemas.openxmlformats.org/officeDocument/2006/relationships/hyperlink" Target="https://docs.streamlit.io/develop/api-reference/execution-flow/st.form" TargetMode="External"/><Relationship Id="rId17" Type="http://schemas.openxmlformats.org/officeDocument/2006/relationships/hyperlink" Target="https://docs.streamlit.io/develop/api-reference/caching-and-state/st.session_state" TargetMode="External"/><Relationship Id="rId18" Type="http://schemas.openxmlformats.org/officeDocument/2006/relationships/hyperlink" Target="https://docs.pytest.org/en/stable/getting-started.html" TargetMode="External"/><Relationship Id="rId19" Type="http://schemas.openxmlformats.org/officeDocument/2006/relationships/hyperlink" Target="https://docs.streamlit.io/develop/api-reference/execution-flow/st.reru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 V3 - Desafio 1: Blockchain Educacional</dc:title>
  <dc:subject>Documentação técnica intermediária do projeto acadêmico</dc:subject>
  <dc:creator>Emmanuel de Freitas Ribeiro</dc:creator>
  <cp:keywords>blockchain, Python, Streamlit, SHA-256, testes, EDU</cp:keywords>
  <dc:description>Versão 3 - etapa intermediária do projeto v0.3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