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28"/>
        </w:rPr>
        <w:t>UNIFAA – Centro Universitário de Valença</w:t>
      </w:r>
    </w:p>
    <w:p>
      <w:pPr>
        <w:spacing w:after="680"/>
        <w:jc w:val="center"/>
      </w:pPr>
      <w:r>
        <w:rPr>
          <w:rFonts w:ascii="Calibri" w:hAnsi="Calibri" w:eastAsia="Calibri"/>
          <w:color w:val="5B6573"/>
          <w:sz w:val="22"/>
        </w:rPr>
        <w:t>Curso de Engenharia de Software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E74B5"/>
          <w:sz w:val="22"/>
        </w:rPr>
        <w:t>RELATÓRIO TÉCNICO | DESAFIO 1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B2545"/>
          <w:sz w:val="56"/>
        </w:rPr>
        <w:t>Blockchain Educacional</w:t>
      </w:r>
    </w:p>
    <w:p>
      <w:pPr>
        <w:spacing w:after="120"/>
        <w:jc w:val="center"/>
      </w:pPr>
      <w:r>
        <w:rPr>
          <w:rFonts w:ascii="Calibri" w:hAnsi="Calibri" w:eastAsia="Calibri"/>
          <w:color w:val="1F4D78"/>
          <w:sz w:val="28"/>
        </w:rPr>
        <w:t>Estrutura, integridade, carteiras, saldos e transações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2E74B5"/>
          <w:sz w:val="19"/>
        </w:rPr>
        <w:t>VERSÃO 2 | DOCUMENTO INTERMEDIÁRIO | PROJETO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Curso: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Engenharia de Software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Disciplina: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DESRUPT IR SPECIALIST – EXPLORANDO OS NOVOS HORIZONTES DAS TECNOLOGIAS – 2026/2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Professor: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Weberson Rodrigues de Araujo de Oliveira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Aluno: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Emmanuel de Freitas Ribeiro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RA: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E33006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5B6573"/>
                <w:sz w:val="19"/>
              </w:rPr>
              <w:t>Data: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B2545"/>
                <w:sz w:val="19"/>
              </w:rPr>
              <w:t>a definir</w:t>
            </w:r>
          </w:p>
        </w:tc>
      </w:tr>
    </w:tbl>
    <w:p>
      <w:pPr>
        <w:spacing w:before="520" w:after="0"/>
        <w:jc w:val="center"/>
      </w:pPr>
      <w:r>
        <w:rPr>
          <w:rFonts w:ascii="Calibri" w:hAnsi="Calibri" w:eastAsia="Calibri"/>
          <w:color w:val="5B6573"/>
          <w:sz w:val="20"/>
        </w:rPr>
        <w:t>Valença - RJ</w:t>
      </w:r>
    </w:p>
    <w:p>
      <w:r>
        <w:br w:type="page"/>
      </w:r>
    </w:p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Resumo executivo</w:t>
      </w:r>
    </w:p>
    <w:p>
      <w:pPr>
        <w:keepNext w:val="0"/>
        <w:keepLines w:val="0"/>
        <w:widowControl/>
      </w:pPr>
      <w:r>
        <w:t>Este relatório apresenta a Versão 2 do Desafio 1, uma aplicação acadêmica que simula os fundamentos de uma blockchain. A solução cria blocos encadeados por hashes SHA-256, verifica a integridade dos registros e, nesta etapa, incorpora duas carteiras educacionais, saldos em uma unidade fictícia chamada EDU e transferências registradas em novos blocos.</w:t>
      </w:r>
    </w:p>
    <w:p>
      <w:pPr>
        <w:keepNext w:val="0"/>
        <w:keepLines w:val="0"/>
        <w:widowControl/>
      </w:pPr>
      <w:r>
        <w:t>O documento corresponde ao estado intermediário do projeto v0.2. Ele consolida a estrutura técnica e as funcionalidades já verificadas, sem antecipar como concluídas as etapas futuras de demonstração visual de adulteração, refinamento final da documentação e preparação do roteiro de apresentação em vídeo.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 xml:space="preserve">Estado verificado: </w:t>
            </w:r>
            <w:r>
              <w:rPr>
                <w:rFonts w:ascii="Calibri" w:hAnsi="Calibri" w:eastAsia="Calibri"/>
                <w:color w:val="0B2545"/>
                <w:sz w:val="20"/>
              </w:rPr>
              <w:t>15 testes automatizados aprovados; duas carteiras com 100 EDU iniciais; transações válidas atualizam saldos e criam blocos; transações inválidas não alteram o estado; a cadeia permanece válida após operações nos dois sentidos.</w:t>
            </w:r>
          </w:p>
        </w:tc>
      </w:tr>
    </w:tbl>
    <w:p>
      <w:pPr>
        <w:spacing w:after="40" w:line="240" w:lineRule="auto"/>
      </w:pPr>
    </w:p>
    <w:p>
      <w:pPr>
        <w:pStyle w:val="Caption"/>
      </w:pPr>
      <w:r>
        <w:t>Tabela 1 - Síntese do estado da versão 0.2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200"/>
        <w:gridCol w:w="5360"/>
        <w:gridCol w:w="180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Dimensão</w:t>
            </w:r>
          </w:p>
        </w:tc>
        <w:tc>
          <w:tcPr>
            <w:tcW w:type="dxa" w:w="53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Resultado atual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Estrutura blockchain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Bloco gênese, SHA-256, encadeamento e verificação de integridade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Implementado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Emmanuel Freitas e Weberson Rodrigues, com 100 EDU cada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Implementado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Transações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Validação, atualização de saldos e registro em novo bloco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Implementado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Interface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Exibição de carteiras, formulário de transação, mensagens e blocos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Implementado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Qualidade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15 testes automatizados aprovados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Verificado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Próximos ciclos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Demonstração de adulteração, relatório final e roteiro de vídeo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Pendente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pageBreakBefore/>
        <w:widowControl/>
      </w:pPr>
      <w:r>
        <w:t>Introdução</w:t>
      </w:r>
    </w:p>
    <w:p>
      <w:pPr>
        <w:keepNext w:val="0"/>
        <w:keepLines w:val="0"/>
        <w:widowControl/>
      </w:pPr>
      <w:r>
        <w:t>Blockchain é uma forma de registrar informações em blocos ligados entre si. Cada bloco armazena dados, uma referência criptográfica ao bloco anterior e o próprio hash. Quando os dados de um bloco são alterados, o hash recalculado deixa de coincidir com o valor que havia sido armazenado, permitindo identificar a quebra de integridade. Em sistemas completos, outros mecanismos - como distribuição entre participantes e consenso - ampliam a resistência a adulterações [1].</w:t>
      </w:r>
    </w:p>
    <w:p>
      <w:pPr>
        <w:keepNext w:val="0"/>
        <w:keepLines w:val="0"/>
        <w:widowControl/>
      </w:pPr>
      <w:r>
        <w:t>O projeto foi desenvolvido para demonstrar esse encadeamento de maneira acessível. A aplicação é local e centralizada, portanto não pretende reproduzir uma rede pública nem uma criptomoeda real. Seu foco é pedagógico: tornar visíveis a geração de hashes, a relação entre blocos, as regras de uma transferência e os efeitos de uma modificação indevida.</w:t>
      </w:r>
    </w:p>
    <w:p>
      <w:pPr>
        <w:pStyle w:val="Heading1"/>
        <w:keepNext/>
        <w:keepLines/>
        <w:widowControl/>
      </w:pPr>
      <w:r>
        <w:t>Objetivo e escopo</w:t>
      </w:r>
    </w:p>
    <w:p>
      <w:pPr>
        <w:keepNext w:val="0"/>
        <w:keepLines w:val="0"/>
        <w:widowControl/>
      </w:pPr>
      <w:r>
        <w:t>O objetivo geral é construir uma aplicação capaz de: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criar um bloco gênese que inaugura a cadeia;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adicionar novos blocos com índice, data e hora, dados e hash anterior;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calcular hashes SHA-256 a partir de uma representação determinística do conteúdo;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validar hashes armazenados e ligações entre blocos;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representar carteiras educacionais e seus saldos em EDU;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validar e realizar transferências entre carteiras;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registrar cada transação aceita em um novo bloco;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exibir o estado da aplicação em uma interface Streamlit; e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verificar o comportamento com testes automatizados.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 xml:space="preserve">Escopo desta V2: </w:t>
            </w:r>
            <w:r>
              <w:rPr>
                <w:rFonts w:ascii="Calibri" w:hAnsi="Calibri" w:eastAsia="Calibri"/>
                <w:color w:val="0B2545"/>
                <w:sz w:val="20"/>
              </w:rPr>
              <w:t>A versão documenta o núcleo da blockchain e a etapa de usuários, carteiras, saldos e transações. A demonstração visual de adulteração e a consolidação final do projeto ainda serão incorporadas em versões posteriores.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Tecnologias e decisões de projeto</w:t>
      </w:r>
    </w:p>
    <w:p>
      <w:pPr>
        <w:pStyle w:val="Caption"/>
      </w:pPr>
      <w:r>
        <w:t>Tabela 2 - Tecnologias utilizadas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Tecnologia</w:t>
            </w:r>
          </w:p>
        </w:tc>
        <w:tc>
          <w:tcPr>
            <w:tcW w:type="dxa" w:w="2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Papel no projeto</w:t>
            </w:r>
          </w:p>
        </w:tc>
        <w:tc>
          <w:tcPr>
            <w:tcW w:type="dxa" w:w="46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Justificativa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Python 3.12.10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Lógica de blocos, hashes, carteiras e testes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Sintaxe legível e bibliotecas padrão adequadas ao escopo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Streamlit 1.62.0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Interface web interativa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Permite demonstrar o projeto usando apenas Python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pytest 9.1.1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Testes automatizados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Validação objetiva de regras e prevenção de regressões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Git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Controle de versão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Histórico incremental e rastreável das mudanças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Visual Studio Code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Edição e execução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Ambiente integrado para código, terminal e extensões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Justificativa para Python e Streamlit</w:t>
      </w:r>
    </w:p>
    <w:p>
      <w:pPr>
        <w:keepNext w:val="0"/>
        <w:keepLines w:val="0"/>
        <w:widowControl/>
      </w:pPr>
      <w:r>
        <w:t>A adoção de Python 3 e Streamlit foi uma decisão do projeto, e não uma exigência expressa do professor. Python foi escolhido por favorecer clareza de leitura e por disponibilizar, na biblioteca padrão, recursos diretamente úteis para o trabalho: hashlib para SHA-256 [2], json para serialização determinística [3], dataclasses para a estrutura do bloco [4] e datetime para os registros temporais.</w:t>
      </w:r>
    </w:p>
    <w:p>
      <w:pPr>
        <w:keepNext w:val="0"/>
        <w:keepLines w:val="0"/>
        <w:widowControl/>
      </w:pPr>
      <w:r>
        <w:t>Streamlit foi selecionado porque transforma funções Python em uma interface web com pouco código adicional. O framework oferece formulários para agrupar entradas e processá-las em um único envio [5], além de Session State para manter objetos entre as reexecuções de uma sessão [6]. Isso reduz a complexidade de front-end e concentra o aprendizado nos conceitos de blockchain, validação e testes.</w:t>
      </w:r>
    </w:p>
    <w:p>
      <w:pPr>
        <w:pStyle w:val="Heading1"/>
        <w:keepNext/>
        <w:keepLines/>
        <w:widowControl/>
      </w:pPr>
      <w:r>
        <w:t>Arquitetura da solução</w:t>
      </w:r>
    </w:p>
    <w:p>
      <w:pPr>
        <w:keepNext w:val="0"/>
        <w:keepLines w:val="0"/>
        <w:widowControl/>
      </w:pPr>
      <w:r>
        <w:t>A aplicação separa a regra de negócio da apresentação. Essa divisão torna o código mais compreensível, permite testar o núcleo sem abrir a interface e facilita a evolução das próximas etapas.</w:t>
      </w:r>
    </w:p>
    <w:p>
      <w:pPr>
        <w:pStyle w:val="Caption"/>
      </w:pPr>
      <w:r>
        <w:t>Tabela 3 - Responsabilidade dos principais arquivos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Arquivo</w:t>
            </w:r>
          </w:p>
        </w:tc>
        <w:tc>
          <w:tcPr>
            <w:tcW w:type="dxa" w:w="30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42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Elementos principais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blockchain.py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Domínio e regras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Bloco, Blockchain, hashes, cadeia, carteiras, validação e realização de transações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app.py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Interface Streamlit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Session State, indicadores, cartões de saldo, formulário, mensagens e visualização dos blocos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tests/test_blockchain.py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Verificação automatizada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15 testes para criação, integridade, regras de transação e conservação de saldos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docs/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Documentação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Relatórios técnicos e materiais de apoio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Fluxo de execução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A interface recupera a instância de Blockchain mantida na sessão.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O usuário escolhe as carteiras de origem e destino e informa um valor inteiro em EDU.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O método validar_transacao verifica a existência das carteiras, a diferença entre elas, o valor positivo e o saldo disponível.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Se a operação for rejeitada, a mensagem de erro é devolvida e nenhum saldo ou bloco é alterado.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Se a operação for aceita, os saldos são atualizados e os dados da transferência são enviados a adicionar_bloco.</w:t>
      </w:r>
    </w:p>
    <w:p>
      <w:pPr>
        <w:keepNext w:val="0"/>
        <w:keepLines/>
        <w:widowControl/>
        <w:numPr>
          <w:ilvl w:val="0"/>
          <w:numId w:val="71"/>
        </w:numPr>
        <w:spacing w:after="80" w:line="290" w:lineRule="auto"/>
      </w:pPr>
      <w:r>
        <w:t>A interface recalcula a situação da cadeia e apresenta os novos saldos, a quantidade de blocos e o registro criado.</w:t>
      </w:r>
    </w:p>
    <w:p>
      <w:pPr>
        <w:pStyle w:val="Heading1"/>
        <w:keepNext/>
        <w:keepLines/>
        <w:widowControl/>
      </w:pPr>
      <w:r>
        <w:t>Implementação da blockchain</w:t>
      </w:r>
    </w:p>
    <w:p>
      <w:pPr>
        <w:pStyle w:val="Heading2"/>
        <w:keepNext/>
        <w:keepLines/>
        <w:widowControl/>
      </w:pPr>
      <w:r>
        <w:t>Estrutura do bloco</w:t>
      </w:r>
    </w:p>
    <w:p>
      <w:pPr>
        <w:keepNext w:val="0"/>
        <w:keepLines w:val="0"/>
        <w:widowControl/>
      </w:pPr>
      <w:r>
        <w:t>A classe Bloco é definida como uma dataclass e reúne os campos índice, data e hora, dados, hash anterior e hash. O uso de uma estrutura explícita facilita a inspeção dos registros e reduz a necessidade de código repetitivo para inicialização [4].</w:t>
      </w:r>
    </w:p>
    <w:p>
      <w:pPr>
        <w:keepNext w:val="0"/>
        <w:keepLines w:val="0"/>
        <w:widowControl/>
      </w:pPr>
      <w:r>
        <w:t>Para calcular o hash, o projeto reúne os campos que identificam o conteúdo do bloco, serializa os dados em JSON com chaves ordenadas e separadores consistentes, codifica o texto em UTF-8 e aplica SHA-256. O campo hash não participa da entrada, pois ele é o resultado do próprio cálculo.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0B2545"/>
                <w:sz w:val="17"/>
              </w:rPr>
              <w:t>conteudo = indice + data_hora + dados + hash_anterior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serializado = json.dumps(conteudo, ensure_ascii=False, sort_keys=True)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hash_bloco = hashlib.sha256(serializado.encode('utf-8')).hexdigest()</w:t>
            </w:r>
          </w:p>
        </w:tc>
      </w:tr>
    </w:tbl>
    <w:p>
      <w:pPr>
        <w:pStyle w:val="Heading2"/>
        <w:keepNext/>
        <w:keepLines/>
        <w:widowControl/>
      </w:pPr>
      <w:r>
        <w:t>Bloco gênese e encadeamento</w:t>
      </w:r>
    </w:p>
    <w:p>
      <w:pPr>
        <w:keepNext w:val="0"/>
        <w:keepLines w:val="0"/>
        <w:widowControl/>
      </w:pPr>
      <w:r>
        <w:t>A cadeia começa com o bloco de índice 0. Seu hash anterior recebe o valor textual "0" e seus dados indicam o início da blockchain educacional. Cada novo bloco usa o hash do último bloco como hash_anterior. Assim, a referência registrada no bloco seguinte cria a dependência entre os elementos da cadeia.</w:t>
      </w:r>
    </w:p>
    <w:p>
      <w:pPr>
        <w:pStyle w:val="Heading2"/>
        <w:keepNext/>
        <w:keepLines/>
        <w:widowControl/>
      </w:pPr>
      <w:r>
        <w:t>Verificação de integridade</w:t>
      </w:r>
    </w:p>
    <w:p>
      <w:pPr>
        <w:keepNext w:val="0"/>
        <w:keepLines w:val="0"/>
        <w:widowControl/>
      </w:pPr>
      <w:r>
        <w:t>O método validar_cadeia percorre os blocos e realiza duas verificações: recalcula o hash de cada bloco para compará-lo com o valor armazenado e, a partir do segundo bloco, confirma se hash_anterior coincide com o hash do bloco precedente. Se qualquer comparação falhar, a aplicação identifica o índice envolvido e informa que a cadeia é inválida.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 xml:space="preserve">Interpretação correta: </w:t>
            </w:r>
            <w:r>
              <w:rPr>
                <w:rFonts w:ascii="Calibri" w:hAnsi="Calibri" w:eastAsia="Calibri"/>
                <w:color w:val="0B2545"/>
                <w:sz w:val="20"/>
              </w:rPr>
              <w:t>O projeto detecta inconsistências; ele não impede fisicamente que alguém com acesso ao processo altere os objetos em memória. Em uma blockchain distribuída, cópias independentes, consenso e controles criptográficos adicionais aumentariam a resistência à adulteração [1].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Carteiras e a moeda fictícia EDU</w:t>
      </w:r>
    </w:p>
    <w:p>
      <w:pPr>
        <w:pStyle w:val="Caption"/>
      </w:pPr>
      <w:r>
        <w:t>Tabela 4 - Estado inicial das carteiras educacionais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00"/>
        <w:gridCol w:w="4460"/>
        <w:gridCol w:w="240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Identificador</w:t>
            </w:r>
          </w:p>
        </w:tc>
        <w:tc>
          <w:tcPr>
            <w:tcW w:type="dxa" w:w="44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Usuário</w:t>
            </w:r>
          </w:p>
        </w:tc>
        <w:tc>
          <w:tcPr>
            <w:tcW w:type="dxa" w:w="2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Saldo inicial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CARTEIRA-001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Emmanuel Freitas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100 EDU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CARTEIRA-002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Weberson Rodrigues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100 EDU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Justificativa da moeda fictícia</w:t>
      </w:r>
    </w:p>
    <w:p>
      <w:pPr>
        <w:keepNext w:val="0"/>
        <w:keepLines w:val="0"/>
        <w:widowControl/>
      </w:pPr>
      <w:r>
        <w:t>EDU é uma unidade exclusivamente fictícia, sem valor monetário, cotação, conversão, rede de pagamento ou possibilidade de uso financeiro. Sua criação é uma decisão pedagógica do projeto. Ela permite representar, de forma simples e segura, os elementos essenciais de uma transferência - origem, destino, valor, saldo e registro em bloco - sem sugerir que a aplicação emite uma criptomoeda real.</w:t>
      </w:r>
    </w:p>
    <w:p>
      <w:pPr>
        <w:keepNext w:val="0"/>
        <w:keepLines w:val="0"/>
        <w:widowControl/>
      </w:pPr>
      <w:r>
        <w:t>A sigla EDU reforça o caráter educacional. Os valores são inteiros, o que evita discussões paralelas sobre precisão de números de ponto flutuante e mantém o foco na conservação do saldo total. Essa mesma justificativa deverá ser retomada na explicação em vídeo: a moeda existe para tornar o fluxo demonstrável, e não para simular um ativo financeiro completo.</w:t>
      </w:r>
    </w:p>
    <w:p>
      <w:pPr>
        <w:pStyle w:val="Heading2"/>
        <w:keepNext/>
        <w:keepLines/>
        <w:widowControl/>
      </w:pPr>
      <w:r>
        <w:t>Saldos iniciais e simplificação adotada</w:t>
      </w:r>
    </w:p>
    <w:p>
      <w:pPr>
        <w:keepNext w:val="0"/>
        <w:keepLines w:val="0"/>
        <w:widowControl/>
      </w:pPr>
      <w:r>
        <w:t>Os saldos iniciais são definidos no estado das carteiras quando a classe Blockchain é criada. Eles não são emitidos pelo bloco gênese. Essa escolha reduz a complexidade nesta versão, porém significa que a cadeia, isoladamente, não contém todos os dados necessários para reconstruir o estado inicial das carteiras. A limitação é documentada e pode orientar uma evolução futura, como registrar a distribuição inicial em um bloco específico.</w:t>
      </w:r>
    </w:p>
    <w:p>
      <w:pPr>
        <w:pStyle w:val="Heading1"/>
        <w:keepNext/>
        <w:keepLines/>
        <w:widowControl/>
      </w:pPr>
      <w:r>
        <w:t>Validação e realização de transações</w:t>
      </w:r>
    </w:p>
    <w:p>
      <w:pPr>
        <w:keepNext w:val="0"/>
        <w:keepLines w:val="0"/>
        <w:widowControl/>
      </w:pPr>
      <w:r>
        <w:t>Antes de movimentar qualquer saldo, a aplicação executa todas as regras de validação. Essa ordem evita estados parciais: uma transação rejeitada termina antes de qualquer modificação nas carteiras ou na cadeia.</w:t>
      </w:r>
    </w:p>
    <w:p>
      <w:pPr>
        <w:pStyle w:val="Caption"/>
      </w:pPr>
      <w:r>
        <w:t>Tabela 5 - Regras de validação de uma transação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200"/>
        <w:gridCol w:w="2760"/>
        <w:gridCol w:w="440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Regra</w:t>
            </w:r>
          </w:p>
        </w:tc>
        <w:tc>
          <w:tcPr>
            <w:tcW w:type="dxa" w:w="27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Condição de rejeição</w:t>
            </w:r>
          </w:p>
        </w:tc>
        <w:tc>
          <w:tcPr>
            <w:tcW w:type="dxa" w:w="4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Mensagem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Origem existente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Identificador não localizado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Carteira de origem não encontrada.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Destino existente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Identificador não localizado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Carteira de destino não encontrada.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Carteiras diferentes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Origem igual ao destino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As carteiras de origem e destino devem ser diferentes.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Valor positivo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Valor menor ou igual a zero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 valor da transação deve ser maior que zero.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Saldo suficiente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Saldo da origem menor que o valor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Saldo insuficiente.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Registro da transferência</w:t>
      </w:r>
    </w:p>
    <w:p>
      <w:pPr>
        <w:keepNext w:val="0"/>
        <w:keepLines w:val="0"/>
        <w:widowControl/>
      </w:pPr>
      <w:r>
        <w:t>Quando todas as regras são satisfeitas, o método realizar_transacao debita a carteira de origem, credita a carteira de destino e cria um dicionário com os dados abaixo. Em seguida, esse conjunto é registrado em um novo bloco encadeado.</w:t>
      </w:r>
    </w:p>
    <w:p>
      <w:pPr>
        <w:pStyle w:val="Caption"/>
      </w:pPr>
      <w:r>
        <w:t>Tabela 6 - Dados gravados no bloco de transação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7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tipo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Identifica o registro como transação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carteira_origem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Identificador da carteira debitada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usuario_origem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Nome associado à carteira de origem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carteira_destino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Identificador da carteira creditada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usuario_destino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Nome associado à carteira de destino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valor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Quantidade inteira transferida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moeda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Unidade fictícia EDU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Interface com Streamlit</w:t>
      </w:r>
    </w:p>
    <w:p>
      <w:pPr>
        <w:keepNext w:val="0"/>
        <w:keepLines w:val="0"/>
        <w:widowControl/>
      </w:pPr>
      <w:r>
        <w:t>A interface apresenta o título do projeto, uma explicação resumida, o formulário de nova transação, indicadores de quantidade de blocos e integridade, as duas carteiras com seus saldos e os dados de cada bloco em componentes expansíveis.</w:t>
      </w:r>
    </w:p>
    <w:p>
      <w:pPr>
        <w:keepNext w:val="0"/>
        <w:keepLines w:val="0"/>
        <w:widowControl/>
      </w:pPr>
      <w:r>
        <w:t>A instância de Blockchain é mantida em st.session_state. Essa escolha é necessária porque o Streamlit reexecuta o script quando há interação. O estado da sessão permite que saldos e blocos permaneçam disponíveis durante o uso da página [6]. O formulário agrupa origem, destino e valor e só envia os dados quando o botão é acionado [5].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 xml:space="preserve">Persistência: </w:t>
            </w:r>
            <w:r>
              <w:rPr>
                <w:rFonts w:ascii="Calibri" w:hAnsi="Calibri" w:eastAsia="Calibri"/>
                <w:color w:val="0B2545"/>
                <w:sz w:val="20"/>
              </w:rPr>
              <w:t>Session State mantém o estado apenas durante a sessão ativa. Reiniciar o processo, limpar a sessão ou recarregar em determinadas condições recria a blockchain com os saldos iniciais. Não há banco de dados nem arquivo de persistência nesta versão.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Testes e evidências de funcionamento</w:t>
      </w:r>
    </w:p>
    <w:p>
      <w:pPr>
        <w:keepNext w:val="0"/>
        <w:keepLines w:val="0"/>
        <w:widowControl/>
      </w:pPr>
      <w:r>
        <w:t>A suíte automatizada contém 15 testes aprovados. O pytest descobre funções nomeadas como test_* e relata cada caso de forma independente [7]. Os testes foram mantidos separados do código de interface, concentrando a verificação no comportamento do domínio.</w:t>
      </w:r>
    </w:p>
    <w:p>
      <w:pPr>
        <w:pStyle w:val="Caption"/>
      </w:pPr>
      <w:r>
        <w:t>Tabela 7 - Cobertura funcional dos 15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200"/>
        <w:gridCol w:w="1300"/>
        <w:gridCol w:w="58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Grupo</w:t>
            </w:r>
          </w:p>
        </w:tc>
        <w:tc>
          <w:tcPr>
            <w:tcW w:type="dxa" w:w="13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Quantidade</w:t>
            </w:r>
          </w:p>
        </w:tc>
        <w:tc>
          <w:tcPr>
            <w:tcW w:type="dxa" w:w="5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Comportamentos verificados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Estrutura básica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Bloco gênese, encadeamento, cadeia válida e detecção de alteração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Carteiras iniciais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Moeda, usuários, identificadores e saldos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Validação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6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Saldo suficiente, saldo insuficiente, origem/destino inexistentes, mesma carteira e valor zero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Realização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Atualização de saldos, criação de bloco e ausência de efeitos em rejeição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Fluxo bidirecional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Duas transferências, conservação de 200 EDU, três blocos e cadeia válida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keepLines/>
        <w:widowControl/>
      </w:pPr>
      <w:r>
        <w:t>Cenário integrado verificado</w:t>
      </w:r>
    </w:p>
    <w:p>
      <w:pPr>
        <w:keepNext w:val="0"/>
        <w:keepLines w:val="0"/>
        <w:widowControl/>
      </w:pPr>
      <w:r>
        <w:t>O teste integrado parte de 100 EDU em cada carteira. A primeira transação transfere 25 EDU de Emmanuel para Weberson; a segunda transfere 40 EDU de Weberson para Emmanuel. O saldo final é 115 EDU e 85 EDU, respectivamente. O total permanece em 200 EDU, a cadeia passa a conter três blocos e o hash anterior do último bloco coincide com o hash do bloco de transação precedente.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0B2545"/>
                <w:sz w:val="17"/>
              </w:rPr>
              <w:t>python -m pytest -v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collected 15 items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15 passed in 0.06s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Saldo final: CARTEIRA-001 = 115 EDU | CARTEIRA-002 = 85 EDU</w:t>
            </w:r>
            <w:r>
              <w:br/>
            </w:r>
            <w:r>
              <w:rPr>
                <w:rFonts w:ascii="Consolas" w:hAnsi="Consolas" w:eastAsia="Consolas"/>
                <w:color w:val="0B2545"/>
                <w:sz w:val="17"/>
              </w:rPr>
              <w:t>Quantidade de blocos = 3 | Integridade = Válida</w:t>
            </w:r>
          </w:p>
        </w:tc>
      </w:tr>
    </w:tbl>
    <w:p>
      <w:pPr>
        <w:pStyle w:val="Heading1"/>
        <w:keepNext/>
        <w:keepLines/>
        <w:widowControl/>
      </w:pPr>
      <w:r>
        <w:t>Rastreabilidade entre requisitos e evidências</w:t>
      </w:r>
    </w:p>
    <w:p>
      <w:pPr>
        <w:pStyle w:val="Caption"/>
      </w:pPr>
      <w:r>
        <w:t>Tabela 8 - Relação entre funcionalidade e evidência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Funcionalidade</w:t>
            </w:r>
          </w:p>
        </w:tc>
        <w:tc>
          <w:tcPr>
            <w:tcW w:type="dxa" w:w="30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Implementação</w:t>
            </w:r>
          </w:p>
        </w:tc>
        <w:tc>
          <w:tcPr>
            <w:tcW w:type="dxa" w:w="3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Evidência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Encadeamento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adicionar_bloco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Hash anterior conferido em teste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Integridade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validar_cadeia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Cadeia válida e alteração detectada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Carteiras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Blockchain.carteiras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Usuários e saldos iniciais testados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Regras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validar_transacao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Seis cenários de aceitação/rejeição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Movimentação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realizar_transacao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Saldos atualizados e total conservado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Registro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dados_transacao + adicionar_bloco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Novo bloco com sete campos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Interface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app.py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Formulário, mensagens, cartões e lista de blocos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keepLines/>
        <w:widowControl/>
      </w:pPr>
      <w:r>
        <w:t>Conceitos aplicados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Hash criptográfico:</w:t>
      </w:r>
      <w:r>
        <w:t xml:space="preserve"> Resumo determinístico de tamanho fixo usado para identificar o conteúdo do bloco.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Encadeamento:</w:t>
      </w:r>
      <w:r>
        <w:t xml:space="preserve"> Referência ao hash anterior, que estabelece dependência entre blocos consecutivos.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Integridade:</w:t>
      </w:r>
      <w:r>
        <w:t xml:space="preserve"> Capacidade de identificar divergências entre conteúdo atual e hash armazenado.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Bloco gênese:</w:t>
      </w:r>
      <w:r>
        <w:t xml:space="preserve"> Primeiro bloco, criado sem um predecessor real.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Determinismo:</w:t>
      </w:r>
      <w:r>
        <w:t xml:space="preserve"> Uso de serialização estável para que os mesmos dados produzam a mesma entrada de hash.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Validação antes da mutação:</w:t>
      </w:r>
      <w:r>
        <w:t xml:space="preserve"> Regras executadas antes de alterar saldos ou criar registros.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Conservação de saldo:</w:t>
      </w:r>
      <w:r>
        <w:t xml:space="preserve"> Transferências apenas redistribuem EDU entre carteiras; não criam nem eliminam unidades.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rPr>
          <w:rFonts w:ascii="Calibri" w:hAnsi="Calibri" w:eastAsia="Calibri"/>
          <w:b/>
          <w:color w:val="0B2545"/>
        </w:rPr>
        <w:t>Teste de regressão:</w:t>
      </w:r>
      <w:r>
        <w:t xml:space="preserve"> Casos automatizados que protegem comportamentos já implementados durante novas mudanças.</w:t>
      </w:r>
    </w:p>
    <w:p>
      <w:pPr>
        <w:pStyle w:val="Heading1"/>
        <w:keepNext/>
        <w:keepLines/>
        <w:pageBreakBefore/>
        <w:widowControl/>
      </w:pPr>
      <w:r>
        <w:t>Descentralização: conceito e limite desta aplicação</w:t>
      </w:r>
    </w:p>
    <w:p>
      <w:pPr>
        <w:keepNext w:val="0"/>
        <w:keepLines w:val="0"/>
        <w:widowControl/>
      </w:pPr>
      <w:r>
        <w:t>Uma blockchain completa costuma envolver um registro distribuído entre participantes. Cada nó pode manter uma cópia do histórico, e um protocolo de consenso define como novas informações são aceitas. Essa combinação dificulta que uma única parte altere o passado sem ser identificada pelos demais participantes [1].</w:t>
      </w:r>
    </w:p>
    <w:p>
      <w:pPr>
        <w:keepNext w:val="0"/>
        <w:keepLines w:val="0"/>
        <w:widowControl/>
      </w:pPr>
      <w:r>
        <w:t>A aplicação deste desafio não implementa rede ponto a ponto, múltiplos nós, mineração, Proof of Work, Proof of Stake, chaves privadas, assinaturas digitais ou consenso. Existe uma única instância local em memória. Portanto, o termo blockchain educacional descreve os conceitos simulados - bloco, hash, encadeamento e verificação de integridade - e não uma infraestrutura descentralizada pronta para produção.</w:t>
      </w:r>
    </w:p>
    <w:p>
      <w:pPr>
        <w:pStyle w:val="Heading1"/>
        <w:keepNext/>
        <w:keepLines/>
        <w:widowControl/>
      </w:pPr>
      <w:r>
        <w:t>Limitações conhecidas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execução local e centralizada, sem cópias distribuídas;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estado mantido apenas durante a sessão do Streamlit;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ausência de banco de dados e persistência em arquivo;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carteiras sem chaves públicas, chaves privadas ou assinaturas digitais;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saldos iniciais definidos fora da cadeia;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identificadores fixos e apenas dois usuários;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moeda EDU sem valor ou função financeira real;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valores inteiros, sem casas decimais;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ausência de consenso, mineração e taxa de transação; e</w:t>
      </w:r>
    </w:p>
    <w:p>
      <w:pPr>
        <w:keepNext w:val="0"/>
        <w:keepLines/>
        <w:widowControl/>
        <w:numPr>
          <w:ilvl w:val="0"/>
          <w:numId w:val="70"/>
        </w:numPr>
        <w:spacing w:after="80" w:line="290" w:lineRule="auto"/>
      </w:pPr>
      <w:r>
        <w:t>detecção de adulteração restrita ao estado observado pela instância local.</w:t>
      </w:r>
    </w:p>
    <w:p>
      <w:pPr>
        <w:pStyle w:val="Heading1"/>
        <w:keepNext/>
        <w:keepLines/>
        <w:pageBreakBefore/>
        <w:widowControl/>
      </w:pPr>
      <w:r>
        <w:t>Status atual e próximos passos</w:t>
      </w:r>
    </w:p>
    <w:p>
      <w:pPr>
        <w:pStyle w:val="Caption"/>
      </w:pPr>
      <w:r>
        <w:t>Tabela 9 - Plano de evolução após a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500"/>
        <w:gridCol w:w="6060"/>
        <w:gridCol w:w="180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Etapa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Conteúdo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Base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Blocos, hashes, encadeamento, validação e interface inicial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Concluída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Etapa 2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Usuários, carteiras, saldos, transações, interface e 15 testes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Concluída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Etapa 3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Demonstração controlada de adulteração e resposta visual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Próxima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Etapa 4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Revisão geral, relatório final, README e preparação do vídeo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Pendente</w:t>
            </w:r>
          </w:p>
        </w:tc>
      </w:tr>
    </w:tbl>
    <w:p>
      <w:pPr>
        <w:spacing w:after="40" w:line="240" w:lineRule="auto"/>
      </w:pPr>
    </w:p>
    <w:p>
      <w:pPr>
        <w:keepNext w:val="0"/>
        <w:keepLines w:val="0"/>
        <w:widowControl/>
      </w:pPr>
      <w:r>
        <w:t>Esta V2 deve ser preservada como marco intermediário. Depois das próximas etapas, o relatório poderá receber uma nova versão com evidências adicionais, capturas finais da interface e a descrição da demonstração de integridade.</w:t>
      </w:r>
    </w:p>
    <w:p>
      <w:pPr>
        <w:pStyle w:val="Heading1"/>
        <w:keepNext/>
        <w:keepLines/>
        <w:widowControl/>
      </w:pPr>
      <w:r>
        <w:t>Conclusão</w:t>
      </w:r>
    </w:p>
    <w:p>
      <w:pPr>
        <w:keepNext w:val="0"/>
        <w:keepLines w:val="0"/>
        <w:widowControl/>
      </w:pPr>
      <w:r>
        <w:t>A versão 0.2 transforma a demonstração inicial de encadeamento em uma aplicação interativa com regras de negócio verificáveis. O projeto mantém o foco nos fundamentos: dados serializados de modo estável, hashes SHA-256, ligação entre blocos e verificação de integridade. Ao mesmo tempo, introduz carteiras e transferências sem confundir a simulação com um sistema financeiro real.</w:t>
      </w:r>
    </w:p>
    <w:p>
      <w:pPr>
        <w:keepNext w:val="0"/>
        <w:keepLines w:val="0"/>
        <w:widowControl/>
      </w:pPr>
      <w:r>
        <w:t>Os 15 testes aprovados demonstram que transações válidas atualizam os saldos e criam blocos, enquanto operações inválidas preservam o estado. A conservação das 200 unidades EDU no cenário bidirecional reforça a consistência da lógica. As limitações permanecem explícitas, permitindo que o trabalho seja apresentado de forma tecnicamente honesta e evolua de maneira incremental nas etapas seguintes.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Referências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[1] NIST. Blockchain Technology Overview. NISTIR 8202, 2018. Disponível em: </w:t>
      </w:r>
      <w:hyperlink r:id="rId12">
        <w:r>
          <w:rPr>
            <w:color w:val="2E74B5"/>
            <w:u w:val="single"/>
          </w:rPr>
          <w:t>https://doi.org/10.6028/NIST.IR.8202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[2] PYTHON SOFTWARE FOUNDATION. hashlib - Secure hashes and message digests. Disponível em: </w:t>
      </w:r>
      <w:hyperlink r:id="rId13">
        <w:r>
          <w:rPr>
            <w:color w:val="2E74B5"/>
            <w:u w:val="single"/>
          </w:rPr>
          <w:t>https://docs.python.org/3/library/hashlib.html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[3] PYTHON SOFTWARE FOUNDATION. json - JSON encoder and decoder. Disponível em: </w:t>
      </w:r>
      <w:hyperlink r:id="rId14">
        <w:r>
          <w:rPr>
            <w:color w:val="2E74B5"/>
            <w:u w:val="single"/>
          </w:rPr>
          <w:t>https://docs.python.org/3/library/json.html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[4] PYTHON SOFTWARE FOUNDATION. dataclasses - Data classes. Disponível em: </w:t>
      </w:r>
      <w:hyperlink r:id="rId15">
        <w:r>
          <w:rPr>
            <w:color w:val="2E74B5"/>
            <w:u w:val="single"/>
          </w:rPr>
          <w:t>https://docs.python.org/3/library/dataclasses.html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[5] STREAMLIT. st.form. Disponível em: </w:t>
      </w:r>
      <w:hyperlink r:id="rId16">
        <w:r>
          <w:rPr>
            <w:color w:val="2E74B5"/>
            <w:u w:val="single"/>
          </w:rPr>
          <w:t>https://docs.streamlit.io/develop/api-reference/execution-flow/st.form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[6] STREAMLIT. Session State. Disponível em: </w:t>
      </w:r>
      <w:hyperlink r:id="rId17">
        <w:r>
          <w:rPr>
            <w:color w:val="2E74B5"/>
            <w:u w:val="single"/>
          </w:rPr>
          <w:t>https://docs.streamlit.io/develop/api-reference/caching-and-state/st.session_state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keepNext w:val="0"/>
        <w:keepLines/>
        <w:widowControl/>
        <w:spacing w:after="160" w:line="276" w:lineRule="auto"/>
        <w:ind w:left="360" w:hanging="360"/>
        <w:jc w:val="left"/>
      </w:pPr>
      <w:r>
        <w:rPr>
          <w:rFonts w:ascii="Calibri" w:hAnsi="Calibri" w:eastAsia="Calibri"/>
          <w:color w:val="0B2545"/>
          <w:sz w:val="20"/>
        </w:rPr>
        <w:t xml:space="preserve">[7] PYTEST. Get started. Disponível em: </w:t>
      </w:r>
      <w:hyperlink r:id="rId18">
        <w:r>
          <w:rPr>
            <w:color w:val="2E74B5"/>
            <w:u w:val="single"/>
          </w:rPr>
          <w:t>https://docs.pytest.org/en/stable/getting-started.html</w:t>
        </w:r>
      </w:hyperlink>
      <w:r>
        <w:rPr>
          <w:rFonts w:ascii="Calibri" w:hAnsi="Calibri" w:eastAsia="Calibri"/>
          <w:color w:val="0B2545"/>
          <w:sz w:val="20"/>
        </w:rPr>
        <w:t>. Acesso em: 1 set. 2026.</w:t>
      </w:r>
    </w:p>
    <w:p>
      <w:pPr>
        <w:pStyle w:val="Heading2"/>
        <w:keepNext/>
        <w:keepLines/>
        <w:widowControl/>
      </w:pPr>
      <w:r>
        <w:t>Registro de versão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100"/>
        <w:gridCol w:w="1200"/>
        <w:gridCol w:w="4560"/>
        <w:gridCol w:w="15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Documento</w:t>
            </w:r>
          </w:p>
        </w:tc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Projeto</w:t>
            </w:r>
          </w:p>
        </w:tc>
        <w:tc>
          <w:tcPr>
            <w:tcW w:type="dxa" w:w="45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Abrangência</w:t>
            </w:r>
          </w:p>
        </w:tc>
        <w:tc>
          <w:tcPr>
            <w:tcW w:type="dxa" w:w="1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Relatório Técnico V2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v0.2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Estrutura, carteiras, saldos e transações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 definir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headerReference w:type="even" r:id="rId9"/>
      <w:footerReference w:type="default" r:id="rId10"/>
      <w:footerReference w:type="even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  <w:pBdr>
        <w:bottom w:val="single" w:sz="4" w:space="4" w:color="D9E0E8"/>
      </w:pBdr>
    </w:pPr>
    <w:r>
      <w:rPr>
        <w:rFonts w:ascii="Calibri" w:hAnsi="Calibri" w:eastAsia="Calibri"/>
        <w:b/>
        <w:color w:val="5B6573"/>
        <w:sz w:val="17"/>
      </w:rPr>
      <w:t>UNIFAA | Engenharia de Software</w:t>
    </w:r>
    <w:r>
      <w:rPr>
        <w:rFonts w:ascii="Calibri" w:hAnsi="Calibri" w:eastAsia="Calibri"/>
        <w:color w:val="5B6573"/>
        <w:sz w:val="17"/>
      </w:rPr>
      <w:t xml:space="preserve">    Relatório Técnico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70">
    <w:abstractNumId w:val="70"/>
  </w:num>
  <w:abstractNum w:abstractNumId="7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oi.org/10.6028/NIST.IR.8202" TargetMode="External"/><Relationship Id="rId13" Type="http://schemas.openxmlformats.org/officeDocument/2006/relationships/hyperlink" Target="https://docs.python.org/3/library/hashlib.html" TargetMode="External"/><Relationship Id="rId14" Type="http://schemas.openxmlformats.org/officeDocument/2006/relationships/hyperlink" Target="https://docs.python.org/3/library/json.html" TargetMode="External"/><Relationship Id="rId15" Type="http://schemas.openxmlformats.org/officeDocument/2006/relationships/hyperlink" Target="https://docs.python.org/3/library/dataclasses.html" TargetMode="External"/><Relationship Id="rId16" Type="http://schemas.openxmlformats.org/officeDocument/2006/relationships/hyperlink" Target="https://docs.streamlit.io/develop/api-reference/execution-flow/st.form" TargetMode="External"/><Relationship Id="rId17" Type="http://schemas.openxmlformats.org/officeDocument/2006/relationships/hyperlink" Target="https://docs.streamlit.io/develop/api-reference/caching-and-state/st.session_state" TargetMode="External"/><Relationship Id="rId18" Type="http://schemas.openxmlformats.org/officeDocument/2006/relationships/hyperlink" Target="https://docs.pytest.org/en/stable/getting-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V2 - Desafio 1: Blockchain Educacional</dc:title>
  <dc:subject>Documentação técnica intermediária do projeto acadêmico</dc:subject>
  <dc:creator>Emmanuel de Freitas Ribeiro</dc:creator>
  <cp:keywords>blockchain, Python, Streamlit, SHA-256, testes, EDU</cp:keywords>
  <dc:description>Versão 2 - etapa intermediária do projeto v0.2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