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Melquisedeque Isaque Benaia Bueno Pinto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079.900.876-18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31998509069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31730730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dos Salesianos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168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Planalto 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Belo Horizonte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Dermografo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Biomaser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Fixo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Salmom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Fonte, carregador, cabo de alimentaçã o P2/RCA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23/04/2026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Marcas de uso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Cliente relata problema inicialmente na fonte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 laudo e orçamento 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51,90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51,90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DIAGNÓSTICO TÉCNICO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TESTE DE BANCADA: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O dermógrafo foi testado com fonte da assistência, em razão do relato do cliente de que o aparelho desligava após um sinal sonoro. A caneta ligou, porém apresentou corrente de consumo extremamente elevada: inicialmente acima de 500 mA, estabilizando-se posteriormente entre 200 mA e 300 mA, o que ainda caracteriza consumo muito acima do esperado. Para o modelo P90, sem cartucho, o consumo típico situa-se entre 50 mA e 80 mA.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fonte foi testada inicialmente de forma isolada e, em seguida, com outros equipamentos. A tensão de saída manteve-se normal, sem ocorrência de desligamentos. Isso reforça que o problema não está na fonte, mas sim na caneta.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____________________________________________________________________________________________________________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 ASPECTOS FÍSICOS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1.1 Máquina com marcas de uso.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1.2 Presença de acúmulo de resíduos na região inferior, na conexão com o cartucho, na rosca do bico e na rosca do grip.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____________________________________________________________________________________________________________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 ASPECTOS MECÂNICOS E ELÉTRICOS: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 A máquina foi aberta e testada sem o came (curso). Identificou-se que o consumo permanecia extremamente elevado, evidenciando problema no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2.2 O motor foi removido e examinado com microscópio trinocular. Foi identificado desgaste das escovas, com fragmentos fraturados e quebrados alojados entre as lâminas do comutador. Essa condição gera aumento significativo do consumo do motor, podendo, em alguns casos, ultrapassar 1 A, o que explica o desligamento da fonte pelo sistema de proteção.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Observação: O modelo de motor da P90 é muito específico e não está disponível para aquisição no mercado com eixo de 1 mm — apenas com eixos de 1,5 mm e 2,0 mm. A instalação de um modelo fora da especificação implica alterações no projeto do equipamento, tanto no motor quanto na furação do came, podendo causar danos permanentes ao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____________________________________________________________________________________________________________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CONCLUSÂO: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Conclui-se que o problema está na caneta, e não na fonte, conforme inicialmente suspeitado pelo cliente. Diante da indisponibilidade de motor com as especificações corretas para substituição, a manutenção do equipamento é, no momento, considerada inviável.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____________________________________________________________________________________________________________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 AVISOS IMPORTANTES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5.1 Valor da análise: R$ 51,90, conforme informado via WhatsApp. Em caso de aprovação, o valor será abatido do total da manutenção.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5.2 Após 10 dias corridos da conclusão do reparo ou da não aprovação, será cobrada taxa de R$ 8,90 por dia pela guarda do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5.3 Orçamento válido por 15 dias a partir da data de emissão.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R$ 51,90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R$ 51,90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R$ 51,90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23/04/2026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23/04/2026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14:21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1112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