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29"/>
        <w:gridCol w:w="580"/>
        <w:gridCol w:w="3615"/>
        <w:gridCol w:w="770"/>
        <w:gridCol w:w="330"/>
        <w:gridCol w:w="521"/>
        <w:gridCol w:w="3044"/>
        <w:gridCol w:w="1263"/>
        <w:gridCol w:w="11"/>
      </w:tblGrid>
      <w:tr>
        <w:trPr>
          <w:trHeight w:val="3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Borders>
                <w:top w:val="single" w:color="696969" w:sz="7"/>
                <w:left w:val="single" w:color="696969" w:sz="7"/>
                <w:bottom w:val="single" w:color="696969" w:sz="7"/>
                <w:right w:val="single" w:color="696969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"/>
              <w:gridCol w:w="1897"/>
              <w:gridCol w:w="961"/>
              <w:gridCol w:w="589"/>
              <w:gridCol w:w="11"/>
              <w:gridCol w:w="794"/>
              <w:gridCol w:w="11"/>
              <w:gridCol w:w="1395"/>
              <w:gridCol w:w="88"/>
              <w:gridCol w:w="252"/>
              <w:gridCol w:w="1054"/>
              <w:gridCol w:w="160"/>
              <w:gridCol w:w="1227"/>
              <w:gridCol w:w="4"/>
              <w:gridCol w:w="1628"/>
              <w:gridCol w:w="11"/>
              <w:gridCol w:w="16"/>
              <w:gridCol w:w="11"/>
            </w:tblGrid>
            <w:tr>
              <w:trPr>
                <w:trHeight w:val="29" w:hRule="atLeast"/>
              </w:trPr>
              <w:tc>
                <w:tcPr>
                  <w:tcW w:w="11" w:type="dxa"/>
                  <w:tcBorders>
                    <w:top w:val="single" w:color="696969" w:sz="7"/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5762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CLIENTE: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Renan Alexandre Costa de Araujo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94"/>
                  </w:tblGrid>
                  <w:tr>
                    <w:trPr>
                      <w:trHeight w:val="205" w:hRule="atLeast"/>
                    </w:trPr>
                    <w:tc>
                      <w:tcPr>
                        <w:tcW w:w="2694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CNPJ / CPF: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136.238.216-75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CEL: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31986460366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CEP: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31970400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548"/>
                  </w:tblGrid>
                  <w:tr>
                    <w:trPr>
                      <w:trHeight w:val="205" w:hRule="atLeast"/>
                    </w:trPr>
                    <w:tc>
                      <w:tcPr>
                        <w:tcW w:w="6548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ENDEREÇO: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Walter Artur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Nº: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05" w:hRule="atLeast"/>
                    </w:trPr>
                    <w:tc>
                      <w:tcPr>
                        <w:tcW w:w="3460" w:type="dxa"/>
                        <w:tcBorders>
                          <w:top w:val="single" w:color="696969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BAIRRO: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Jardim Vitória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97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997" w:type="dxa"/>
                        <w:tcBorders>
                          <w:top w:val="single" w:color="696969" w:sz="7"/>
                          <w:left w:val="nil" w:color="000000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CIDADE: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Belo Horizonte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ESTADO: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MG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EQUIPAMENTO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Pen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2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54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MARCA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Aston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MODELO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Big Steel Wireless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CURSO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Fixo 3.5mm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57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757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N° DE SÉRIE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230261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08"/>
                  </w:tblGrid>
                  <w:tr>
                    <w:trPr>
                      <w:trHeight w:val="225" w:hRule="atLeast"/>
                    </w:trPr>
                    <w:tc>
                      <w:tcPr>
                        <w:tcW w:w="2908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COR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Preta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24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66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ACESSÓRIO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ind w:right="0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Caixa, bateria reserva, adaptador RCA e manual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GARANTIA: dia(s)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05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DATA ENTRADA: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16/04/2026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ATENDENTE: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AVARIAS (Riscos, Amassados, Etc.)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Riscos, marcas de uso, deformaçõe e sujeira.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DEFEITO RELATADO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Shortout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1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DE SERVIÇOS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de manutenção corretiva: Troca de motor 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190,00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190,00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complementares de preventiva: Lmp. Lub e Reg.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298,20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298,20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 DE  PEÇAS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Motor C10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410,00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410,00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81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1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14" w:type="dxa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OBSERVAÇÕES TECNICAS: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TESTE DE BANCADA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 máquina apresentava indicação de curto-circuito (short) na bateria. O equipamento foi testado na presença do cliente, sem bateria, utilizando fonte da assistência. Ao energizar o motor diretamente nos terminais, o funcionamento foi restabelecido.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Após reconectar a bateria, o erro de curto não voltou a ocorrer.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Hipóteses: contaminação por sujeira, travamento mecânico ou falha no motor.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 ASPECTOS FÍSICOS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1.1 Máquina com marcas de uso, riscos e deformações. As duas baterias apresentam deformações na parte superior, e o grip possui deformação na parte inferior, indicando possível queda ou impacto.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1.2 Presença de acúmulo de resíduos de tinta na região inferior, conexão com o cartucho, rosca do bico e rosca do grip.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 ASPECTOS MECÂNICOS E ELÉTRICOS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2.1 A bateria apresentava acionamento da proteção por curto (short).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2.2 Ao abrir a máquina, foi identificado forte acúmulo de resíduos de tinta no interior da pen. A ponta da haste apresenta aumento de diâmetro, enquanto o furo do bico apresenta redução, indicando obstrução.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Essa condição eleva o consumo do motor, reduz a autonomia da bateria e pode causar travamento mecânico, queima do motor ou da saída da bateria — compatível com o defeito inicial relatado.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2.3 Foi constatada ausência de lubrificação na unidade mecânica.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2.4 O motor apresenta folgas axiais e radiais no eixo, ruído irregular durante rotação e sinais de aquecimento e oxidação na base do eixo.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OBS: Durante o teste inicial, o erro de proteção foi eliminado ao energizar o motor com fonte de maior capacidade de corrente. Esse procedimento pode ter liberado o travamento causado por sujeira ou por falha nas escovas.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Ambas as condições estão presentes (contaminação e desgaste do motor), sendo a sujeira a causa provável do esforço excessivo que levou ao dano do motor.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2.5 A bateria foi testada quanto à corrente de carregamento, apresentando parâmetros dentro da normalidade. O teste completo de descarga será realizado após aprovação do orçamento. Caso sejam identificados novos problemas, o cliente será informado.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Observação: Não realizamos reparos internos na bateria Big Steel Wireless.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 SERVIÇOS PROPOSTOS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3.1 Substituição do motor por unidade nova.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3.2 Manutenção preventiva: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Limpeza completa da máquina (pen).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Aplicação de lubrificante conforme especificação para sistemas Direct Drive.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3.3 Regulagem e ajustes técnicos visando: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Otimização do consumo elétrico.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Aumento da vida útil do motor.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c) Maior autonomia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4. OBSERVAÇÃO FINAL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Após a conclusão do serviço, serão fornecidas orientações técnicas sobre boas práticas de uso e conservação do equipamento.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 AVISOS IMPORTANTES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5.1 Valor da análise: R$ 51,90, conforme informado via WhatsApp. Em caso de aprovação, será abatido do total da manutenção.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5.2 Após 10 dias corridos da conclusão do reparo ou da não aprovação,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5.3 Validade 15 dias.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7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870" w:type="dxa"/>
                        <w:tcBorders>
                          <w:top w:val="nil" w:color="000000" w:sz="7"/>
                          <w:left w:val="nil" w:sz="0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TÉCNICO RESPONSÁVEL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SERVIÇO: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R$ 488,20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PEÇA: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R$ 410,00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R$ 898,20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DESCONTO: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R$ 198,52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4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644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TOTAL A PAGAR: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R$ 699,68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32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  <w:bottom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98"/>
                  </w:tblGrid>
                  <w:tr>
                    <w:trPr>
                      <w:trHeight w:val="174" w:hRule="atLeast"/>
                    </w:trPr>
                    <w:tc>
                      <w:tcPr>
                        <w:tcW w:w="10098" w:type="dxa"/>
                        <w:tcBorders>
                          <w:top w:val="single" w:color="000000" w:sz="7"/>
                          <w:left w:val="nil" w:sz="0"/>
                          <w:bottom w:val="nil" w:sz="0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Forma de Pagamento: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4"/>
                          </w:rPr>
                          <w:t xml:space="preserve">PIX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1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15"/>
            </w:tblGrid>
            <w:tr>
              <w:trPr>
                <w:trHeight w:val="152" w:hRule="atLeast"/>
              </w:trPr>
              <w:tc>
                <w:tcPr>
                  <w:tcW w:w="3615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</w:t>
                  </w: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Técnico Responsável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4"/>
            </w:tblGrid>
            <w:tr>
              <w:trPr>
                <w:trHeight w:val="152" w:hRule="atLeast"/>
              </w:trPr>
              <w:tc>
                <w:tcPr>
                  <w:tcW w:w="3044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Cliente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0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12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966"/>
            </w:tblGrid>
            <w:tr>
              <w:trPr>
                <w:trHeight w:val="234" w:hRule="atLeast"/>
              </w:trPr>
              <w:tc>
                <w:tcPr>
                  <w:tcW w:w="496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Data da Entrada: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16/04/2026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29"/>
            </w:tblGrid>
            <w:tr>
              <w:trPr>
                <w:trHeight w:val="234" w:hRule="atLeast"/>
              </w:trPr>
              <w:tc>
                <w:tcPr>
                  <w:tcW w:w="482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Previsão de Saída: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21/04/2026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9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38"/>
            </w:tblGrid>
            <w:tr>
              <w:trPr>
                <w:trHeight w:val="247" w:hRule="atLeast"/>
              </w:trPr>
              <w:tc>
                <w:tcPr>
                  <w:tcW w:w="10138" w:type="dxa"/>
                  <w:tcBorders>
                    <w:top w:val="single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t xml:space="preserve">APÓS 10 DIAS CORRIDOS DO REPARO OU NÃO APROVAÇÃO DO ORÇAMENTO, SERÁ COBRADA UMA TAXA DIARIA DE R$8,90 PELA PERMANENCIA E GUARDA DO BEM.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5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26"/>
            </w:tblGrid>
            <w:tr>
              <w:trPr>
                <w:trHeight w:val="178" w:hRule="atLeast"/>
              </w:trPr>
              <w:tc>
                <w:tcPr>
                  <w:tcW w:w="1012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Data da impressão:</w:t>
                  </w: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08/06/2026 às 14:22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pgSz w:w="11905" w:h="16837"/>
      <w:pgMar w:top="561" w:right="759" w:bottom="561" w:left="759" w:header="" w:footer="" w:gutter=""/>
    </w:sectPr>
  </w:body>
</w:document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29"/>
      <w:gridCol w:w="10126"/>
      <w:gridCol w:w="11"/>
    </w:tblGrid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tbl>
          <w:tblPr>
            <w:tblBorders>
              <w:top w:val="single" w:color="696969" w:sz="7"/>
              <w:left w:val="single" w:color="696969" w:sz="7"/>
              <w:bottom w:val="single" w:color="696969" w:sz="7"/>
              <w:right w:val="single" w:color="696969" w:sz="7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6"/>
            <w:gridCol w:w="2267"/>
            <w:gridCol w:w="100"/>
            <w:gridCol w:w="5689"/>
            <w:gridCol w:w="1984"/>
            <w:gridCol w:w="28"/>
          </w:tblGrid>
          <w:tr>
            <w:trPr>
              <w:trHeight w:val="56" w:hRule="atLeast"/>
            </w:trPr>
            <w:tc>
              <w:tcPr>
                <w:tcW w:w="56" w:type="dxa"/>
                <w:tcBorders>
                  <w:top w:val="single" w:color="696969" w:sz="7"/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top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restart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  <w:r w:rsidRPr="" w:rsidDel="" w:rsidR="">
                  <w:drawing>
                    <wp:inline>
                      <wp:extent cx="720000" cy="720000"/>
                      <wp:docPr id="0" name="img3.jpg"/>
                      <a:graphic>
                        <a:graphicData uri="http://schemas.openxmlformats.org/drawingml/2006/picture">
                          <pic:pic>
                            <pic:nvPicPr>
                              <pic:cNvPr id="1" name="img3.jpg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 r="0" b="0"/>
                              </a:stretch>
                            </pic:blipFill>
                            <pic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187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18"/>
                        </w:rPr>
                        <w:t xml:space="preserve">Ligado Tattoo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Assistencia técnica em equipamentos de tatuagem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31618802000193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Belo Horizonte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MG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31981089160 -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https://www.ligadotattoo.com.br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5689"/>
                </w:tblGrid>
                <w:tr>
                  <w:trPr>
                    <w:trHeight w:val="205" w:hRule="atLeast"/>
                  </w:trPr>
                  <w:tc>
                    <w:tcPr>
                      <w:tcW w:w="5689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ORDEM DE SERVIÇO  N°:  </w:t>
                      </w: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1110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984"/>
                </w:tblGrid>
                <w:tr>
                  <w:trPr>
                    <w:trHeight w:val="205" w:hRule="atLeast"/>
                  </w:trPr>
                  <w:tc>
                    <w:tcPr>
                      <w:tcW w:w="1984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Orçamento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bottom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9">
    <w:nsid w:val="0000001E"/>
    <w:multiLevelType w:val="multilevel"/>
    <w:tmpl w:val="0000001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0">
    <w:nsid w:val="0000001F"/>
    <w:multiLevelType w:val="multilevel"/>
    <w:tmpl w:val="0000001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1">
    <w:nsid w:val="00000020"/>
    <w:multiLevelType w:val="multilevel"/>
    <w:tmpl w:val="0000002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2">
    <w:nsid w:val="00000021"/>
    <w:multiLevelType w:val="multilevel"/>
    <w:tmpl w:val="0000002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3">
    <w:nsid w:val="00000022"/>
    <w:multiLevelType w:val="multilevel"/>
    <w:tmpl w:val="0000002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4">
    <w:nsid w:val="00000023"/>
    <w:multiLevelType w:val="multilevel"/>
    <w:tmpl w:val="0000002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5">
    <w:nsid w:val="00000024"/>
    <w:multiLevelType w:val="multilevel"/>
    <w:tmpl w:val="0000002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6">
    <w:nsid w:val="00000025"/>
    <w:multiLevelType w:val="multilevel"/>
    <w:tmpl w:val="0000002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7">
    <w:nsid w:val="00000026"/>
    <w:multiLevelType w:val="multilevel"/>
    <w:tmpl w:val="0000002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8">
    <w:nsid w:val="00000027"/>
    <w:multiLevelType w:val="multilevel"/>
    <w:tmpl w:val="0000002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9">
    <w:nsid w:val="00000028"/>
    <w:multiLevelType w:val="multilevel"/>
    <w:tmpl w:val="0000002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0">
    <w:nsid w:val="00000029"/>
    <w:multiLevelType w:val="multilevel"/>
    <w:tmpl w:val="0000002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1">
    <w:nsid w:val="0000002A"/>
    <w:multiLevelType w:val="multilevel"/>
    <w:tmpl w:val="0000002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2">
    <w:nsid w:val="0000002B"/>
    <w:multiLevelType w:val="multilevel"/>
    <w:tmpl w:val="0000002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3">
    <w:nsid w:val="0000002C"/>
    <w:multiLevelType w:val="multilevel"/>
    <w:tmpl w:val="0000002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4">
    <w:nsid w:val="0000002D"/>
    <w:multiLevelType w:val="multilevel"/>
    <w:tmpl w:val="0000002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5">
    <w:nsid w:val="0000002E"/>
    <w:multiLevelType w:val="multilevel"/>
    <w:tmpl w:val="0000002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6">
    <w:nsid w:val="0000002F"/>
    <w:multiLevelType w:val="multilevel"/>
    <w:tmpl w:val="0000002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7">
    <w:nsid w:val="00000030"/>
    <w:multiLevelType w:val="multilevel"/>
    <w:tmpl w:val="0000003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8">
    <w:nsid w:val="00000031"/>
    <w:multiLevelType w:val="multilevel"/>
    <w:tmpl w:val="0000003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9">
    <w:nsid w:val="00000032"/>
    <w:multiLevelType w:val="multilevel"/>
    <w:tmpl w:val="0000003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0">
    <w:nsid w:val="00000033"/>
    <w:multiLevelType w:val="multilevel"/>
    <w:tmpl w:val="0000003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1">
    <w:nsid w:val="00000034"/>
    <w:multiLevelType w:val="multilevel"/>
    <w:tmpl w:val="0000003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2">
    <w:nsid w:val="00000035"/>
    <w:multiLevelType w:val="multilevel"/>
    <w:tmpl w:val="0000003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3">
    <w:nsid w:val="00000036"/>
    <w:multiLevelType w:val="multilevel"/>
    <w:tmpl w:val="0000003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numbering" Target="/word/numbering.xml" Id="rId8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jp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Report_FolhaA4Orcamento</dc:title>
</cp:coreProperties>
</file>