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Deyverson Ferreira Domingos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134.677.916-38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31999595177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32425530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Magnólia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148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Serra Dourada (Parque Durval de Barros)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Ibirité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Mast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Archer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3.5mm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Preta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15/04/2026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Riscos, marcas de uso e diversas deformações. Circuito da bateria solto internamente.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delisga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de manutenção corretiva - Reapro de placa em baterias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298,20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298,20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preventiva: limp. Lub. e Reg.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165,85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165,85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RELATO DO PROBLEMA: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Ao pressionar o botão start, o display apaga e o motor não gira.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Máquina com marcas de uso, riscos e diversas deformações na parte superior e laterais do display, indicando possível queda ou impacto.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Equipamento entregue sem o grip.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 bateria apresenta funcionamento irregular.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Não responde ao comando de clique longo (liga/desliga).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Responde apenas a cliques curtos, alternando entre ligar e desligar o display.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Não fornece tensão de saída nos terminais do motor (medição zerada).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2.1.1 Esse comportamento indica falha na saída da bateria (possível curto ou circuito danificado), não sendo compatível com proteção por sobrecarga (não há indicação de erro E1).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2.1.2 Foi observado também que o circuito interno da bateria está solto, possivelmente devido a impactos.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O motor foi testado separadamente (sem carga) e apresentou funcionamento. No entanto, o teste é limitado e não garante desempenho adequado sob carga (came e cartucho).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Foi identificada contaminação interna por tinta, ausência de lubrificação e acúmulo de resíduos na ponta da haste. Essa condição aumenta o consumo elétrico, podendo causar desgaste prematuro do motor, redução da autonomia da bateria, travamento mecânico e, em casos extremos, queima do motor ou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A tampa de acesso à bateria apresenta excesso de cola, impedindo a abertura por métodos convencionais.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Abertura por tornearia: alto custo, podendo inviabilizar o reparo.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 Abertura por calor: alto risco de dano ao display e às células de lítio.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CONCLUSÃO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falha principal está na bateria (sem tensão de saída e funcionamento irregular).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manutenção apresenta alto risco e custo elevado devido à dificuldade de acesso ao circuito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Há incerteza quanto ao estado do motor sob carga.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Recomendação: não prosseguir com o reparo, devido ao risco de danos adicionais e possível inviabilidade econômica.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 (CASO APROVADO)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Reparo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máquina (pen).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Aplicação de lubrificante conforme especificação para sistemas Swash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Regulagem e ajustes técnicos para: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Otimização do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o serviço, serão fornecidas orientações técnicas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 (informado via WhatsApp). Em caso de aprovação, será abatido do valor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dias corridos da conclusão do reparo ou da não aprovação, será cobrada taxa de R$ 8,90/dia pela guarda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dias a partir da emissão.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R$ 464,05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R$ 464,05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R$ 412,15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15/04/2026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15/04/2026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14:22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1109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