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0163A"/>
          <w:sz w:val="56"/>
          <w:szCs w:val="56"/>
        </w:rPr>
        <w:t xml:space="preserve">Evaluation Metrics</w:t>
      </w:r>
    </w:p>
    <w:p>
      <w:pPr>
        <w:spacing w:after="200"/>
        <w:jc w:val="center"/>
      </w:pPr>
      <w:r>
        <w:rPr>
          <w:b/>
          <w:bCs/>
          <w:color w:val="1B2559"/>
          <w:sz w:val="44"/>
          <w:szCs w:val="44"/>
        </w:rPr>
        <w:t xml:space="preserve">for Classification</w:t>
      </w:r>
    </w:p>
    <w:p>
      <w:pPr>
        <w:spacing w:after="1600" w:before="100"/>
        <w:jc w:val="center"/>
      </w:pPr>
      <w:r>
        <w:rPr>
          <w:i/>
          <w:iCs/>
          <w:color w:val="333333"/>
          <w:sz w:val="26"/>
          <w:szCs w:val="26"/>
        </w:rPr>
        <w:t xml:space="preserve">A Beginner Friendly Guide</w:t>
      </w:r>
    </w:p>
    <w:p>
      <w:pPr>
        <w:jc w:val="center"/>
      </w:pPr>
      <w:r>
        <w:rPr>
          <w:color w:val="333333"/>
          <w:sz w:val="22"/>
          <w:szCs w:val="22"/>
        </w:rPr>
        <w:t xml:space="preserve">Notes prepared for learners starting out in machine learning</w:t>
      </w:r>
    </w:p>
    <w:p>
      <w:pPr>
        <w:pageBreakBefore/>
      </w:pPr>
    </w:p>
    <w:p>
      <w:pPr>
        <w:pStyle w:val="Heading1"/>
        <w:spacing w:after="150" w:before="300"/>
      </w:pPr>
      <w:r>
        <w:rPr>
          <w:b/>
          <w:bCs/>
          <w:color w:val="10163A"/>
          <w:sz w:val="30"/>
          <w:szCs w:val="30"/>
        </w:rPr>
        <w:t xml:space="preserve">1. Why Evaluation Metrics Matter</w:t>
      </w:r>
    </w:p>
    <w:p>
      <w:pPr>
        <w:spacing w:after="120"/>
      </w:pPr>
      <w:r>
        <w:rPr>
          <w:color w:val="333333"/>
          <w:sz w:val="22"/>
          <w:szCs w:val="22"/>
        </w:rPr>
        <w:t xml:space="preserve">When you build a classification model, you need a way to check how well it is doing. Simply looking at the predictions is not enough. Evaluation metrics give you numbers that describe the quality of a model in different ways. Different metrics highlight different strengths and weaknesses, so it helps to understand more than one.</w:t>
      </w:r>
    </w:p>
    <w:p>
      <w:pPr>
        <w:spacing w:after="120"/>
      </w:pPr>
      <w:r>
        <w:rPr>
          <w:color w:val="333333"/>
          <w:sz w:val="22"/>
          <w:szCs w:val="22"/>
        </w:rPr>
        <w:t xml:space="preserve">Classification means the model is trying to sort things into categories, for example deciding whether an email is spam or not spam, or whether a patient has a disease or not.</w:t>
      </w:r>
    </w:p>
    <w:p>
      <w:pPr>
        <w:pBdr>
          <w:bottom w:val="single" w:color="E8E8E8" w:sz="6"/>
        </w:pBdr>
        <w:spacing w:after="200" w:before="100"/>
      </w:pPr>
    </w:p>
    <w:p>
      <w:pPr>
        <w:pStyle w:val="Heading1"/>
        <w:spacing w:after="150" w:before="300"/>
      </w:pPr>
      <w:r>
        <w:rPr>
          <w:b/>
          <w:bCs/>
          <w:color w:val="10163A"/>
          <w:sz w:val="30"/>
          <w:szCs w:val="30"/>
        </w:rPr>
        <w:t xml:space="preserve">2. The Confusion Matrix</w:t>
      </w:r>
    </w:p>
    <w:p>
      <w:pPr>
        <w:spacing w:after="120"/>
      </w:pPr>
      <w:r>
        <w:rPr>
          <w:color w:val="333333"/>
          <w:sz w:val="22"/>
          <w:szCs w:val="22"/>
        </w:rPr>
        <w:t xml:space="preserve">Before understanding most metrics, it helps to understand the confusion matrix. It is a simple table that compares what the model predicted against what actually happened.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c>
          <w:tcPr>
            <w:tcW w:type="dxa" w:w="2600"/>
            <w:shd w:fill="10163A" w:val="clear"/>
            <w:tcMar>
              <w:top w:type="dxa" w:w="80"/>
              <w:left w:type="dxa" w:w="120"/>
              <w:bottom w:type="dxa" w:w="80"/>
              <w:right w:type="dxa" w:w="120"/>
            </w:tcMar>
            <w:vAlign w:val="center"/>
          </w:tcPr>
          <w:p>
            <w:pPr>
              <w:jc w:val="left"/>
            </w:pPr>
            <w:r>
              <w:rPr>
                <w:b/>
                <w:bCs/>
                <w:color w:val="FFFFFF"/>
                <w:sz w:val="20"/>
                <w:szCs w:val="20"/>
              </w:rPr>
              <w:t xml:space="preserve"/>
            </w:r>
          </w:p>
        </w:tc>
        <w:tc>
          <w:tcPr>
            <w:tcW w:type="dxa" w:w="3200"/>
            <w:shd w:fill="10163A" w:val="clear"/>
            <w:tcMar>
              <w:top w:type="dxa" w:w="80"/>
              <w:left w:type="dxa" w:w="120"/>
              <w:bottom w:type="dxa" w:w="80"/>
              <w:right w:type="dxa" w:w="120"/>
            </w:tcMar>
            <w:vAlign w:val="center"/>
          </w:tcPr>
          <w:p>
            <w:pPr>
              <w:jc w:val="center"/>
            </w:pPr>
            <w:r>
              <w:rPr>
                <w:b/>
                <w:bCs/>
                <w:color w:val="FFFFFF"/>
                <w:sz w:val="20"/>
                <w:szCs w:val="20"/>
              </w:rPr>
              <w:t xml:space="preserve">Predicted Positive</w:t>
            </w:r>
          </w:p>
        </w:tc>
        <w:tc>
          <w:tcPr>
            <w:tcW w:type="dxa" w:w="3200"/>
            <w:shd w:fill="10163A" w:val="clear"/>
            <w:tcMar>
              <w:top w:type="dxa" w:w="80"/>
              <w:left w:type="dxa" w:w="120"/>
              <w:bottom w:type="dxa" w:w="80"/>
              <w:right w:type="dxa" w:w="120"/>
            </w:tcMar>
            <w:vAlign w:val="center"/>
          </w:tcPr>
          <w:p>
            <w:pPr>
              <w:jc w:val="center"/>
            </w:pPr>
            <w:r>
              <w:rPr>
                <w:b/>
                <w:bCs/>
                <w:color w:val="FFFFFF"/>
                <w:sz w:val="20"/>
                <w:szCs w:val="20"/>
              </w:rPr>
              <w:t xml:space="preserve">Predicted Negative</w:t>
            </w:r>
          </w:p>
        </w:tc>
      </w:tr>
      <w:tr>
        <w:tc>
          <w:tcPr>
            <w:tcW w:type="dxa" w:w="2600"/>
            <w:shd w:fill="10163A" w:val="clear"/>
            <w:tcMar>
              <w:top w:type="dxa" w:w="80"/>
              <w:left w:type="dxa" w:w="120"/>
              <w:bottom w:type="dxa" w:w="80"/>
              <w:right w:type="dxa" w:w="120"/>
            </w:tcMar>
            <w:vAlign w:val="center"/>
          </w:tcPr>
          <w:p>
            <w:pPr>
              <w:jc w:val="left"/>
            </w:pPr>
            <w:r>
              <w:rPr>
                <w:b/>
                <w:bCs/>
                <w:color w:val="FFFFFF"/>
                <w:sz w:val="20"/>
                <w:szCs w:val="20"/>
              </w:rPr>
              <w:t xml:space="preserve">Actual Positive</w:t>
            </w:r>
          </w:p>
        </w:tc>
        <w:tc>
          <w:tcPr>
            <w:tcW w:type="dxa" w:w="32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True Positive (TP)</w:t>
            </w:r>
          </w:p>
        </w:tc>
        <w:tc>
          <w:tcPr>
            <w:tcW w:type="dxa" w:w="32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False Negative (FN)</w:t>
            </w:r>
          </w:p>
        </w:tc>
      </w:tr>
      <w:tr>
        <w:tc>
          <w:tcPr>
            <w:tcW w:type="dxa" w:w="2600"/>
            <w:shd w:fill="10163A" w:val="clear"/>
            <w:tcMar>
              <w:top w:type="dxa" w:w="80"/>
              <w:left w:type="dxa" w:w="120"/>
              <w:bottom w:type="dxa" w:w="80"/>
              <w:right w:type="dxa" w:w="120"/>
            </w:tcMar>
            <w:vAlign w:val="center"/>
          </w:tcPr>
          <w:p>
            <w:pPr>
              <w:jc w:val="left"/>
            </w:pPr>
            <w:r>
              <w:rPr>
                <w:b/>
                <w:bCs/>
                <w:color w:val="FFFFFF"/>
                <w:sz w:val="20"/>
                <w:szCs w:val="20"/>
              </w:rPr>
              <w:t xml:space="preserve">Actual Negative</w:t>
            </w:r>
          </w:p>
        </w:tc>
        <w:tc>
          <w:tcPr>
            <w:tcW w:type="dxa" w:w="32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False Positive (FP)</w:t>
            </w:r>
          </w:p>
        </w:tc>
        <w:tc>
          <w:tcPr>
            <w:tcW w:type="dxa" w:w="32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True Negative (TN)</w:t>
            </w:r>
          </w:p>
        </w:tc>
      </w:tr>
    </w:tbl>
    <w:p>
      <w:pPr>
        <w:spacing w:before="200"/>
      </w:pPr>
    </w:p>
    <w:p>
      <w:pPr>
        <w:pStyle w:val="Heading2"/>
        <w:spacing w:after="100" w:before="200"/>
      </w:pPr>
      <w:r>
        <w:rPr>
          <w:b/>
          <w:bCs/>
          <w:color w:val="1B2559"/>
          <w:sz w:val="24"/>
          <w:szCs w:val="24"/>
        </w:rPr>
        <w:t xml:space="preserve">The four possible outcomes</w:t>
      </w:r>
    </w:p>
    <w:p>
      <w:pPr>
        <w:pStyle w:val="ListParagraph"/>
        <w:numPr>
          <w:ilvl w:val="0"/>
          <w:numId w:val="2"/>
        </w:numPr>
        <w:spacing w:after="80"/>
      </w:pPr>
      <w:r>
        <w:rPr>
          <w:color w:val="333333"/>
          <w:sz w:val="22"/>
          <w:szCs w:val="22"/>
        </w:rPr>
        <w:t xml:space="preserve">True Positive (TP): the model predicted positive and it was actually positive</w:t>
      </w:r>
    </w:p>
    <w:p>
      <w:pPr>
        <w:pStyle w:val="ListParagraph"/>
        <w:numPr>
          <w:ilvl w:val="0"/>
          <w:numId w:val="2"/>
        </w:numPr>
        <w:spacing w:after="80"/>
      </w:pPr>
      <w:r>
        <w:rPr>
          <w:color w:val="333333"/>
          <w:sz w:val="22"/>
          <w:szCs w:val="22"/>
        </w:rPr>
        <w:t xml:space="preserve">True Negative (TN): the model predicted negative and it was actually negative</w:t>
      </w:r>
    </w:p>
    <w:p>
      <w:pPr>
        <w:pStyle w:val="ListParagraph"/>
        <w:numPr>
          <w:ilvl w:val="0"/>
          <w:numId w:val="2"/>
        </w:numPr>
        <w:spacing w:after="80"/>
      </w:pPr>
      <w:r>
        <w:rPr>
          <w:color w:val="333333"/>
          <w:sz w:val="22"/>
          <w:szCs w:val="22"/>
        </w:rPr>
        <w:t xml:space="preserve">False Positive (FP): the model predicted positive but it was actually negative (a false alarm)</w:t>
      </w:r>
    </w:p>
    <w:p>
      <w:pPr>
        <w:pStyle w:val="ListParagraph"/>
        <w:numPr>
          <w:ilvl w:val="0"/>
          <w:numId w:val="2"/>
        </w:numPr>
        <w:spacing w:after="80"/>
      </w:pPr>
      <w:r>
        <w:rPr>
          <w:color w:val="333333"/>
          <w:sz w:val="22"/>
          <w:szCs w:val="22"/>
        </w:rPr>
        <w:t xml:space="preserve">False Negative (FN): the model predicted negative but it was actually positive (a miss)</w:t>
      </w:r>
    </w:p>
    <w:p>
      <w:pPr>
        <w:pBdr>
          <w:bottom w:val="single" w:color="E8E8E8" w:sz="6"/>
        </w:pBdr>
        <w:spacing w:after="200" w:before="100"/>
      </w:pPr>
    </w:p>
    <w:p>
      <w:pPr>
        <w:pStyle w:val="Heading1"/>
        <w:spacing w:after="150" w:before="300"/>
      </w:pPr>
      <w:r>
        <w:rPr>
          <w:b/>
          <w:bCs/>
          <w:color w:val="10163A"/>
          <w:sz w:val="30"/>
          <w:szCs w:val="30"/>
        </w:rPr>
        <w:t xml:space="preserve">3. Core Metrics</w:t>
      </w:r>
    </w:p>
    <w:p>
      <w:pPr>
        <w:pStyle w:val="Heading2"/>
        <w:spacing w:after="100" w:before="200"/>
      </w:pPr>
      <w:r>
        <w:rPr>
          <w:b/>
          <w:bCs/>
          <w:color w:val="1B2559"/>
          <w:sz w:val="24"/>
          <w:szCs w:val="24"/>
        </w:rPr>
        <w:t xml:space="preserve">3.1 Accuracy</w:t>
      </w:r>
    </w:p>
    <w:p>
      <w:pPr>
        <w:spacing w:after="120"/>
      </w:pPr>
      <w:r>
        <w:rPr>
          <w:color w:val="333333"/>
          <w:sz w:val="22"/>
          <w:szCs w:val="22"/>
        </w:rPr>
        <w:t xml:space="preserve">Accuracy tells you the percentage of predictions the model got right, out of all predictions made.</w:t>
      </w:r>
    </w:p>
    <w:p>
      <w:pPr>
        <w:pBdr>
          <w:left w:val="single" w:color="10163A" w:sz="18" w:space="8"/>
        </w:pBdr>
        <w:shd w:fill="F2F2F2" w:val="clear"/>
        <w:spacing w:after="150" w:before="100"/>
        <w:ind w:left="431"/>
      </w:pPr>
      <w:r>
        <w:rPr>
          <w:rFonts w:ascii="Consolas" w:cs="Consolas" w:eastAsia="Consolas" w:hAnsi="Consolas"/>
          <w:i/>
          <w:iCs/>
          <w:color w:val="10163A"/>
          <w:sz w:val="22"/>
          <w:szCs w:val="22"/>
        </w:rPr>
        <w:t xml:space="preserve">Accuracy = (TP + TN) / (TP + TN + FP + FN)</w:t>
      </w:r>
    </w:p>
    <w:p>
      <w:pPr>
        <w:spacing w:after="120"/>
      </w:pPr>
      <w:r>
        <w:rPr>
          <w:color w:val="333333"/>
          <w:sz w:val="22"/>
          <w:szCs w:val="22"/>
        </w:rPr>
        <w:t xml:space="preserve">Accuracy is easy to understand, but it can be misleading when the classes are imbalanced. For example, if 95 percent of emails are not spam, a model that always predicts not spam will have 95 percent accuracy without being useful at all.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Your classes are roughly balanced and every type of mistake costs about the same.</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Your classes are imbalanced, or false positives and false negatives have very different costs.</w:t>
            </w:r>
          </w:p>
        </w:tc>
      </w:tr>
    </w:tbl>
    <w:p>
      <w:pPr>
        <w:spacing w:after="150"/>
      </w:pPr>
    </w:p>
    <w:p>
      <w:pPr>
        <w:pStyle w:val="Heading2"/>
        <w:spacing w:after="100" w:before="200"/>
      </w:pPr>
      <w:r>
        <w:rPr>
          <w:b/>
          <w:bCs/>
          <w:color w:val="1B2559"/>
          <w:sz w:val="24"/>
          <w:szCs w:val="24"/>
        </w:rPr>
        <w:t xml:space="preserve">3.2 Precision</w:t>
      </w:r>
    </w:p>
    <w:p>
      <w:pPr>
        <w:spacing w:after="120"/>
      </w:pPr>
      <w:r>
        <w:rPr>
          <w:color w:val="333333"/>
          <w:sz w:val="22"/>
          <w:szCs w:val="22"/>
        </w:rPr>
        <w:t xml:space="preserve">Precision answers the question: of everything the model labeled as positive, how many were actually positive?</w:t>
      </w:r>
    </w:p>
    <w:p>
      <w:pPr>
        <w:pBdr>
          <w:left w:val="single" w:color="10163A" w:sz="18" w:space="8"/>
        </w:pBdr>
        <w:shd w:fill="F2F2F2" w:val="clear"/>
        <w:spacing w:after="150" w:before="100"/>
        <w:ind w:left="431"/>
      </w:pPr>
      <w:r>
        <w:rPr>
          <w:rFonts w:ascii="Consolas" w:cs="Consolas" w:eastAsia="Consolas" w:hAnsi="Consolas"/>
          <w:i/>
          <w:iCs/>
          <w:color w:val="10163A"/>
          <w:sz w:val="22"/>
          <w:szCs w:val="22"/>
        </w:rPr>
        <w:t xml:space="preserve">Precision = TP / (TP + FP)</w:t>
      </w:r>
    </w:p>
    <w:p>
      <w:pPr>
        <w:spacing w:after="120"/>
      </w:pPr>
      <w:r>
        <w:rPr>
          <w:color w:val="333333"/>
          <w:sz w:val="22"/>
          <w:szCs w:val="22"/>
        </w:rPr>
        <w:t xml:space="preserve">High precision means the model does not raise many false alarms. This matters when the cost of a false positive is high, for example flagging a genuine transaction as fraud.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False positives are costly or disruptive, such as marking a good transaction as fraud or a real email as spam.</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Missing a positive case is far more costly than a false alarm, since precision on its own ignores false negatives.</w:t>
            </w:r>
          </w:p>
        </w:tc>
      </w:tr>
    </w:tbl>
    <w:p>
      <w:pPr>
        <w:spacing w:after="150"/>
      </w:pPr>
    </w:p>
    <w:p>
      <w:pPr>
        <w:pStyle w:val="Heading2"/>
        <w:spacing w:after="100" w:before="200"/>
      </w:pPr>
      <w:r>
        <w:rPr>
          <w:b/>
          <w:bCs/>
          <w:color w:val="1B2559"/>
          <w:sz w:val="24"/>
          <w:szCs w:val="24"/>
        </w:rPr>
        <w:t xml:space="preserve">3.3 Recall (also called Sensitivity)</w:t>
      </w:r>
    </w:p>
    <w:p>
      <w:pPr>
        <w:spacing w:after="120"/>
      </w:pPr>
      <w:r>
        <w:rPr>
          <w:color w:val="333333"/>
          <w:sz w:val="22"/>
          <w:szCs w:val="22"/>
        </w:rPr>
        <w:t xml:space="preserve">Recall answers the question: of all the actual positives, how many did the model correctly find?</w:t>
      </w:r>
    </w:p>
    <w:p>
      <w:pPr>
        <w:pBdr>
          <w:left w:val="single" w:color="10163A" w:sz="18" w:space="8"/>
        </w:pBdr>
        <w:shd w:fill="F2F2F2" w:val="clear"/>
        <w:spacing w:after="150" w:before="100"/>
        <w:ind w:left="431"/>
      </w:pPr>
      <w:r>
        <w:rPr>
          <w:rFonts w:ascii="Consolas" w:cs="Consolas" w:eastAsia="Consolas" w:hAnsi="Consolas"/>
          <w:i/>
          <w:iCs/>
          <w:color w:val="10163A"/>
          <w:sz w:val="22"/>
          <w:szCs w:val="22"/>
        </w:rPr>
        <w:t xml:space="preserve">Recall = TP / (TP + FN)</w:t>
      </w:r>
    </w:p>
    <w:p>
      <w:pPr>
        <w:spacing w:after="120"/>
      </w:pPr>
      <w:r>
        <w:rPr>
          <w:color w:val="333333"/>
          <w:sz w:val="22"/>
          <w:szCs w:val="22"/>
        </w:rPr>
        <w:t xml:space="preserve">High recall means the model rarely misses a true positive. This matters when missing a positive case is costly, for example failing to detect a disease.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Missing a positive case is dangerous or expensive, such as in medical screening or security threat detection.</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False alarms are costly and need to stay low, since recall on its own ignores false positives.</w:t>
            </w:r>
          </w:p>
        </w:tc>
      </w:tr>
    </w:tbl>
    <w:p>
      <w:pPr>
        <w:spacing w:after="150"/>
      </w:pPr>
    </w:p>
    <w:p>
      <w:pPr>
        <w:pStyle w:val="Heading2"/>
        <w:spacing w:after="100" w:before="200"/>
      </w:pPr>
      <w:r>
        <w:rPr>
          <w:b/>
          <w:bCs/>
          <w:color w:val="1B2559"/>
          <w:sz w:val="24"/>
          <w:szCs w:val="24"/>
        </w:rPr>
        <w:t xml:space="preserve">3.4 Specificity</w:t>
      </w:r>
    </w:p>
    <w:p>
      <w:pPr>
        <w:spacing w:after="120"/>
      </w:pPr>
      <w:r>
        <w:rPr>
          <w:color w:val="333333"/>
          <w:sz w:val="22"/>
          <w:szCs w:val="22"/>
        </w:rPr>
        <w:t xml:space="preserve">Specificity is like recall, but for the negative class. It answers: of all the actual negatives, how many did the model correctly find?</w:t>
      </w:r>
    </w:p>
    <w:p>
      <w:pPr>
        <w:pBdr>
          <w:left w:val="single" w:color="10163A" w:sz="18" w:space="8"/>
        </w:pBdr>
        <w:shd w:fill="F2F2F2" w:val="clear"/>
        <w:spacing w:after="150" w:before="100"/>
        <w:ind w:left="431"/>
      </w:pPr>
      <w:r>
        <w:rPr>
          <w:rFonts w:ascii="Consolas" w:cs="Consolas" w:eastAsia="Consolas" w:hAnsi="Consolas"/>
          <w:i/>
          <w:iCs/>
          <w:color w:val="10163A"/>
          <w:sz w:val="22"/>
          <w:szCs w:val="22"/>
        </w:rPr>
        <w:t xml:space="preserve">Specificity = TN / (TN + FP)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Correctly ruling out negative cases matters a lot, such as confirming a healthy patient is truly healthy.</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Your main concern is catching positive cases, since specificity says nothing about how many positives were missed.</w:t>
            </w:r>
          </w:p>
        </w:tc>
      </w:tr>
    </w:tbl>
    <w:p>
      <w:pPr>
        <w:spacing w:after="150"/>
      </w:pPr>
    </w:p>
    <w:p>
      <w:pPr>
        <w:pStyle w:val="Heading2"/>
        <w:spacing w:after="100" w:before="200"/>
      </w:pPr>
      <w:r>
        <w:rPr>
          <w:b/>
          <w:bCs/>
          <w:color w:val="1B2559"/>
          <w:sz w:val="24"/>
          <w:szCs w:val="24"/>
        </w:rPr>
        <w:t xml:space="preserve">3.5 F1 Score</w:t>
      </w:r>
    </w:p>
    <w:p>
      <w:pPr>
        <w:spacing w:after="120"/>
      </w:pPr>
      <w:r>
        <w:rPr>
          <w:color w:val="333333"/>
          <w:sz w:val="22"/>
          <w:szCs w:val="22"/>
        </w:rPr>
        <w:t xml:space="preserve">Precision and recall often trade off against each other. The F1 Score combines both into a single number using their harmonic mean, so it is useful when you want one balanced measure.</w:t>
      </w:r>
    </w:p>
    <w:p>
      <w:pPr>
        <w:pBdr>
          <w:left w:val="single" w:color="10163A" w:sz="18" w:space="8"/>
        </w:pBdr>
        <w:shd w:fill="F2F2F2" w:val="clear"/>
        <w:spacing w:after="150" w:before="100"/>
        <w:ind w:left="431"/>
      </w:pPr>
      <w:r>
        <w:rPr>
          <w:rFonts w:ascii="Consolas" w:cs="Consolas" w:eastAsia="Consolas" w:hAnsi="Consolas"/>
          <w:i/>
          <w:iCs/>
          <w:color w:val="10163A"/>
          <w:sz w:val="22"/>
          <w:szCs w:val="22"/>
        </w:rPr>
        <w:t xml:space="preserve">F1 Score = 2 x (Precision x Recall) / (Precision + Recall)</w:t>
      </w:r>
    </w:p>
    <w:p>
      <w:pPr>
        <w:spacing w:after="120"/>
      </w:pPr>
      <w:r>
        <w:rPr>
          <w:color w:val="333333"/>
          <w:sz w:val="22"/>
          <w:szCs w:val="22"/>
        </w:rPr>
        <w:t xml:space="preserve">The F1 Score is especially helpful when the classes are imbalanced and accuracy alone is not trustworthy.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You need one single score that balances precision and recall, especially with imbalanced classes.</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You care a lot more about one of precision or recall specifically, since F1 hides that difference by averaging them.</w:t>
            </w:r>
          </w:p>
        </w:tc>
      </w:tr>
    </w:tbl>
    <w:p>
      <w:pPr>
        <w:spacing w:after="100"/>
      </w:pPr>
    </w:p>
    <w:p>
      <w:pPr>
        <w:pBdr>
          <w:bottom w:val="single" w:color="E8E8E8" w:sz="6"/>
        </w:pBdr>
        <w:spacing w:after="200" w:before="100"/>
      </w:pPr>
    </w:p>
    <w:p>
      <w:pPr>
        <w:pStyle w:val="Heading1"/>
        <w:spacing w:after="150" w:before="300"/>
      </w:pPr>
      <w:r>
        <w:rPr>
          <w:b/>
          <w:bCs/>
          <w:color w:val="10163A"/>
          <w:sz w:val="30"/>
          <w:szCs w:val="30"/>
        </w:rPr>
        <w:t xml:space="preserve">4. Quick Reference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00"/>
      </w:tblGrid>
      <w:tr>
        <w:tc>
          <w:tcPr>
            <w:tcW w:type="dxa" w:w="2200"/>
            <w:shd w:fill="10163A" w:val="clear"/>
            <w:tcMar>
              <w:top w:type="dxa" w:w="80"/>
              <w:left w:type="dxa" w:w="120"/>
              <w:bottom w:type="dxa" w:w="80"/>
              <w:right w:type="dxa" w:w="120"/>
            </w:tcMar>
            <w:vAlign w:val="center"/>
          </w:tcPr>
          <w:p>
            <w:pPr>
              <w:jc w:val="left"/>
            </w:pPr>
            <w:r>
              <w:rPr>
                <w:b/>
                <w:bCs/>
                <w:color w:val="FFFFFF"/>
                <w:sz w:val="20"/>
                <w:szCs w:val="20"/>
              </w:rPr>
              <w:t xml:space="preserve">Metric</w:t>
            </w:r>
          </w:p>
        </w:tc>
        <w:tc>
          <w:tcPr>
            <w:tcW w:type="dxa" w:w="4200"/>
            <w:shd w:fill="10163A" w:val="clear"/>
            <w:tcMar>
              <w:top w:type="dxa" w:w="80"/>
              <w:left w:type="dxa" w:w="120"/>
              <w:bottom w:type="dxa" w:w="80"/>
              <w:right w:type="dxa" w:w="120"/>
            </w:tcMar>
            <w:vAlign w:val="center"/>
          </w:tcPr>
          <w:p>
            <w:pPr>
              <w:jc w:val="left"/>
            </w:pPr>
            <w:r>
              <w:rPr>
                <w:b/>
                <w:bCs/>
                <w:color w:val="FFFFFF"/>
                <w:sz w:val="20"/>
                <w:szCs w:val="20"/>
              </w:rPr>
              <w:t xml:space="preserve">What it tells you</w:t>
            </w:r>
          </w:p>
        </w:tc>
        <w:tc>
          <w:tcPr>
            <w:tcW w:type="dxa" w:w="2600"/>
            <w:shd w:fill="10163A" w:val="clear"/>
            <w:tcMar>
              <w:top w:type="dxa" w:w="80"/>
              <w:left w:type="dxa" w:w="120"/>
              <w:bottom w:type="dxa" w:w="80"/>
              <w:right w:type="dxa" w:w="120"/>
            </w:tcMar>
            <w:vAlign w:val="center"/>
          </w:tcPr>
          <w:p>
            <w:pPr>
              <w:jc w:val="left"/>
            </w:pPr>
            <w:r>
              <w:rPr>
                <w:b/>
                <w:bCs/>
                <w:color w:val="FFFFFF"/>
                <w:sz w:val="20"/>
                <w:szCs w:val="20"/>
              </w:rPr>
              <w:t xml:space="preserve">Formula</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Accuracy</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How many predictions were correct overall</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(TP+TN) / Total</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Precision</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Of all predicted positives, how many were actually positive</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TP / (TP+FP)</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Recall (Sensitivity)</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Of all actual positives, how many were correctly found</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TP / (TP+FN)</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Specificity</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Of all actual negatives, how many were correctly found</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TN / (TN+FP)</w:t>
            </w:r>
          </w:p>
        </w:tc>
      </w:tr>
      <w:tr>
        <w:tc>
          <w:tcPr>
            <w:tcW w:type="dxa" w:w="2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F1 Score</w:t>
            </w:r>
          </w:p>
        </w:tc>
        <w:tc>
          <w:tcPr>
            <w:tcW w:type="dxa" w:w="4200"/>
            <w:shd w:fill="FFFFFF" w:val="clear"/>
            <w:tcMar>
              <w:top w:type="dxa" w:w="80"/>
              <w:left w:type="dxa" w:w="120"/>
              <w:bottom w:type="dxa" w:w="80"/>
              <w:right w:type="dxa" w:w="120"/>
            </w:tcMar>
            <w:vAlign w:val="center"/>
          </w:tcPr>
          <w:p>
            <w:pPr>
              <w:jc w:val="left"/>
            </w:pPr>
            <w:r>
              <w:rPr>
                <w:b w:val="false"/>
                <w:bCs w:val="false"/>
                <w:color w:val="333333"/>
                <w:sz w:val="20"/>
                <w:szCs w:val="20"/>
              </w:rPr>
              <w:t xml:space="preserve">Balance between precision and recall</w:t>
            </w:r>
          </w:p>
        </w:tc>
        <w:tc>
          <w:tcPr>
            <w:tcW w:type="dxa" w:w="2600"/>
            <w:shd w:fill="FFFFFF" w:val="clear"/>
            <w:tcMar>
              <w:top w:type="dxa" w:w="80"/>
              <w:left w:type="dxa" w:w="120"/>
              <w:bottom w:type="dxa" w:w="80"/>
              <w:right w:type="dxa" w:w="120"/>
            </w:tcMar>
            <w:vAlign w:val="center"/>
          </w:tcPr>
          <w:p>
            <w:pPr>
              <w:jc w:val="center"/>
            </w:pPr>
            <w:r>
              <w:rPr>
                <w:b w:val="false"/>
                <w:bCs w:val="false"/>
                <w:color w:val="333333"/>
                <w:sz w:val="20"/>
                <w:szCs w:val="20"/>
              </w:rPr>
              <w:t xml:space="preserve">2 x (P x R) / (P+R)</w:t>
            </w:r>
          </w:p>
        </w:tc>
      </w:tr>
    </w:tbl>
    <w:p>
      <w:pPr>
        <w:spacing w:before="200"/>
      </w:pPr>
    </w:p>
    <w:p>
      <w:pPr>
        <w:pBdr>
          <w:bottom w:val="single" w:color="E8E8E8" w:sz="6"/>
        </w:pBdr>
        <w:spacing w:after="200" w:before="100"/>
      </w:pPr>
    </w:p>
    <w:p>
      <w:pPr>
        <w:pStyle w:val="Heading1"/>
        <w:spacing w:after="150" w:before="300"/>
      </w:pPr>
      <w:r>
        <w:rPr>
          <w:b/>
          <w:bCs/>
          <w:color w:val="10163A"/>
          <w:sz w:val="30"/>
          <w:szCs w:val="30"/>
        </w:rPr>
        <w:t xml:space="preserve">5. A Few More Useful Metrics</w:t>
      </w:r>
    </w:p>
    <w:p>
      <w:pPr>
        <w:pStyle w:val="Heading2"/>
        <w:spacing w:after="100" w:before="200"/>
      </w:pPr>
      <w:r>
        <w:rPr>
          <w:b/>
          <w:bCs/>
          <w:color w:val="1B2559"/>
          <w:sz w:val="24"/>
          <w:szCs w:val="24"/>
        </w:rPr>
        <w:t xml:space="preserve">5.1 ROC Curve and AUC</w:t>
      </w:r>
    </w:p>
    <w:p>
      <w:pPr>
        <w:spacing w:after="120"/>
      </w:pPr>
      <w:r>
        <w:rPr>
          <w:color w:val="333333"/>
          <w:sz w:val="22"/>
          <w:szCs w:val="22"/>
        </w:rPr>
        <w:t xml:space="preserve">The ROC curve plots the true positive rate against the false positive rate at different decision thresholds. AUC stands for Area Under the Curve, and it summarizes the ROC curve into a single number between 0 and 1.</w:t>
      </w:r>
    </w:p>
    <w:p>
      <w:pPr>
        <w:pStyle w:val="ListParagraph"/>
        <w:numPr>
          <w:ilvl w:val="0"/>
          <w:numId w:val="2"/>
        </w:numPr>
        <w:spacing w:after="80"/>
      </w:pPr>
      <w:r>
        <w:rPr>
          <w:color w:val="333333"/>
          <w:sz w:val="22"/>
          <w:szCs w:val="22"/>
        </w:rPr>
        <w:t xml:space="preserve">An AUC of 0.5 means the model is guessing randomly</w:t>
      </w:r>
    </w:p>
    <w:p>
      <w:pPr>
        <w:pStyle w:val="ListParagraph"/>
        <w:numPr>
          <w:ilvl w:val="0"/>
          <w:numId w:val="2"/>
        </w:numPr>
        <w:spacing w:after="80"/>
      </w:pPr>
      <w:r>
        <w:rPr>
          <w:color w:val="333333"/>
          <w:sz w:val="22"/>
          <w:szCs w:val="22"/>
        </w:rPr>
        <w:t xml:space="preserve">An AUC of 1.0 means the model separates the classes perfectly</w:t>
      </w:r>
    </w:p>
    <w:p>
      <w:pPr>
        <w:pStyle w:val="ListParagraph"/>
        <w:numPr>
          <w:ilvl w:val="0"/>
          <w:numId w:val="2"/>
        </w:numPr>
        <w:spacing w:after="80"/>
      </w:pPr>
      <w:r>
        <w:rPr>
          <w:color w:val="333333"/>
          <w:sz w:val="22"/>
          <w:szCs w:val="22"/>
        </w:rPr>
        <w:t xml:space="preserve">A higher AUC generally means a better model, regardless of the threshold chosen</w:t>
      </w:r>
    </w:p>
    <w:p>
      <w:pPr>
        <w:spacing w:after="100" w:before="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You want to compare models overall or have not yet decided on a classification threshold.</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You already have a fixed decision threshold in production, or the classes are heavily imbalanced, since AUC can look optimistic in that case.</w:t>
            </w:r>
          </w:p>
        </w:tc>
      </w:tr>
    </w:tbl>
    <w:p>
      <w:pPr>
        <w:spacing w:after="150"/>
      </w:pPr>
    </w:p>
    <w:p>
      <w:pPr>
        <w:pStyle w:val="Heading2"/>
        <w:spacing w:after="100" w:before="200"/>
      </w:pPr>
      <w:r>
        <w:rPr>
          <w:b/>
          <w:bCs/>
          <w:color w:val="1B2559"/>
          <w:sz w:val="24"/>
          <w:szCs w:val="24"/>
        </w:rPr>
        <w:t xml:space="preserve">5.2 Log Loss</w:t>
      </w:r>
    </w:p>
    <w:p>
      <w:pPr>
        <w:spacing w:after="120"/>
      </w:pPr>
      <w:r>
        <w:rPr>
          <w:color w:val="333333"/>
          <w:sz w:val="22"/>
          <w:szCs w:val="22"/>
        </w:rPr>
        <w:t xml:space="preserve">Log Loss, short for logarithmic loss, measures how well the predicted probabilities match the actual outcomes, rather than just checking if the final label was right. It punishes confident wrong predictions more heavily than uncertain 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EAF3EA" w:val="clear"/>
            <w:tcMar>
              <w:top w:type="dxa" w:w="100"/>
              <w:left w:type="dxa" w:w="140"/>
              <w:bottom w:type="dxa" w:w="100"/>
              <w:right w:type="dxa" w:w="140"/>
            </w:tcMar>
          </w:tcPr>
          <w:p>
            <w:pPr>
              <w:spacing w:after="60"/>
            </w:pPr>
            <w:r>
              <w:rPr>
                <w:b/>
                <w:bCs/>
                <w:color w:val="2E7D32"/>
                <w:sz w:val="20"/>
                <w:szCs w:val="20"/>
              </w:rPr>
              <w:t xml:space="preserve">Use it when</w:t>
            </w:r>
          </w:p>
          <w:p>
            <w:r>
              <w:rPr>
                <w:color w:val="333333"/>
                <w:sz w:val="20"/>
                <w:szCs w:val="20"/>
              </w:rPr>
              <w:t xml:space="preserve">You care about how confident and well calibrated the predicted probabilities are, not just the final label.</w:t>
            </w:r>
          </w:p>
        </w:tc>
        <w:tc>
          <w:tcPr>
            <w:tcW w:type="dxa" w:w="4500"/>
            <w:shd w:fill="FBEAEA" w:val="clear"/>
            <w:tcMar>
              <w:top w:type="dxa" w:w="100"/>
              <w:left w:type="dxa" w:w="140"/>
              <w:bottom w:type="dxa" w:w="100"/>
              <w:right w:type="dxa" w:w="140"/>
            </w:tcMar>
          </w:tcPr>
          <w:p>
            <w:pPr>
              <w:spacing w:after="60"/>
            </w:pPr>
            <w:r>
              <w:rPr>
                <w:b/>
                <w:bCs/>
                <w:color w:val="B71C1C"/>
                <w:sz w:val="20"/>
                <w:szCs w:val="20"/>
              </w:rPr>
              <w:t xml:space="preserve">Avoid it when</w:t>
            </w:r>
          </w:p>
          <w:p>
            <w:r>
              <w:rPr>
                <w:color w:val="333333"/>
                <w:sz w:val="20"/>
                <w:szCs w:val="20"/>
              </w:rPr>
              <w:t xml:space="preserve">You only need the final predicted class and calibrated probabilities do not matter for your use case.</w:t>
            </w:r>
          </w:p>
        </w:tc>
      </w:tr>
    </w:tbl>
    <w:p>
      <w:pPr>
        <w:pStyle w:val="Heading2"/>
        <w:spacing w:after="100" w:before="200"/>
      </w:pPr>
      <w:r>
        <w:rPr>
          <w:b/>
          <w:bCs/>
          <w:color w:val="1B2559"/>
          <w:sz w:val="24"/>
          <w:szCs w:val="24"/>
        </w:rPr>
        <w:t xml:space="preserve">5.3 Support</w:t>
      </w:r>
    </w:p>
    <w:p>
      <w:pPr>
        <w:spacing w:after="120"/>
      </w:pPr>
      <w:r>
        <w:rPr>
          <w:color w:val="333333"/>
          <w:sz w:val="22"/>
          <w:szCs w:val="22"/>
        </w:rPr>
        <w:t xml:space="preserve">Support simply refers to the number of actual occurrences of each class in the dataset. It is often shown alongside precision, recall, and F1 Score in a classification report so you know how much data each score is based on.</w:t>
      </w:r>
    </w:p>
    <w:p>
      <w:pPr>
        <w:pBdr>
          <w:bottom w:val="single" w:color="E8E8E8" w:sz="6"/>
        </w:pBdr>
        <w:spacing w:after="200" w:before="100"/>
      </w:pPr>
    </w:p>
    <w:p>
      <w:pPr>
        <w:pStyle w:val="Heading1"/>
        <w:spacing w:after="150" w:before="300"/>
      </w:pPr>
      <w:r>
        <w:rPr>
          <w:b/>
          <w:bCs/>
          <w:color w:val="10163A"/>
          <w:sz w:val="30"/>
          <w:szCs w:val="30"/>
        </w:rPr>
        <w:t xml:space="preserve">6. Choosing the Right Metric</w:t>
      </w:r>
    </w:p>
    <w:p>
      <w:pPr>
        <w:spacing w:after="120"/>
      </w:pPr>
      <w:r>
        <w:rPr>
          <w:color w:val="333333"/>
          <w:sz w:val="22"/>
          <w:szCs w:val="22"/>
        </w:rPr>
        <w:t xml:space="preserve">There is no single best metric for every situation. A helpful way to decide is to think about what mistake is more costly.</w:t>
      </w:r>
    </w:p>
    <w:p>
      <w:pPr>
        <w:pStyle w:val="ListParagraph"/>
        <w:numPr>
          <w:ilvl w:val="0"/>
          <w:numId w:val="2"/>
        </w:numPr>
        <w:spacing w:after="80"/>
      </w:pPr>
      <w:r>
        <w:rPr>
          <w:color w:val="333333"/>
          <w:sz w:val="22"/>
          <w:szCs w:val="22"/>
        </w:rPr>
        <w:t xml:space="preserve">If false positives are costly, prioritize precision</w:t>
      </w:r>
    </w:p>
    <w:p>
      <w:pPr>
        <w:pStyle w:val="ListParagraph"/>
        <w:numPr>
          <w:ilvl w:val="0"/>
          <w:numId w:val="2"/>
        </w:numPr>
        <w:spacing w:after="80"/>
      </w:pPr>
      <w:r>
        <w:rPr>
          <w:color w:val="333333"/>
          <w:sz w:val="22"/>
          <w:szCs w:val="22"/>
        </w:rPr>
        <w:t xml:space="preserve">If false negatives are costly, prioritize recall</w:t>
      </w:r>
    </w:p>
    <w:p>
      <w:pPr>
        <w:pStyle w:val="ListParagraph"/>
        <w:numPr>
          <w:ilvl w:val="0"/>
          <w:numId w:val="2"/>
        </w:numPr>
        <w:spacing w:after="80"/>
      </w:pPr>
      <w:r>
        <w:rPr>
          <w:color w:val="333333"/>
          <w:sz w:val="22"/>
          <w:szCs w:val="22"/>
        </w:rPr>
        <w:t xml:space="preserve">If you need one balanced number, use the F1 Score</w:t>
      </w:r>
    </w:p>
    <w:p>
      <w:pPr>
        <w:pStyle w:val="ListParagraph"/>
        <w:numPr>
          <w:ilvl w:val="0"/>
          <w:numId w:val="2"/>
        </w:numPr>
        <w:spacing w:after="80"/>
      </w:pPr>
      <w:r>
        <w:rPr>
          <w:color w:val="333333"/>
          <w:sz w:val="22"/>
          <w:szCs w:val="22"/>
        </w:rPr>
        <w:t xml:space="preserve">If your classes are imbalanced, avoid relying on accuracy alone</w:t>
      </w:r>
    </w:p>
    <w:p>
      <w:pPr>
        <w:pStyle w:val="ListParagraph"/>
        <w:numPr>
          <w:ilvl w:val="0"/>
          <w:numId w:val="2"/>
        </w:numPr>
        <w:spacing w:after="80"/>
      </w:pPr>
      <w:r>
        <w:rPr>
          <w:color w:val="333333"/>
          <w:sz w:val="22"/>
          <w:szCs w:val="22"/>
        </w:rPr>
        <w:t xml:space="preserve">If you want to compare models across all thresholds, look at the AUC</w:t>
      </w:r>
    </w:p>
    <w:p>
      <w:pPr>
        <w:spacing w:before="200"/>
      </w:pPr>
    </w:p>
    <w:p>
      <w:pPr>
        <w:pBdr>
          <w:left w:val="single" w:color="10163A" w:sz="18" w:space="8"/>
        </w:pBdr>
        <w:shd w:fill="F2F2F2" w:val="clear"/>
        <w:spacing w:before="100"/>
        <w:ind w:left="431"/>
      </w:pPr>
      <w:r>
        <w:rPr>
          <w:i/>
          <w:iCs/>
          <w:color w:val="10163A"/>
          <w:sz w:val="22"/>
          <w:szCs w:val="22"/>
        </w:rPr>
        <w:t xml:space="preserve">Tip: Always look at more than one metric together. A single number rarely tells the whole story about how a model performs.</w:t>
      </w:r>
    </w:p>
    <w:sectPr>
      <w:headerReference w:type="default" r:id="rId7"/>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0" relativeHeight="4572000">
          <wp:simplePos x="0" y="0"/>
          <wp:positionH relativeFrom="page">
            <wp:align>center</wp:align>
          </wp:positionH>
          <wp:positionV relativeFrom="page">
            <wp:align>center</wp:align>
          </wp:positionV>
          <wp:extent cx="4572000" cy="45720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0" cy="45720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b672c24eafcc147f370df8af51494243c1f3d3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2026-07-13T16:17:28.268Z</dcterms:created>
  <dcterms:modified xsi:type="dcterms:W3CDTF">2026-07-13T16:17:28.268Z</dcterms:modified>
</cp:coreProperties>
</file>

<file path=docProps/custom.xml><?xml version="1.0" encoding="utf-8"?>
<Properties xmlns="http://schemas.openxmlformats.org/officeDocument/2006/custom-properties" xmlns:vt="http://schemas.openxmlformats.org/officeDocument/2006/docPropsVTypes"/>
</file>