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Les fichiers sont au format CSV. Ils contiennent des données de spectrométrie de masse.</w:t>
      </w:r>
    </w:p>
    <w:p w:rsidR="00000000" w:rsidDel="00000000" w:rsidP="00000000" w:rsidRDefault="00000000" w:rsidRPr="00000000" w14:paraId="00000002">
      <w:pPr>
        <w:pageBreakBefore w:val="0"/>
        <w:rPr/>
      </w:pPr>
      <w:r w:rsidDel="00000000" w:rsidR="00000000" w:rsidRPr="00000000">
        <w:rPr>
          <w:rtl w:val="0"/>
        </w:rPr>
        <w:t xml:space="preserve">Chaque ligne représente un pic. Pour chaque pic, il y a deux informations (une par colonne):</w:t>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le rapport m/z (masse / charge) du pic </w:t>
      </w:r>
      <w:r w:rsidDel="00000000" w:rsidR="00000000" w:rsidRPr="00000000">
        <w:rPr>
          <w:rtl w:val="0"/>
        </w:rPr>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l’intensité du pic</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B : données de boeuf, organisées dans les deux dossiers  B1 et B2</w:t>
      </w:r>
    </w:p>
    <w:p w:rsidR="00000000" w:rsidDel="00000000" w:rsidP="00000000" w:rsidRDefault="00000000" w:rsidRPr="00000000" w14:paraId="00000007">
      <w:pPr>
        <w:pageBreakBefore w:val="0"/>
        <w:rPr/>
      </w:pPr>
      <w:r w:rsidDel="00000000" w:rsidR="00000000" w:rsidRPr="00000000">
        <w:rPr>
          <w:rtl w:val="0"/>
        </w:rPr>
        <w:t xml:space="preserve">C : données d’auroch (prélèvement fait à Caours), organisées dans les deux dossiers C1 et C2</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Chaque échantillon a été digéré 6 fois (6 spots) et chaque spot a été analysé 2 fois en MALDI (expérience 1 et expérience 2).</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Ainsi, les fichiers B1_1,...,B6_1 du dossier B1 correspondent aux 6 spots analysés par l’expérience 1, et les fichiers B1_2,...,B6_2 du dossier B2 aux mêmes 6 spots analysés par l’expérience 2. Idem pour C1_1,...,C6_1, C1_2, …, C6_2.</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A noter : pour les échantillons anciens (comme l’auroch), les pics ont des intensités beaucoup plus faibles que pour les échantillons plus récents. Lorsque l’on compare des échantillons anciens et des échantillons récents, il vaut mieux ne pas tenir compte de l’intensité des pics pour éviter de fausser les clusters.</w:t>
      </w:r>
    </w:p>
    <w:p w:rsidR="00000000" w:rsidDel="00000000" w:rsidP="00000000" w:rsidRDefault="00000000" w:rsidRPr="00000000" w14:paraId="0000000E">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color w:val="073763"/>
      <w:sz w:val="40"/>
      <w:szCs w:val="40"/>
    </w:rPr>
  </w:style>
  <w:style w:type="paragraph" w:styleId="Heading2">
    <w:name w:val="heading 2"/>
    <w:basedOn w:val="Normal"/>
    <w:next w:val="Normal"/>
    <w:pPr>
      <w:keepNext w:val="1"/>
      <w:keepLines w:val="1"/>
      <w:pageBreakBefore w:val="0"/>
      <w:spacing w:after="120" w:before="360" w:lineRule="auto"/>
    </w:pPr>
    <w:rPr>
      <w:color w:val="0b5394"/>
      <w:sz w:val="32"/>
      <w:szCs w:val="32"/>
    </w:rPr>
  </w:style>
  <w:style w:type="paragraph" w:styleId="Heading3">
    <w:name w:val="heading 3"/>
    <w:basedOn w:val="Normal"/>
    <w:next w:val="Normal"/>
    <w:pPr>
      <w:keepNext w:val="1"/>
      <w:keepLines w:val="1"/>
      <w:pageBreakBefore w:val="0"/>
      <w:spacing w:after="80" w:before="320" w:lineRule="auto"/>
    </w:pPr>
    <w:rPr>
      <w:color w:val="3d85c6"/>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color w:val="0000ff"/>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