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1D7080B6" w:rsidR="00881EF5" w:rsidRDefault="0043206F" w:rsidP="00EC71D3">
            <w:pPr>
              <w:pStyle w:val="TableContents"/>
              <w:rPr>
                <w:sz w:val="22"/>
                <w:szCs w:val="22"/>
              </w:rPr>
            </w:pPr>
            <w:r>
              <w:rPr>
                <w:sz w:val="22"/>
                <w:szCs w:val="22"/>
              </w:rPr>
              <w:t>7/11/23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1365348E" w:rsidR="00881EF5" w:rsidRDefault="0043206F">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1102E6A2" w:rsidR="00881EF5" w:rsidRDefault="0043206F" w:rsidP="006B2EBC">
            <w:pPr>
              <w:pStyle w:val="TableContents"/>
              <w:rPr>
                <w:sz w:val="22"/>
                <w:szCs w:val="22"/>
              </w:rPr>
            </w:pPr>
            <w:r>
              <w:rPr>
                <w:sz w:val="22"/>
                <w:szCs w:val="22"/>
              </w:rPr>
              <w:t>1</w:t>
            </w:r>
            <w:r w:rsidR="00C25480">
              <w:rPr>
                <w:sz w:val="22"/>
                <w:szCs w:val="22"/>
              </w:rPr>
              <w:t>1:02</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69E7BFBC" w:rsidR="0053036B" w:rsidRDefault="0043206F" w:rsidP="006D439D">
            <w:pPr>
              <w:pStyle w:val="TableContents"/>
              <w:rPr>
                <w:sz w:val="22"/>
                <w:szCs w:val="22"/>
              </w:rPr>
            </w:pPr>
            <w:r>
              <w:rPr>
                <w:sz w:val="22"/>
                <w:szCs w:val="22"/>
              </w:rPr>
              <w:t>11:</w:t>
            </w:r>
            <w:r w:rsidR="00C25480">
              <w:rPr>
                <w:sz w:val="22"/>
                <w:szCs w:val="22"/>
              </w:rPr>
              <w:t>07</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C25480">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C2548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00C25480">
        <w:trPr>
          <w:cantSplit/>
          <w:trHeight w:val="1127"/>
        </w:trPr>
        <w:tc>
          <w:tcPr>
            <w:tcW w:w="1679" w:type="pct"/>
            <w:tcMar>
              <w:top w:w="55" w:type="dxa"/>
              <w:left w:w="55" w:type="dxa"/>
              <w:bottom w:w="55" w:type="dxa"/>
              <w:right w:w="55" w:type="dxa"/>
            </w:tcMar>
            <w:vAlign w:val="center"/>
          </w:tcPr>
          <w:p w14:paraId="786879A7" w14:textId="463FCEED" w:rsidR="000D1CED" w:rsidRDefault="0043206F"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4E9FBE8B" w:rsidR="000D1CED" w:rsidRDefault="0043206F" w:rsidP="36DEACC0">
            <w:pPr>
              <w:pStyle w:val="TableContents"/>
              <w:spacing w:line="259" w:lineRule="auto"/>
              <w:rPr>
                <w:sz w:val="22"/>
                <w:szCs w:val="22"/>
              </w:rPr>
            </w:pPr>
            <w:r>
              <w:rPr>
                <w:sz w:val="22"/>
                <w:szCs w:val="22"/>
              </w:rPr>
              <w:t>TimeKeeper</w:t>
            </w:r>
          </w:p>
        </w:tc>
        <w:tc>
          <w:tcPr>
            <w:tcW w:w="1107" w:type="pct"/>
            <w:vAlign w:val="center"/>
          </w:tcPr>
          <w:p w14:paraId="5A39BBE3" w14:textId="32FC0C47" w:rsidR="000D1CED" w:rsidRDefault="0043206F" w:rsidP="36DEACC0">
            <w:pPr>
              <w:pStyle w:val="TableContents"/>
              <w:jc w:val="center"/>
              <w:rPr>
                <w:sz w:val="22"/>
                <w:szCs w:val="22"/>
              </w:rPr>
            </w:pPr>
            <w:r>
              <w:rPr>
                <w:sz w:val="22"/>
                <w:szCs w:val="22"/>
              </w:rPr>
              <w:t>EME</w:t>
            </w:r>
          </w:p>
        </w:tc>
        <w:tc>
          <w:tcPr>
            <w:tcW w:w="1106" w:type="pct"/>
            <w:vAlign w:val="center"/>
          </w:tcPr>
          <w:p w14:paraId="41C8F396" w14:textId="0B9B41C2" w:rsidR="000D1CED" w:rsidRDefault="0070188A" w:rsidP="36DEACC0">
            <w:pPr>
              <w:pStyle w:val="TableContents"/>
              <w:jc w:val="center"/>
              <w:rPr>
                <w:sz w:val="22"/>
                <w:szCs w:val="22"/>
              </w:rPr>
            </w:pPr>
            <w:r>
              <w:rPr>
                <w:noProof/>
                <w:sz w:val="22"/>
                <w:szCs w:val="22"/>
              </w:rPr>
              <w:drawing>
                <wp:inline distT="0" distB="0" distL="0" distR="0" wp14:anchorId="5E36577D" wp14:editId="65C73019">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0D1CED" w14:paraId="01ADCFF4" w14:textId="77777777" w:rsidTr="00C25480">
        <w:trPr>
          <w:cantSplit/>
          <w:trHeight w:val="1127"/>
        </w:trPr>
        <w:tc>
          <w:tcPr>
            <w:tcW w:w="1679" w:type="pct"/>
            <w:tcMar>
              <w:top w:w="55" w:type="dxa"/>
              <w:left w:w="55" w:type="dxa"/>
              <w:bottom w:w="55" w:type="dxa"/>
              <w:right w:w="55" w:type="dxa"/>
            </w:tcMar>
            <w:vAlign w:val="center"/>
          </w:tcPr>
          <w:p w14:paraId="63190844" w14:textId="46F532F5" w:rsidR="000D1CED" w:rsidRDefault="0043206F">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2498E6F5" w:rsidR="000D1CED" w:rsidRDefault="00AC61DA" w:rsidP="36DEACC0">
            <w:pPr>
              <w:pStyle w:val="TableContents"/>
              <w:spacing w:line="259" w:lineRule="auto"/>
              <w:rPr>
                <w:sz w:val="22"/>
                <w:szCs w:val="22"/>
              </w:rPr>
            </w:pPr>
            <w:r>
              <w:rPr>
                <w:sz w:val="22"/>
                <w:szCs w:val="22"/>
              </w:rPr>
              <w:t>Moderador</w:t>
            </w:r>
          </w:p>
        </w:tc>
        <w:tc>
          <w:tcPr>
            <w:tcW w:w="1107" w:type="pct"/>
            <w:vAlign w:val="center"/>
          </w:tcPr>
          <w:p w14:paraId="72A3D3EC" w14:textId="50DB5514" w:rsidR="000D1CED" w:rsidRDefault="0043206F" w:rsidP="36DEACC0">
            <w:pPr>
              <w:pStyle w:val="TableContents"/>
              <w:jc w:val="center"/>
              <w:rPr>
                <w:sz w:val="22"/>
                <w:szCs w:val="22"/>
              </w:rPr>
            </w:pPr>
            <w:r>
              <w:rPr>
                <w:sz w:val="22"/>
                <w:szCs w:val="22"/>
              </w:rPr>
              <w:t>ATC</w:t>
            </w:r>
          </w:p>
        </w:tc>
        <w:tc>
          <w:tcPr>
            <w:tcW w:w="1106" w:type="pct"/>
            <w:vAlign w:val="center"/>
          </w:tcPr>
          <w:p w14:paraId="0D0B940D" w14:textId="641DF458" w:rsidR="000D1CED" w:rsidRDefault="0070188A" w:rsidP="36DEACC0">
            <w:pPr>
              <w:pStyle w:val="TableContents"/>
              <w:jc w:val="center"/>
              <w:rPr>
                <w:sz w:val="22"/>
                <w:szCs w:val="22"/>
              </w:rPr>
            </w:pPr>
            <w:r>
              <w:rPr>
                <w:noProof/>
                <w:sz w:val="22"/>
                <w:szCs w:val="22"/>
              </w:rPr>
              <w:drawing>
                <wp:inline distT="0" distB="0" distL="0" distR="0" wp14:anchorId="6C33D2E5" wp14:editId="1B2E8FDB">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0D1CED" w14:paraId="7EC63E52" w14:textId="77777777" w:rsidTr="00C25480">
        <w:trPr>
          <w:cantSplit/>
          <w:trHeight w:val="1127"/>
        </w:trPr>
        <w:tc>
          <w:tcPr>
            <w:tcW w:w="1679" w:type="pct"/>
            <w:tcMar>
              <w:top w:w="55" w:type="dxa"/>
              <w:left w:w="55" w:type="dxa"/>
              <w:bottom w:w="55" w:type="dxa"/>
              <w:right w:w="55" w:type="dxa"/>
            </w:tcMar>
            <w:vAlign w:val="center"/>
          </w:tcPr>
          <w:p w14:paraId="448C318E" w14:textId="6D143E39" w:rsidR="000D1CED" w:rsidRPr="00D0502A" w:rsidRDefault="00AC61DA">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B638BFC" w14:textId="532B7CBF" w:rsidR="000D1CED" w:rsidRDefault="008F0526" w:rsidP="00A83638">
            <w:pPr>
              <w:pStyle w:val="TableContents"/>
              <w:rPr>
                <w:sz w:val="22"/>
                <w:szCs w:val="22"/>
              </w:rPr>
            </w:pPr>
            <w:r>
              <w:rPr>
                <w:sz w:val="22"/>
                <w:szCs w:val="22"/>
              </w:rPr>
              <w:t>Cliente</w:t>
            </w:r>
          </w:p>
        </w:tc>
        <w:tc>
          <w:tcPr>
            <w:tcW w:w="1107" w:type="pct"/>
            <w:vAlign w:val="center"/>
          </w:tcPr>
          <w:p w14:paraId="3DEEC669" w14:textId="214BFC99" w:rsidR="000D1CED" w:rsidRDefault="00AC61DA" w:rsidP="36DEACC0">
            <w:pPr>
              <w:pStyle w:val="TableContents"/>
              <w:jc w:val="center"/>
              <w:rPr>
                <w:sz w:val="22"/>
                <w:szCs w:val="22"/>
              </w:rPr>
            </w:pPr>
            <w:r>
              <w:rPr>
                <w:sz w:val="22"/>
                <w:szCs w:val="22"/>
              </w:rPr>
              <w:t>HAAC</w:t>
            </w:r>
          </w:p>
        </w:tc>
        <w:tc>
          <w:tcPr>
            <w:tcW w:w="1106" w:type="pct"/>
            <w:vAlign w:val="center"/>
          </w:tcPr>
          <w:p w14:paraId="3656B9AB" w14:textId="34C11BFA" w:rsidR="000D1CED" w:rsidRDefault="0070188A" w:rsidP="36DEACC0">
            <w:pPr>
              <w:pStyle w:val="TableContents"/>
              <w:jc w:val="center"/>
              <w:rPr>
                <w:sz w:val="22"/>
                <w:szCs w:val="22"/>
              </w:rPr>
            </w:pPr>
            <w:r>
              <w:rPr>
                <w:noProof/>
                <w:sz w:val="22"/>
                <w:szCs w:val="22"/>
              </w:rPr>
              <w:drawing>
                <wp:inline distT="0" distB="0" distL="0" distR="0" wp14:anchorId="6F5B1D09" wp14:editId="1575CC99">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0A576F" w:rsidRPr="001A45A1" w14:paraId="145F973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5C51BDC" w14:textId="77D30F87" w:rsidR="000A576F" w:rsidRPr="003A4481" w:rsidRDefault="000A576F" w:rsidP="003A4481">
            <w:pPr>
              <w:pStyle w:val="TableContents"/>
              <w:jc w:val="center"/>
              <w:rPr>
                <w:sz w:val="22"/>
                <w:szCs w:val="22"/>
              </w:rPr>
            </w:pPr>
            <w:r>
              <w:rPr>
                <w:sz w:val="22"/>
                <w:szCs w:val="22"/>
              </w:rPr>
              <w:t>11:02</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5CA7A3F" w14:textId="01E7BEDB" w:rsidR="000A576F" w:rsidRPr="003A4481" w:rsidRDefault="000A576F" w:rsidP="003A4481">
            <w:pPr>
              <w:pStyle w:val="TableContents"/>
              <w:jc w:val="center"/>
              <w:rPr>
                <w:sz w:val="22"/>
                <w:szCs w:val="22"/>
              </w:rPr>
            </w:pPr>
            <w:r>
              <w:rPr>
                <w:sz w:val="22"/>
                <w:szCs w:val="22"/>
              </w:rPr>
              <w:t>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3C0ACFD" w14:textId="3DBCF11B" w:rsidR="000A576F" w:rsidRPr="003A4481" w:rsidRDefault="00275C40" w:rsidP="003A4481">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1B9212E" w14:textId="08F1B8A8" w:rsidR="000A576F" w:rsidRPr="003A4481" w:rsidRDefault="000A576F" w:rsidP="003A4481">
            <w:pPr>
              <w:pStyle w:val="Default"/>
              <w:jc w:val="both"/>
              <w:rPr>
                <w:rFonts w:ascii="Verdana" w:hAnsi="Verdana"/>
                <w:sz w:val="22"/>
                <w:szCs w:val="22"/>
              </w:rPr>
            </w:pPr>
            <w:r>
              <w:rPr>
                <w:rFonts w:ascii="Verdana" w:hAnsi="Verdana"/>
                <w:sz w:val="22"/>
                <w:szCs w:val="22"/>
              </w:rPr>
              <w:t>Revisión de componentes de diseño para la realización de los</w:t>
            </w:r>
            <w:r w:rsidR="00275C40">
              <w:rPr>
                <w:rFonts w:ascii="Verdana" w:hAnsi="Verdana"/>
                <w:sz w:val="22"/>
                <w:szCs w:val="22"/>
              </w:rPr>
              <w:t xml:space="preserve"> </w:t>
            </w:r>
            <w:proofErr w:type="spellStart"/>
            <w:r w:rsidR="00275C40">
              <w:rPr>
                <w:rFonts w:ascii="Verdana" w:hAnsi="Verdana"/>
                <w:sz w:val="22"/>
                <w:szCs w:val="22"/>
              </w:rPr>
              <w:t>Mokups</w:t>
            </w:r>
            <w:proofErr w:type="spellEnd"/>
            <w:r w:rsidR="00275C40">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63AAF31" w14:textId="521928BC" w:rsidR="000A576F" w:rsidRPr="003A4481" w:rsidRDefault="00275C40" w:rsidP="003A4481">
            <w:pPr>
              <w:pStyle w:val="TableContents"/>
              <w:jc w:val="center"/>
              <w:rPr>
                <w:sz w:val="22"/>
                <w:szCs w:val="22"/>
              </w:rPr>
            </w:pPr>
            <w:r>
              <w:rPr>
                <w:sz w:val="22"/>
                <w:szCs w:val="22"/>
              </w:rPr>
              <w:t>ATC, 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F435CD" w:rsidRPr="00C02DEB" w14:paraId="2771497C" w14:textId="77777777" w:rsidTr="36DEACC0">
        <w:trPr>
          <w:trHeight w:val="340"/>
        </w:trPr>
        <w:tc>
          <w:tcPr>
            <w:tcW w:w="4564" w:type="dxa"/>
            <w:tcMar>
              <w:left w:w="28" w:type="dxa"/>
              <w:right w:w="28" w:type="dxa"/>
            </w:tcMar>
            <w:vAlign w:val="center"/>
          </w:tcPr>
          <w:p w14:paraId="37F9E811" w14:textId="013FE502" w:rsidR="00F435CD" w:rsidRDefault="00513059" w:rsidP="00DD73CA">
            <w:pPr>
              <w:pBdr>
                <w:top w:val="nil"/>
                <w:left w:val="nil"/>
                <w:bottom w:val="nil"/>
                <w:right w:val="nil"/>
                <w:between w:val="nil"/>
              </w:pBdr>
              <w:ind w:left="28" w:right="28"/>
              <w:contextualSpacing/>
              <w:rPr>
                <w:rFonts w:eastAsia="Calibri"/>
                <w:bCs/>
              </w:rPr>
            </w:pPr>
            <w:r>
              <w:rPr>
                <w:rFonts w:eastAsia="Calibri"/>
                <w:bCs/>
              </w:rPr>
              <w:t>Realizar los Mokups de la aplicación</w:t>
            </w:r>
          </w:p>
        </w:tc>
        <w:tc>
          <w:tcPr>
            <w:tcW w:w="1956" w:type="dxa"/>
            <w:tcMar>
              <w:left w:w="28" w:type="dxa"/>
              <w:right w:w="28" w:type="dxa"/>
            </w:tcMar>
            <w:vAlign w:val="center"/>
          </w:tcPr>
          <w:p w14:paraId="0948B403" w14:textId="37939286" w:rsidR="00F435CD" w:rsidRDefault="00513059" w:rsidP="00DD73CA">
            <w:pPr>
              <w:pBdr>
                <w:top w:val="nil"/>
                <w:left w:val="nil"/>
                <w:bottom w:val="nil"/>
                <w:right w:val="nil"/>
                <w:between w:val="nil"/>
              </w:pBdr>
              <w:ind w:left="28" w:right="28"/>
              <w:contextualSpacing/>
              <w:rPr>
                <w:rFonts w:eastAsia="Calibri"/>
                <w:bCs/>
              </w:rPr>
            </w:pPr>
            <w:r>
              <w:rPr>
                <w:rFonts w:eastAsia="Calibri"/>
                <w:bCs/>
              </w:rPr>
              <w:t>EME, ATC</w:t>
            </w:r>
          </w:p>
        </w:tc>
        <w:tc>
          <w:tcPr>
            <w:tcW w:w="1417" w:type="dxa"/>
            <w:tcMar>
              <w:left w:w="28" w:type="dxa"/>
              <w:right w:w="28" w:type="dxa"/>
            </w:tcMar>
            <w:vAlign w:val="center"/>
          </w:tcPr>
          <w:p w14:paraId="452E96C7" w14:textId="573FB5C5" w:rsidR="00F435CD" w:rsidRDefault="00513059" w:rsidP="00DD73CA">
            <w:pPr>
              <w:ind w:left="28" w:right="28"/>
              <w:contextualSpacing/>
              <w:rPr>
                <w:rFonts w:eastAsia="Calibri"/>
                <w:bCs/>
              </w:rPr>
            </w:pPr>
            <w:r>
              <w:rPr>
                <w:rFonts w:eastAsia="Calibri"/>
                <w:bCs/>
              </w:rPr>
              <w:t>20/11/23</w:t>
            </w:r>
          </w:p>
        </w:tc>
        <w:tc>
          <w:tcPr>
            <w:tcW w:w="850" w:type="dxa"/>
            <w:tcMar>
              <w:left w:w="28" w:type="dxa"/>
              <w:right w:w="28" w:type="dxa"/>
            </w:tcMar>
            <w:vAlign w:val="center"/>
          </w:tcPr>
          <w:p w14:paraId="275B3945" w14:textId="2B76C563" w:rsidR="00F435CD" w:rsidRPr="00C02DEB" w:rsidRDefault="00E4487F" w:rsidP="00DD73CA">
            <w:pPr>
              <w:ind w:left="28" w:right="28"/>
              <w:contextualSpacing/>
              <w:jc w:val="center"/>
              <w:rPr>
                <w:rFonts w:ascii="Segoe UI Symbol" w:eastAsia="Calibri" w:hAnsi="Segoe UI Symbol" w:cs="Segoe UI Symbol"/>
              </w:rPr>
            </w:pPr>
            <w:r w:rsidRPr="00C02DEB">
              <w:rPr>
                <w:rFonts w:ascii="Segoe UI Symbol" w:eastAsia="Calibri" w:hAnsi="Segoe UI Symbol" w:cs="Segoe UI Symbol"/>
              </w:rPr>
              <w:t>☐</w:t>
            </w:r>
          </w:p>
        </w:tc>
        <w:tc>
          <w:tcPr>
            <w:tcW w:w="1703" w:type="dxa"/>
            <w:tcMar>
              <w:left w:w="28" w:type="dxa"/>
              <w:right w:w="28" w:type="dxa"/>
            </w:tcMar>
            <w:vAlign w:val="center"/>
          </w:tcPr>
          <w:p w14:paraId="71B0D1E6" w14:textId="77777777" w:rsidR="00F435CD" w:rsidRPr="00C02DEB" w:rsidRDefault="00F435CD" w:rsidP="00DD73CA">
            <w:pPr>
              <w:ind w:left="28" w:right="28"/>
              <w:contextualSpacing/>
              <w:jc w:val="center"/>
              <w:rPr>
                <w:rFonts w:eastAsia="Calibri"/>
                <w:bCs/>
              </w:rPr>
            </w:pP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lastRenderedPageBreak/>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DA6542E" w14:textId="77777777" w:rsidTr="36DEACC0">
        <w:trPr>
          <w:trHeight w:val="340"/>
        </w:trPr>
        <w:tc>
          <w:tcPr>
            <w:tcW w:w="8220" w:type="dxa"/>
            <w:tcMar>
              <w:left w:w="28" w:type="dxa"/>
              <w:right w:w="28" w:type="dxa"/>
            </w:tcMar>
            <w:vAlign w:val="center"/>
          </w:tcPr>
          <w:p w14:paraId="3041E394" w14:textId="786A609B" w:rsidR="00DA1CC2" w:rsidRPr="00513059" w:rsidRDefault="000A576F" w:rsidP="00275C40">
            <w:pPr>
              <w:pBdr>
                <w:top w:val="nil"/>
                <w:left w:val="nil"/>
                <w:bottom w:val="nil"/>
                <w:right w:val="nil"/>
                <w:between w:val="nil"/>
              </w:pBdr>
              <w:ind w:left="28" w:right="28"/>
              <w:contextualSpacing/>
              <w:jc w:val="both"/>
              <w:rPr>
                <w:rFonts w:eastAsia="Calibri"/>
                <w:bCs/>
                <w:sz w:val="22"/>
                <w:szCs w:val="22"/>
              </w:rPr>
            </w:pPr>
            <w:r w:rsidRPr="00513059">
              <w:rPr>
                <w:rFonts w:eastAsia="Calibri"/>
                <w:bCs/>
                <w:sz w:val="22"/>
                <w:szCs w:val="22"/>
              </w:rPr>
              <w:t>Utilizar la paleta de colores</w:t>
            </w:r>
            <w:r w:rsidR="00275C40" w:rsidRPr="00513059">
              <w:rPr>
                <w:rFonts w:eastAsia="Calibri"/>
                <w:bCs/>
                <w:sz w:val="22"/>
                <w:szCs w:val="22"/>
              </w:rPr>
              <w:t xml:space="preserve"> y fuente señalada por el cliente.</w:t>
            </w:r>
          </w:p>
        </w:tc>
        <w:tc>
          <w:tcPr>
            <w:tcW w:w="2270" w:type="dxa"/>
            <w:tcMar>
              <w:left w:w="28" w:type="dxa"/>
              <w:right w:w="28" w:type="dxa"/>
            </w:tcMar>
            <w:vAlign w:val="center"/>
          </w:tcPr>
          <w:p w14:paraId="722B00AE" w14:textId="1BDCDF77" w:rsidR="00DA1CC2" w:rsidRPr="00513059"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r w:rsidR="00C25480" w:rsidRPr="00C02DEB" w14:paraId="70032832" w14:textId="77777777" w:rsidTr="36DEACC0">
        <w:trPr>
          <w:trHeight w:val="340"/>
        </w:trPr>
        <w:tc>
          <w:tcPr>
            <w:tcW w:w="8220" w:type="dxa"/>
            <w:tcMar>
              <w:left w:w="28" w:type="dxa"/>
              <w:right w:w="28" w:type="dxa"/>
            </w:tcMar>
            <w:vAlign w:val="center"/>
          </w:tcPr>
          <w:p w14:paraId="04342415" w14:textId="0BCB232C" w:rsidR="00C25480" w:rsidRPr="00513059" w:rsidRDefault="00C25480" w:rsidP="00275C4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utilizará la fuente Popins.</w:t>
            </w:r>
          </w:p>
        </w:tc>
        <w:tc>
          <w:tcPr>
            <w:tcW w:w="2270" w:type="dxa"/>
            <w:tcMar>
              <w:left w:w="28" w:type="dxa"/>
              <w:right w:w="28" w:type="dxa"/>
            </w:tcMar>
            <w:vAlign w:val="center"/>
          </w:tcPr>
          <w:p w14:paraId="5F58E2D6" w14:textId="6B0DCF00" w:rsidR="00C25480" w:rsidRPr="00513059"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r w:rsidR="00C25480" w:rsidRPr="00C02DEB" w14:paraId="0491758A" w14:textId="77777777" w:rsidTr="36DEACC0">
        <w:trPr>
          <w:trHeight w:val="340"/>
        </w:trPr>
        <w:tc>
          <w:tcPr>
            <w:tcW w:w="8220" w:type="dxa"/>
            <w:tcMar>
              <w:left w:w="28" w:type="dxa"/>
              <w:right w:w="28" w:type="dxa"/>
            </w:tcMar>
            <w:vAlign w:val="center"/>
          </w:tcPr>
          <w:p w14:paraId="217D3A1E" w14:textId="382222A5" w:rsidR="00C25480" w:rsidRDefault="00C25480" w:rsidP="00275C4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utilizará una paleta de colores relacionada con el sector salud con tonalidades azules, moradas y rosas,</w:t>
            </w:r>
            <w:r w:rsidR="00D61FF5">
              <w:rPr>
                <w:rFonts w:eastAsia="Calibri"/>
                <w:bCs/>
                <w:sz w:val="22"/>
                <w:szCs w:val="22"/>
              </w:rPr>
              <w:t xml:space="preserve"> en notación hexadecimal 282BE5, 7C38CD, A63FC1, D045B5, DC74C8, E8A2DA, FFFFFF.</w:t>
            </w:r>
          </w:p>
        </w:tc>
        <w:tc>
          <w:tcPr>
            <w:tcW w:w="2270" w:type="dxa"/>
            <w:tcMar>
              <w:left w:w="28" w:type="dxa"/>
              <w:right w:w="28" w:type="dxa"/>
            </w:tcMar>
            <w:vAlign w:val="center"/>
          </w:tcPr>
          <w:p w14:paraId="5C2B4F63" w14:textId="294ADE4E" w:rsidR="00C25480"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5BE93A62" w14:textId="7DF24E31" w:rsidR="00AC5ABE" w:rsidRPr="00EC44A6" w:rsidRDefault="00E4487F" w:rsidP="00D61FF5">
            <w:pPr>
              <w:pStyle w:val="TableContents"/>
              <w:jc w:val="both"/>
              <w:rPr>
                <w:sz w:val="22"/>
                <w:szCs w:val="22"/>
              </w:rPr>
            </w:pPr>
            <w:r>
              <w:rPr>
                <w:sz w:val="22"/>
                <w:szCs w:val="22"/>
              </w:rPr>
              <w:t xml:space="preserve">En la raunión se revisaron diferentes </w:t>
            </w:r>
            <w:r w:rsidR="00D61FF5">
              <w:rPr>
                <w:sz w:val="22"/>
                <w:szCs w:val="22"/>
              </w:rPr>
              <w:t>los componentes de diseño a implementar en cuestiones de fuentes y colores para realizar los mokups de la aplicación, se le mostraron al cliente los diferentes avances de los diseños elaborados hasta el momento de la reunión de las diferentes interfaces que observarán los usuarios, de las cuales el cliente estuvo de acuerdo con los progresos, se le mostró al cliente diferentes fuentes de letra para la aplicación y diversas paletas de colores relacionadas con el área de la salud de las cuales el cliente estuvo de acuerdo y seleccionó las de su preferencia.</w:t>
            </w: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3"/>
      <w:footerReference w:type="default" r:id="rId14"/>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07CB" w14:textId="77777777" w:rsidR="008C1B6B" w:rsidRDefault="008C1B6B">
      <w:r>
        <w:separator/>
      </w:r>
    </w:p>
  </w:endnote>
  <w:endnote w:type="continuationSeparator" w:id="0">
    <w:p w14:paraId="4778A537" w14:textId="77777777" w:rsidR="008C1B6B" w:rsidRDefault="008C1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4455" w14:textId="77777777" w:rsidR="008C1B6B" w:rsidRDefault="008C1B6B">
      <w:r>
        <w:rPr>
          <w:color w:val="000000"/>
        </w:rPr>
        <w:separator/>
      </w:r>
    </w:p>
  </w:footnote>
  <w:footnote w:type="continuationSeparator" w:id="0">
    <w:p w14:paraId="2041B555" w14:textId="77777777" w:rsidR="008C1B6B" w:rsidRDefault="008C1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308864">
    <w:abstractNumId w:val="9"/>
  </w:num>
  <w:num w:numId="2" w16cid:durableId="483401560">
    <w:abstractNumId w:val="11"/>
  </w:num>
  <w:num w:numId="3" w16cid:durableId="1628854525">
    <w:abstractNumId w:val="12"/>
  </w:num>
  <w:num w:numId="4" w16cid:durableId="552665161">
    <w:abstractNumId w:val="8"/>
  </w:num>
  <w:num w:numId="5" w16cid:durableId="540289567">
    <w:abstractNumId w:val="13"/>
  </w:num>
  <w:num w:numId="6" w16cid:durableId="1400589344">
    <w:abstractNumId w:val="6"/>
  </w:num>
  <w:num w:numId="7" w16cid:durableId="248347080">
    <w:abstractNumId w:val="3"/>
  </w:num>
  <w:num w:numId="8" w16cid:durableId="489172070">
    <w:abstractNumId w:val="14"/>
  </w:num>
  <w:num w:numId="9" w16cid:durableId="2049719125">
    <w:abstractNumId w:val="10"/>
  </w:num>
  <w:num w:numId="10" w16cid:durableId="2021160989">
    <w:abstractNumId w:val="4"/>
  </w:num>
  <w:num w:numId="11" w16cid:durableId="1375621023">
    <w:abstractNumId w:val="1"/>
  </w:num>
  <w:num w:numId="12" w16cid:durableId="805898907">
    <w:abstractNumId w:val="0"/>
  </w:num>
  <w:num w:numId="13" w16cid:durableId="160584063">
    <w:abstractNumId w:val="2"/>
  </w:num>
  <w:num w:numId="14" w16cid:durableId="527572719">
    <w:abstractNumId w:val="17"/>
  </w:num>
  <w:num w:numId="15" w16cid:durableId="1420518938">
    <w:abstractNumId w:val="5"/>
  </w:num>
  <w:num w:numId="16" w16cid:durableId="1194467176">
    <w:abstractNumId w:val="18"/>
  </w:num>
  <w:num w:numId="17" w16cid:durableId="1893926704">
    <w:abstractNumId w:val="15"/>
  </w:num>
  <w:num w:numId="18" w16cid:durableId="1517234133">
    <w:abstractNumId w:val="7"/>
  </w:num>
  <w:num w:numId="19" w16cid:durableId="348221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A576F"/>
    <w:rsid w:val="000C3DD0"/>
    <w:rsid w:val="000C693C"/>
    <w:rsid w:val="000D09D9"/>
    <w:rsid w:val="000D1099"/>
    <w:rsid w:val="000D1CED"/>
    <w:rsid w:val="000D5EE0"/>
    <w:rsid w:val="000E6309"/>
    <w:rsid w:val="000F4019"/>
    <w:rsid w:val="000F7EFB"/>
    <w:rsid w:val="0013017E"/>
    <w:rsid w:val="0014122B"/>
    <w:rsid w:val="0016044D"/>
    <w:rsid w:val="001652E7"/>
    <w:rsid w:val="001A45A1"/>
    <w:rsid w:val="001A4767"/>
    <w:rsid w:val="001B680F"/>
    <w:rsid w:val="001C63DB"/>
    <w:rsid w:val="00267578"/>
    <w:rsid w:val="00275C40"/>
    <w:rsid w:val="002A0B81"/>
    <w:rsid w:val="002A5090"/>
    <w:rsid w:val="002B326B"/>
    <w:rsid w:val="002C263A"/>
    <w:rsid w:val="002D574B"/>
    <w:rsid w:val="002F0B37"/>
    <w:rsid w:val="002F6F3D"/>
    <w:rsid w:val="0032476B"/>
    <w:rsid w:val="00344D85"/>
    <w:rsid w:val="00360BB7"/>
    <w:rsid w:val="0036684F"/>
    <w:rsid w:val="003A4481"/>
    <w:rsid w:val="003B2A5D"/>
    <w:rsid w:val="003F1179"/>
    <w:rsid w:val="003F79E3"/>
    <w:rsid w:val="004131F1"/>
    <w:rsid w:val="00426EDE"/>
    <w:rsid w:val="0043206F"/>
    <w:rsid w:val="00442F6A"/>
    <w:rsid w:val="00447444"/>
    <w:rsid w:val="004923C2"/>
    <w:rsid w:val="004C7BB8"/>
    <w:rsid w:val="004D74F6"/>
    <w:rsid w:val="004E7D0A"/>
    <w:rsid w:val="004F2B01"/>
    <w:rsid w:val="00513059"/>
    <w:rsid w:val="0053036B"/>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70188A"/>
    <w:rsid w:val="0072796A"/>
    <w:rsid w:val="007504F1"/>
    <w:rsid w:val="007A159E"/>
    <w:rsid w:val="007C7D14"/>
    <w:rsid w:val="007F2CC6"/>
    <w:rsid w:val="008009DD"/>
    <w:rsid w:val="008119CE"/>
    <w:rsid w:val="00811DFD"/>
    <w:rsid w:val="00817205"/>
    <w:rsid w:val="00822167"/>
    <w:rsid w:val="00881EF5"/>
    <w:rsid w:val="00886B07"/>
    <w:rsid w:val="00886CBB"/>
    <w:rsid w:val="008A5093"/>
    <w:rsid w:val="008B0B73"/>
    <w:rsid w:val="008B6F7B"/>
    <w:rsid w:val="008C1AE3"/>
    <w:rsid w:val="008C1B6B"/>
    <w:rsid w:val="008F0526"/>
    <w:rsid w:val="008F3AC5"/>
    <w:rsid w:val="008F3F82"/>
    <w:rsid w:val="00911161"/>
    <w:rsid w:val="009475FD"/>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C61DA"/>
    <w:rsid w:val="00AD1D42"/>
    <w:rsid w:val="00AD42CD"/>
    <w:rsid w:val="00AD7E1E"/>
    <w:rsid w:val="00AE2916"/>
    <w:rsid w:val="00B046B0"/>
    <w:rsid w:val="00B14182"/>
    <w:rsid w:val="00B21460"/>
    <w:rsid w:val="00B222BD"/>
    <w:rsid w:val="00B316C5"/>
    <w:rsid w:val="00B4240A"/>
    <w:rsid w:val="00B817FC"/>
    <w:rsid w:val="00B90D74"/>
    <w:rsid w:val="00BB54F1"/>
    <w:rsid w:val="00BE50AF"/>
    <w:rsid w:val="00BF30F5"/>
    <w:rsid w:val="00BF61B3"/>
    <w:rsid w:val="00C1614E"/>
    <w:rsid w:val="00C25480"/>
    <w:rsid w:val="00C35F79"/>
    <w:rsid w:val="00C61B85"/>
    <w:rsid w:val="00C71A98"/>
    <w:rsid w:val="00C72936"/>
    <w:rsid w:val="00C7363A"/>
    <w:rsid w:val="00C86173"/>
    <w:rsid w:val="00C927F3"/>
    <w:rsid w:val="00CA31B9"/>
    <w:rsid w:val="00CA40FB"/>
    <w:rsid w:val="00CD473E"/>
    <w:rsid w:val="00CF0CC6"/>
    <w:rsid w:val="00CF7B5C"/>
    <w:rsid w:val="00D0502A"/>
    <w:rsid w:val="00D07783"/>
    <w:rsid w:val="00D2065B"/>
    <w:rsid w:val="00D50AF1"/>
    <w:rsid w:val="00D5300B"/>
    <w:rsid w:val="00D61FF5"/>
    <w:rsid w:val="00D64144"/>
    <w:rsid w:val="00D65827"/>
    <w:rsid w:val="00D75F96"/>
    <w:rsid w:val="00D81621"/>
    <w:rsid w:val="00DA1CC2"/>
    <w:rsid w:val="00DB0D14"/>
    <w:rsid w:val="00DC1C46"/>
    <w:rsid w:val="00DC2065"/>
    <w:rsid w:val="00DD0D15"/>
    <w:rsid w:val="00DD73CA"/>
    <w:rsid w:val="00DE6132"/>
    <w:rsid w:val="00DF3C32"/>
    <w:rsid w:val="00DF6C9C"/>
    <w:rsid w:val="00E07308"/>
    <w:rsid w:val="00E2786B"/>
    <w:rsid w:val="00E4487F"/>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435CD"/>
    <w:rsid w:val="00F5368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4</cp:revision>
  <cp:lastPrinted>2016-05-13T14:32:00Z</cp:lastPrinted>
  <dcterms:created xsi:type="dcterms:W3CDTF">2023-11-08T16:24:00Z</dcterms:created>
  <dcterms:modified xsi:type="dcterms:W3CDTF">2023-12-06T23:00:00Z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