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Feature</w:t>
      </w:r>
      <w:r>
        <w:t xml:space="preserve"> </w:t>
      </w:r>
      <w:r>
        <w:t xml:space="preserve">Flag</w:t>
      </w:r>
      <w:r>
        <w:t xml:space="preserve"> </w:t>
      </w:r>
      <w:r>
        <w:t xml:space="preserve">&amp;</w:t>
      </w:r>
      <w:r>
        <w:t xml:space="preserve"> </w:t>
      </w:r>
      <w:r>
        <w:t xml:space="preserve">Configuration</w:t>
      </w:r>
      <w:r>
        <w:t xml:space="preserve"> </w:t>
      </w:r>
      <w:r>
        <w:t xml:space="preserve">Platform</w:t>
      </w:r>
      <w:r>
        <w:t xml:space="preserve"> </w:t>
      </w:r>
      <w:r>
        <w:t xml:space="preserve">—</w:t>
      </w:r>
      <w:r>
        <w:t xml:space="preserve"> </w:t>
      </w:r>
      <w:r>
        <w:t xml:space="preserve">Technical</w:t>
      </w:r>
      <w:r>
        <w:t xml:space="preserve"> </w:t>
      </w:r>
      <w:r>
        <w:t xml:space="preserve">Specification</w:t>
      </w:r>
    </w:p>
    <w:p>
      <w:pPr>
        <w:pStyle w:val="Author"/>
      </w:pPr>
      <w:r>
        <w:t xml:space="preserve">Emmanuel</w:t>
      </w:r>
      <w:r>
        <w:t xml:space="preserve"> </w:t>
      </w:r>
      <w:r>
        <w:t xml:space="preserve">Maneswa</w:t>
      </w:r>
    </w:p>
    <w:p>
      <w:pPr>
        <w:pStyle w:val="Date"/>
      </w:pPr>
      <w:r>
        <w:t xml:space="preserve">2026-08-31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The Feature Flag &amp; Configuration Platform is a small control plane that lets an engineering</w:t>
      </w:r>
      <w:r>
        <w:t xml:space="preserve"> </w:t>
      </w:r>
      <w:r>
        <w:t xml:space="preserve">team turn features on or off, and roll them out gradually to a percentage of users, per</w:t>
      </w:r>
      <w:r>
        <w:t xml:space="preserve"> </w:t>
      </w:r>
      <w:r>
        <w:t xml:space="preserve">environment (DEV/STAGING/PROD), without redeploying the application that reads the flag. It was</w:t>
      </w:r>
      <w:r>
        <w:t xml:space="preserve"> </w:t>
      </w:r>
      <w:r>
        <w:t xml:space="preserve">built as a senior software developer take-home assessment (Project 1 of a five-project</w:t>
      </w:r>
      <w:r>
        <w:t xml:space="preserve"> </w:t>
      </w:r>
      <w:r>
        <w:t xml:space="preserve">assessment set) and is scoped, deliberately, as a</w:t>
      </w:r>
      <w:r>
        <w:t xml:space="preserve"> </w:t>
      </w:r>
      <w:r>
        <w:rPr>
          <w:bCs/>
          <w:b/>
        </w:rPr>
        <w:t xml:space="preserve">lean, rubric-optimized vertical slice</w:t>
      </w:r>
      <w:r>
        <w:t xml:space="preserve"> </w:t>
      </w:r>
      <w:r>
        <w:t xml:space="preserve">rather than a maximal feature set: the assessment’s own guidance is explicit that</w:t>
      </w:r>
      <w:r>
        <w:t xml:space="preserve"> </w:t>
      </w:r>
      <w:r>
        <w:t xml:space="preserve">“</w:t>
      </w:r>
      <w:r>
        <w:t xml:space="preserve">a large but</w:t>
      </w:r>
      <w:r>
        <w:t xml:space="preserve"> </w:t>
      </w:r>
      <w:r>
        <w:t xml:space="preserve">fragile implementation</w:t>
      </w:r>
      <w:r>
        <w:t xml:space="preserve">”</w:t>
      </w:r>
      <w:r>
        <w:t xml:space="preserve"> </w:t>
      </w:r>
      <w:r>
        <w:t xml:space="preserve">scores worse than a focused one, and that principle drove every scope</w:t>
      </w:r>
      <w:r>
        <w:t xml:space="preserve"> </w:t>
      </w:r>
      <w:r>
        <w:t xml:space="preserve">decision documented in this specification.</w:t>
      </w:r>
    </w:p>
    <w:p>
      <w:pPr>
        <w:pStyle w:val="BodyText"/>
      </w:pPr>
      <w:r>
        <w:t xml:space="preserve">Four properties were treated as non-negotiable throughout, because they are the properties that</w:t>
      </w:r>
      <w:r>
        <w:t xml:space="preserve"> </w:t>
      </w:r>
      <w:r>
        <w:t xml:space="preserve">actually make a feature-flag platform trustworthy in production use, independent of scope: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Rollout membership is deterministic.</w:t>
      </w:r>
      <w:r>
        <w:t xml:space="preserve"> </w:t>
      </w:r>
      <w:r>
        <w:t xml:space="preserve">The same user is always in or always out of a</w:t>
      </w:r>
      <w:r>
        <w:t xml:space="preserve"> </w:t>
      </w:r>
      <w:r>
        <w:t xml:space="preserve">percentage rollout — never a coin flip that could differ between two requests from the same</w:t>
      </w:r>
      <w:r>
        <w:t xml:space="preserve"> </w:t>
      </w:r>
      <w:r>
        <w:t xml:space="preserve">person.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Every configuration change is audited and immutable.</w:t>
      </w:r>
      <w:r>
        <w:t xml:space="preserve"> </w:t>
      </w:r>
      <w:r>
        <w:t xml:space="preserve">No code path exists to delete or</w:t>
      </w:r>
      <w:r>
        <w:t xml:space="preserve"> </w:t>
      </w:r>
      <w:r>
        <w:t xml:space="preserve">modify an audit row, enforced at the type level, not just by convention.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Concurrent edits never silently overwrite each other.</w:t>
      </w:r>
      <w:r>
        <w:t xml:space="preserve"> </w:t>
      </w:r>
      <w:r>
        <w:t xml:space="preserve">Optimistic concurrency with an</w:t>
      </w:r>
      <w:r>
        <w:t xml:space="preserve"> </w:t>
      </w:r>
      <w:r>
        <w:t xml:space="preserve">explicit, structured conflict response.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AI assistant proposes; it never applies.</w:t>
      </w:r>
      <w:r>
        <w:t xml:space="preserve"> </w:t>
      </w:r>
      <w:r>
        <w:t xml:space="preserve">Every AI-authored suggestion passes through</w:t>
      </w:r>
      <w:r>
        <w:t xml:space="preserve"> </w:t>
      </w:r>
      <w:r>
        <w:t xml:space="preserve">the identical validation pipeline as a human-submitted change, and a human must explicitly</w:t>
      </w:r>
      <w:r>
        <w:t xml:space="preserve"> </w:t>
      </w:r>
      <w:r>
        <w:t xml:space="preserve">confirm before anything is persisted.</w:t>
      </w:r>
    </w:p>
    <w:p>
      <w:pPr>
        <w:pStyle w:val="FirstParagraph"/>
      </w:pPr>
      <w:r>
        <w:t xml:space="preserve">The result is a working, end-to-end system — Spring Boot backend, Next.js frontend, PostgreSQL</w:t>
      </w:r>
      <w:r>
        <w:t xml:space="preserve"> </w:t>
      </w:r>
      <w:r>
        <w:t xml:space="preserve">system of record, Redis performance cache, and a genuinely functional AI rule assistant with two</w:t>
      </w:r>
      <w:r>
        <w:t xml:space="preserve"> </w:t>
      </w:r>
      <w:r>
        <w:t xml:space="preserve">interchangeable providers — covered by 58 backend tests and 19 frontend tests, all three of the</w:t>
      </w:r>
      <w:r>
        <w:t xml:space="preserve"> </w:t>
      </w:r>
      <w:r>
        <w:t xml:space="preserve">assessment’s optional stretch goals implemented and live-verified, and documentation (this</w:t>
      </w:r>
      <w:r>
        <w:t xml:space="preserve"> </w:t>
      </w:r>
      <w:r>
        <w:t xml:space="preserve">specification, the README, five Architecture Decision Records, and a security/production-</w:t>
      </w:r>
      <w:r>
        <w:t xml:space="preserve"> </w:t>
      </w:r>
      <w:r>
        <w:t xml:space="preserve">readiness review) written to the same bar as the code.</w:t>
      </w:r>
    </w:p>
    <w:bookmarkEnd w:id="20"/>
    <w:bookmarkStart w:id="21" w:name="problem-statement"/>
    <w:p>
      <w:pPr>
        <w:pStyle w:val="Heading1"/>
      </w:pPr>
      <w:r>
        <w:t xml:space="preserve">2. Problem Statement</w:t>
      </w:r>
    </w:p>
    <w:p>
      <w:pPr>
        <w:pStyle w:val="FirstParagraph"/>
      </w:pPr>
      <w:r>
        <w:t xml:space="preserve">Shipping a new feature behind a flag that requires a full redeploy to toggle is slow and risky:</w:t>
      </w:r>
      <w:r>
        <w:t xml:space="preserve"> </w:t>
      </w:r>
      <w:r>
        <w:t xml:space="preserve">the only way to react to a bad rollout is another deploy, and the only way to test in production</w:t>
      </w:r>
      <w:r>
        <w:t xml:space="preserve"> </w:t>
      </w:r>
      <w:r>
        <w:t xml:space="preserve">safely is a coordinated release window. The problem this platform solves is giving a team a</w:t>
      </w:r>
      <w:r>
        <w:t xml:space="preserve"> </w:t>
      </w:r>
      <w:r>
        <w:t xml:space="preserve">small, purpose-built control plane instead — create a flag, target it at an environment, turn it</w:t>
      </w:r>
      <w:r>
        <w:t xml:space="preserve"> </w:t>
      </w:r>
      <w:r>
        <w:t xml:space="preserve">fully on or roll it out to a percentage of users, exclude a defined subgroup, watch exactly who</w:t>
      </w:r>
      <w:r>
        <w:t xml:space="preserve"> </w:t>
      </w:r>
      <w:r>
        <w:t xml:space="preserve">changed what and when, and let a reviewer plug in a set of user attributes and see precisely why</w:t>
      </w:r>
      <w:r>
        <w:t xml:space="preserve"> </w:t>
      </w:r>
      <w:r>
        <w:t xml:space="preserve">a flag resolved the way it did, before the application code that reads the flag ever ships.</w:t>
      </w:r>
    </w:p>
    <w:bookmarkEnd w:id="21"/>
    <w:bookmarkStart w:id="25" w:name="scope-approach"/>
    <w:p>
      <w:pPr>
        <w:pStyle w:val="Heading1"/>
      </w:pPr>
      <w:r>
        <w:t xml:space="preserve">3. Scope &amp; Approach</w:t>
      </w:r>
    </w:p>
    <w:bookmarkStart w:id="22" w:name="authoritative-requirements-source"/>
    <w:p>
      <w:pPr>
        <w:pStyle w:val="Heading2"/>
      </w:pPr>
      <w:r>
        <w:t xml:space="preserve">3.1 Authoritative requirements source</w:t>
      </w:r>
    </w:p>
    <w:p>
      <w:pPr>
        <w:pStyle w:val="FirstParagraph"/>
      </w:pPr>
      <w:r>
        <w:t xml:space="preserve">The candidate was given two inputs: the assessment PDF itself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docs/Senior_Software_Developer_Take_Home_Assessment.pdf</w:t>
      </w:r>
      <w:r>
        <w:t xml:space="preserve">), and an earlier, much larger</w:t>
      </w:r>
      <w:r>
        <w:t xml:space="preserve"> </w:t>
      </w:r>
      <w:r>
        <w:t xml:space="preserve">ChatGPT-drafted</w:t>
      </w:r>
      <w:r>
        <w:t xml:space="preserve"> </w:t>
      </w:r>
      <w:r>
        <w:t xml:space="preserve">“</w:t>
      </w:r>
      <w:r>
        <w:t xml:space="preserve">mega-prompt</w:t>
      </w:r>
      <w:r>
        <w:t xml:space="preserve">”</w:t>
      </w:r>
      <w:r>
        <w:t xml:space="preserve"> </w:t>
      </w:r>
      <w:r>
        <w:t xml:space="preserve">the candidate had prepared independently, specifying an extremely</w:t>
      </w:r>
      <w:r>
        <w:t xml:space="preserve"> </w:t>
      </w:r>
      <w:r>
        <w:t xml:space="preserve">broad technology surface. The assessment PDF was treated as the authoritative requirements</w:t>
      </w:r>
      <w:r>
        <w:t xml:space="preserve"> </w:t>
      </w:r>
      <w:r>
        <w:t xml:space="preserve">source throughout — the ChatGPT draft was used only as a menu of technology ideas, filtered hard</w:t>
      </w:r>
      <w:r>
        <w:t xml:space="preserve"> </w:t>
      </w:r>
      <w:r>
        <w:t xml:space="preserve">against the PDF’s own explicit guidance to build</w:t>
      </w:r>
      <w:r>
        <w:t xml:space="preserve"> </w:t>
      </w:r>
      <w:r>
        <w:t xml:space="preserve">“</w:t>
      </w:r>
      <w:r>
        <w:t xml:space="preserve">only the features required for a convincing</w:t>
      </w:r>
      <w:r>
        <w:t xml:space="preserve"> </w:t>
      </w:r>
      <w:r>
        <w:t xml:space="preserve">working vertical slice.</w:t>
      </w:r>
      <w:r>
        <w:t xml:space="preserve">”</w:t>
      </w:r>
    </w:p>
    <w:bookmarkEnd w:id="22"/>
    <w:bookmarkStart w:id="23" w:name="X975f3ba85b4fd145000e2f5dd51bbbb5a964f94"/>
    <w:p>
      <w:pPr>
        <w:pStyle w:val="Heading2"/>
      </w:pPr>
      <w:r>
        <w:t xml:space="preserve">3.2 The</w:t>
      </w:r>
      <w:r>
        <w:t xml:space="preserve"> </w:t>
      </w:r>
      <w:r>
        <w:t xml:space="preserve">“</w:t>
      </w:r>
      <w:r>
        <w:t xml:space="preserve">lean &amp; rubric-optimized</w:t>
      </w:r>
      <w:r>
        <w:t xml:space="preserve">”</w:t>
      </w:r>
      <w:r>
        <w:t xml:space="preserve"> </w:t>
      </w:r>
      <w:r>
        <w:t xml:space="preserve">scope calibration</w:t>
      </w:r>
    </w:p>
    <w:p>
      <w:pPr>
        <w:pStyle w:val="FirstParagraph"/>
      </w:pPr>
      <w:r>
        <w:t xml:space="preserve">Recorded as a standing project instruction (</w:t>
      </w:r>
      <w:r>
        <w:rPr>
          <w:rStyle w:val="VerbatimChar"/>
        </w:rPr>
        <w:t xml:space="preserve">.claude/CLAUDE.md</w:t>
      </w:r>
      <w:r>
        <w:t xml:space="preserve">) and made explicit at the start</w:t>
      </w:r>
      <w:r>
        <w:t xml:space="preserve"> </w:t>
      </w:r>
      <w:r>
        <w:t xml:space="preserve">of implementation: prefer fewer, well-tested, well-explained things over maximal library</w:t>
      </w:r>
      <w:r>
        <w:t xml:space="preserve"> </w:t>
      </w:r>
      <w:r>
        <w:t xml:space="preserve">coverage. Concretely, this meant:</w:t>
      </w:r>
    </w:p>
    <w:p>
      <w:pPr>
        <w:numPr>
          <w:ilvl w:val="0"/>
          <w:numId w:val="1002"/>
        </w:numPr>
        <w:pStyle w:val="Compact"/>
      </w:pPr>
      <w:r>
        <w:t xml:space="preserve">On the frontend: TanStack Query, TanStack Table, and TanStack Form + Zod, each chosen because</w:t>
      </w:r>
      <w:r>
        <w:t xml:space="preserve"> </w:t>
      </w:r>
      <w:r>
        <w:t xml:space="preserve">it earns its complexity budget for this project’s actual needs (server-state caching, a</w:t>
      </w:r>
      <w:r>
        <w:t xml:space="preserve"> </w:t>
      </w:r>
      <w:r>
        <w:t xml:space="preserve">sortable/paginated table, and validated forms respectively) — and explicitly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TanStack</w:t>
      </w:r>
      <w:r>
        <w:t xml:space="preserve"> </w:t>
      </w:r>
      <w:r>
        <w:t xml:space="preserve">Pacer, Charts, Markdown, or an AI-chat library, none of which had a genuine job to do at this</w:t>
      </w:r>
      <w:r>
        <w:t xml:space="preserve"> </w:t>
      </w:r>
      <w:r>
        <w:t xml:space="preserve">scope.</w:t>
      </w:r>
    </w:p>
    <w:p>
      <w:pPr>
        <w:numPr>
          <w:ilvl w:val="0"/>
          <w:numId w:val="1002"/>
        </w:numPr>
        <w:pStyle w:val="Compact"/>
      </w:pPr>
      <w:r>
        <w:t xml:space="preserve">On the backend: a framework-free evaluation engine (see §5.2) as the one piece of code held to</w:t>
      </w:r>
      <w:r>
        <w:t xml:space="preserve"> </w:t>
      </w:r>
      <w:r>
        <w:t xml:space="preserve">the highest engineering bar in the project, because it is the highest-risk business logic —</w:t>
      </w:r>
      <w:r>
        <w:t xml:space="preserve"> </w:t>
      </w:r>
      <w:r>
        <w:t xml:space="preserve">every feature check in every consuming application ultimately depends on it being correct.</w:t>
      </w:r>
    </w:p>
    <w:p>
      <w:pPr>
        <w:numPr>
          <w:ilvl w:val="0"/>
          <w:numId w:val="1002"/>
        </w:numPr>
        <w:pStyle w:val="Compact"/>
      </w:pPr>
      <w:r>
        <w:t xml:space="preserve">In documentation: a small, purpose-built</w:t>
      </w:r>
      <w:r>
        <w:t xml:space="preserve"> </w:t>
      </w:r>
      <w:r>
        <w:rPr>
          <w:rStyle w:val="VerbatimChar"/>
        </w:rPr>
        <w:t xml:space="preserve">.claude/</w:t>
      </w:r>
      <w:r>
        <w:t xml:space="preserve"> </w:t>
      </w:r>
      <w:r>
        <w:t xml:space="preserve">folder (a persistent instructions file, a</w:t>
      </w:r>
      <w:r>
        <w:t xml:space="preserve"> </w:t>
      </w:r>
      <w:r>
        <w:t xml:space="preserve">running project-state file, and Architecture Decision Records for decisions that are actually</w:t>
      </w:r>
      <w:r>
        <w:t xml:space="preserve"> </w:t>
      </w:r>
      <w:r>
        <w:t xml:space="preserve">load-bearing) rather than exhaustive session-notes ceremony.</w:t>
      </w:r>
    </w:p>
    <w:bookmarkEnd w:id="23"/>
    <w:bookmarkStart w:id="24" w:name="what-done-means-for-this-submission"/>
    <w:p>
      <w:pPr>
        <w:pStyle w:val="Heading2"/>
      </w:pPr>
      <w:r>
        <w:t xml:space="preserve">3.3 What</w:t>
      </w:r>
      <w:r>
        <w:t xml:space="preserve"> </w:t>
      </w:r>
      <w:r>
        <w:t xml:space="preserve">“</w:t>
      </w:r>
      <w:r>
        <w:t xml:space="preserve">done</w:t>
      </w:r>
      <w:r>
        <w:t xml:space="preserve">”</w:t>
      </w:r>
      <w:r>
        <w:t xml:space="preserve"> </w:t>
      </w:r>
      <w:r>
        <w:t xml:space="preserve">means for this submission</w:t>
      </w:r>
    </w:p>
    <w:p>
      <w:pPr>
        <w:pStyle w:val="FirstParagraph"/>
      </w:pPr>
      <w:r>
        <w:t xml:space="preserve">Every item in the assessment’s mandatory-deliverables list is implemented, tested where testable,</w:t>
      </w:r>
      <w:r>
        <w:t xml:space="preserve"> </w:t>
      </w:r>
      <w:r>
        <w:t xml:space="preserve">and documented — see</w:t>
      </w:r>
      <w:r>
        <w:t xml:space="preserve"> </w:t>
      </w:r>
      <w:r>
        <w:rPr>
          <w:rStyle w:val="VerbatimChar"/>
        </w:rPr>
        <w:t xml:space="preserve">docs/assessment-compliance.md</w:t>
      </w:r>
      <w:r>
        <w:t xml:space="preserve"> </w:t>
      </w:r>
      <w:r>
        <w:t xml:space="preserve">for the full requirement-by-requirement</w:t>
      </w:r>
      <w:r>
        <w:t xml:space="preserve"> </w:t>
      </w:r>
      <w:r>
        <w:t xml:space="preserve">checklist, which is the authoritative compliance record this specification summarizes rather than</w:t>
      </w:r>
      <w:r>
        <w:t xml:space="preserve"> </w:t>
      </w:r>
      <w:r>
        <w:t xml:space="preserve">duplicates in full.</w:t>
      </w:r>
    </w:p>
    <w:bookmarkEnd w:id="24"/>
    <w:bookmarkEnd w:id="25"/>
    <w:bookmarkStart w:id="35" w:name="architecture"/>
    <w:p>
      <w:pPr>
        <w:pStyle w:val="Heading1"/>
      </w:pPr>
      <w:r>
        <w:t xml:space="preserve">4. Architecture</w:t>
      </w:r>
    </w:p>
    <w:bookmarkStart w:id="26" w:name="system-overview"/>
    <w:p>
      <w:pPr>
        <w:pStyle w:val="Heading2"/>
      </w:pPr>
      <w:r>
        <w:t xml:space="preserve">4.1 System overview</w:t>
      </w:r>
    </w:p>
    <w:p>
      <w:pPr>
        <w:pStyle w:val="SourceCode"/>
      </w:pPr>
      <w:r>
        <w:rPr>
          <w:rStyle w:val="VerbatimChar"/>
        </w:rPr>
        <w:t xml:space="preserve">                         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│              Browser                     │</w:t>
      </w:r>
      <w:r>
        <w:br/>
      </w:r>
      <w:r>
        <w:rPr>
          <w:rStyle w:val="VerbatimChar"/>
        </w:rPr>
        <w:t xml:space="preserve">                         │   Next.js App Router (client-rendered)   │</w:t>
      </w:r>
      <w:r>
        <w:br/>
      </w:r>
      <w:r>
        <w:rPr>
          <w:rStyle w:val="VerbatimChar"/>
        </w:rPr>
        <w:t xml:space="preserve">                         └───────────────┬───────────────────────────┘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│ HTTPS / REST + JWT (Bearer)</w:t>
      </w:r>
      <w:r>
        <w:br/>
      </w:r>
      <w:r>
        <w:rPr>
          <w:rStyle w:val="VerbatimChar"/>
        </w:rPr>
        <w:t xml:space="preserve">                                          │ + SSE (live flag-change stream)</w:t>
      </w:r>
      <w:r>
        <w:br/>
      </w:r>
      <w:r>
        <w:rPr>
          <w:rStyle w:val="VerbatimChar"/>
        </w:rPr>
        <w:t xml:space="preserve">                                          ▼</w:t>
      </w:r>
      <w:r>
        <w:br/>
      </w:r>
      <w:r>
        <w:rPr>
          <w:rStyle w:val="VerbatimChar"/>
        </w:rPr>
        <w:t xml:space="preserve">                         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│            Spring Boot API                │</w:t>
      </w:r>
      <w:r>
        <w:br/>
      </w:r>
      <w:r>
        <w:rPr>
          <w:rStyle w:val="VerbatimChar"/>
        </w:rPr>
        <w:t xml:space="preserve">                         │                                            │</w:t>
      </w:r>
      <w:r>
        <w:br/>
      </w:r>
      <w:r>
        <w:rPr>
          <w:rStyle w:val="VerbatimChar"/>
        </w:rPr>
        <w:t xml:space="preserve">                         │  auth          featureflag                │</w:t>
      </w:r>
      <w:r>
        <w:br/>
      </w:r>
      <w:r>
        <w:rPr>
          <w:rStyle w:val="VerbatimChar"/>
        </w:rPr>
        <w:t xml:space="preserve">                         │  (JWT / roles) (CRUD + optimistic lock)   │</w:t>
      </w:r>
      <w:r>
        <w:br/>
      </w:r>
      <w:r>
        <w:rPr>
          <w:rStyle w:val="VerbatimChar"/>
        </w:rPr>
        <w:t xml:space="preserve">                         │                                            │</w:t>
      </w:r>
      <w:r>
        <w:br/>
      </w:r>
      <w:r>
        <w:rPr>
          <w:rStyle w:val="VerbatimChar"/>
        </w:rPr>
        <w:t xml:space="preserve">                         │  evaluation    audit                      │</w:t>
      </w:r>
      <w:r>
        <w:br/>
      </w:r>
      <w:r>
        <w:rPr>
          <w:rStyle w:val="VerbatimChar"/>
        </w:rPr>
        <w:t xml:space="preserve">                         │  (framework-   (append-only trail)        │</w:t>
      </w:r>
      <w:r>
        <w:br/>
      </w:r>
      <w:r>
        <w:rPr>
          <w:rStyle w:val="VerbatimChar"/>
        </w:rPr>
        <w:t xml:space="preserve">                         │   free core)                              │</w:t>
      </w:r>
      <w:r>
        <w:br/>
      </w:r>
      <w:r>
        <w:rPr>
          <w:rStyle w:val="VerbatimChar"/>
        </w:rPr>
        <w:t xml:space="preserve">                         │                                            │</w:t>
      </w:r>
      <w:r>
        <w:br/>
      </w:r>
      <w:r>
        <w:rPr>
          <w:rStyle w:val="VerbatimChar"/>
        </w:rPr>
        <w:t xml:space="preserve">                         │  ai            common                     │</w:t>
      </w:r>
      <w:r>
        <w:br/>
      </w:r>
      <w:r>
        <w:rPr>
          <w:rStyle w:val="VerbatimChar"/>
        </w:rPr>
        <w:t xml:space="preserve">                         │  (provider     (errors, correlation ID,   │</w:t>
      </w:r>
      <w:r>
        <w:br/>
      </w:r>
      <w:r>
        <w:rPr>
          <w:rStyle w:val="VerbatimChar"/>
        </w:rPr>
        <w:t xml:space="preserve">                         │   abstraction)  security config)          │</w:t>
      </w:r>
      <w:r>
        <w:br/>
      </w:r>
      <w:r>
        <w:rPr>
          <w:rStyle w:val="VerbatimChar"/>
        </w:rPr>
        <w:t xml:space="preserve">                         └───────┬──────────────────┬─────────────────┘</w:t>
      </w:r>
      <w:r>
        <w:br/>
      </w:r>
      <w:r>
        <w:rPr>
          <w:rStyle w:val="VerbatimChar"/>
        </w:rPr>
        <w:t xml:space="preserve">                                 │                  │</w:t>
      </w:r>
      <w:r>
        <w:br/>
      </w:r>
      <w:r>
        <w:rPr>
          <w:rStyle w:val="VerbatimChar"/>
        </w:rPr>
        <w:t xml:space="preserve">                    cache-aside, │                  │ fallback on</w:t>
      </w:r>
      <w:r>
        <w:br/>
      </w:r>
      <w:r>
        <w:rPr>
          <w:rStyle w:val="VerbatimChar"/>
        </w:rPr>
        <w:t xml:space="preserve">                    keyed by     │                  │ miss/failure</w:t>
      </w:r>
      <w:r>
        <w:br/>
      </w:r>
      <w:r>
        <w:rPr>
          <w:rStyle w:val="VerbatimChar"/>
        </w:rPr>
        <w:t xml:space="preserve">                    flag ID      ▼                  ▼</w:t>
      </w:r>
      <w:r>
        <w:br/>
      </w:r>
      <w:r>
        <w:rPr>
          <w:rStyle w:val="VerbatimChar"/>
        </w:rPr>
        <w:t xml:space="preserve">                         ┌──────────────┐   ┌──────────────────┐</w:t>
      </w:r>
      <w:r>
        <w:br/>
      </w:r>
      <w:r>
        <w:rPr>
          <w:rStyle w:val="VerbatimChar"/>
        </w:rPr>
        <w:t xml:space="preserve">                         │    Redis      │   │    PostgreSQL      │</w:t>
      </w:r>
      <w:r>
        <w:br/>
      </w:r>
      <w:r>
        <w:rPr>
          <w:rStyle w:val="VerbatimChar"/>
        </w:rPr>
        <w:t xml:space="preserve">                         │ evaluation    │   │  system of record  │</w:t>
      </w:r>
      <w:r>
        <w:br/>
      </w:r>
      <w:r>
        <w:rPr>
          <w:rStyle w:val="VerbatimChar"/>
        </w:rPr>
        <w:t xml:space="preserve">                         │    cache      │   │                    │</w:t>
      </w:r>
      <w:r>
        <w:br/>
      </w:r>
      <w:r>
        <w:rPr>
          <w:rStyle w:val="VerbatimChar"/>
        </w:rPr>
        <w:t xml:space="preserve">                         └──────────────┘   └──────────────────┘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                 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│     Docker Model Runner (optional)        │</w:t>
      </w:r>
      <w:r>
        <w:br/>
      </w:r>
      <w:r>
        <w:rPr>
          <w:rStyle w:val="VerbatimChar"/>
        </w:rPr>
        <w:t xml:space="preserve">                         │   local LLM, OpenAI-compatible API        │</w:t>
      </w:r>
      <w:r>
        <w:br/>
      </w:r>
      <w:r>
        <w:rPr>
          <w:rStyle w:val="VerbatimChar"/>
        </w:rPr>
        <w:t xml:space="preserve">                         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▲</w:t>
      </w:r>
      <w:r>
        <w:br/>
      </w:r>
      <w:r>
        <w:rPr>
          <w:rStyle w:val="VerbatimChar"/>
        </w:rPr>
        <w:t xml:space="preserve">                                 │ mock (default) or real local model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          ai module</w:t>
      </w:r>
    </w:p>
    <w:bookmarkEnd w:id="26"/>
    <w:bookmarkStart w:id="27" w:name="X24b5f3f5b1595cad3997f6dae98f043e25b213b"/>
    <w:p>
      <w:pPr>
        <w:pStyle w:val="Heading2"/>
      </w:pPr>
      <w:r>
        <w:t xml:space="preserve">4.2 Backend package structure (package-by-feature)</w:t>
      </w:r>
    </w:p>
    <w:p>
      <w:pPr>
        <w:pStyle w:val="FirstParagraph"/>
      </w:pPr>
      <w:r>
        <w:t xml:space="preserve">The backend is organized</w:t>
      </w:r>
      <w:r>
        <w:t xml:space="preserve"> </w:t>
      </w:r>
      <w:r>
        <w:rPr>
          <w:bCs/>
          <w:b/>
        </w:rPr>
        <w:t xml:space="preserve">by feature, not by layer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featureflag/</w:t>
      </w:r>
      <w:r>
        <w:t xml:space="preserve">,</w:t>
      </w:r>
      <w:r>
        <w:t xml:space="preserve"> </w:t>
      </w:r>
      <w:r>
        <w:rPr>
          <w:rStyle w:val="VerbatimChar"/>
        </w:rPr>
        <w:t xml:space="preserve">environment/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audit/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evaluation/</w:t>
      </w:r>
      <w:r>
        <w:t xml:space="preserve">,</w:t>
      </w:r>
      <w:r>
        <w:t xml:space="preserve"> </w:t>
      </w:r>
      <w:r>
        <w:rPr>
          <w:rStyle w:val="VerbatimChar"/>
        </w:rPr>
        <w:t xml:space="preserve">ai/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auth/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common/</w:t>
      </w:r>
      <w:r>
        <w:t xml:space="preserve"> </w:t>
      </w:r>
      <w:r>
        <w:t xml:space="preserve">— so that everything relevant to one domain</w:t>
      </w:r>
      <w:r>
        <w:t xml:space="preserve"> </w:t>
      </w:r>
      <w:r>
        <w:t xml:space="preserve">concept lives together, rather than splitting</w:t>
      </w:r>
      <w:r>
        <w:t xml:space="preserve"> </w:t>
      </w:r>
      <w:r>
        <w:rPr>
          <w:rStyle w:val="VerbatimChar"/>
        </w:rPr>
        <w:t xml:space="preserve">controller/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service/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repository/</w:t>
      </w:r>
      <w:r>
        <w:t xml:space="preserve"> </w:t>
      </w:r>
      <w:r>
        <w:t xml:space="preserve">as</w:t>
      </w:r>
      <w:r>
        <w:t xml:space="preserve"> </w:t>
      </w:r>
      <w:r>
        <w:t xml:space="preserve">top-level packages the way a layer-first structure would. Within each feature package, the</w:t>
      </w:r>
      <w:r>
        <w:t xml:space="preserve"> </w:t>
      </w:r>
      <w:r>
        <w:t xml:space="preserve">conventional layering still holds: controllers depend on services, services depend on</w:t>
      </w:r>
      <w:r>
        <w:t xml:space="preserve"> </w:t>
      </w:r>
      <w:r>
        <w:t xml:space="preserve">repositories, and JPA entities are never returned directly over the API — every response is an</w:t>
      </w:r>
      <w:r>
        <w:t xml:space="preserve"> </w:t>
      </w:r>
      <w:r>
        <w:t xml:space="preserve">explicit Java record DTO.</w:t>
      </w:r>
    </w:p>
    <w:p>
      <w:pPr>
        <w:pStyle w:val="SourceCode"/>
      </w:pPr>
      <w:r>
        <w:rPr>
          <w:rStyle w:val="VerbatimChar"/>
        </w:rPr>
        <w:t xml:space="preserve">com.featureflagplatform/</w:t>
      </w:r>
      <w:r>
        <w:br/>
      </w:r>
      <w:r>
        <w:rPr>
          <w:rStyle w:val="VerbatimChar"/>
        </w:rPr>
        <w:t xml:space="preserve">├── ai/                    provider abstraction, prompt orchestration, validation pipeline</w:t>
      </w:r>
      <w:r>
        <w:br/>
      </w:r>
      <w:r>
        <w:rPr>
          <w:rStyle w:val="VerbatimChar"/>
        </w:rPr>
        <w:t xml:space="preserve">│   ├── config/  controller/  domain/  dto/  provider/  service/</w:t>
      </w:r>
      <w:r>
        <w:br/>
      </w:r>
      <w:r>
        <w:rPr>
          <w:rStyle w:val="VerbatimChar"/>
        </w:rPr>
        <w:t xml:space="preserve">├── audit/                 append-only audit trail</w:t>
      </w:r>
      <w:r>
        <w:br/>
      </w:r>
      <w:r>
        <w:rPr>
          <w:rStyle w:val="VerbatimChar"/>
        </w:rPr>
        <w:t xml:space="preserve">│   ├── controller/  domain/  dto/  repository/  service/</w:t>
      </w:r>
      <w:r>
        <w:br/>
      </w:r>
      <w:r>
        <w:rPr>
          <w:rStyle w:val="VerbatimChar"/>
        </w:rPr>
        <w:t xml:space="preserve">├── auth/                   JWT issuance/validation, users, roles</w:t>
      </w:r>
      <w:r>
        <w:br/>
      </w:r>
      <w:r>
        <w:rPr>
          <w:rStyle w:val="VerbatimChar"/>
        </w:rPr>
        <w:t xml:space="preserve">│   ├── controller/  domain/  dto/  repository/  security/  service/</w:t>
      </w:r>
      <w:r>
        <w:br/>
      </w:r>
      <w:r>
        <w:rPr>
          <w:rStyle w:val="VerbatimChar"/>
        </w:rPr>
        <w:t xml:space="preserve">├── common/                 cross-cutting: errors, correlation IDs, security config</w:t>
      </w:r>
      <w:r>
        <w:br/>
      </w:r>
      <w:r>
        <w:rPr>
          <w:rStyle w:val="VerbatimChar"/>
        </w:rPr>
        <w:t xml:space="preserve">│   ├── config/  exception/  observability/  security/</w:t>
      </w:r>
      <w:r>
        <w:br/>
      </w:r>
      <w:r>
        <w:rPr>
          <w:rStyle w:val="VerbatimChar"/>
        </w:rPr>
        <w:t xml:space="preserve">├── environment/            DEV/STAGING/PROD-style groupings</w:t>
      </w:r>
      <w:r>
        <w:br/>
      </w:r>
      <w:r>
        <w:rPr>
          <w:rStyle w:val="VerbatimChar"/>
        </w:rPr>
        <w:t xml:space="preserve">│   ├── controller/  domain/  dto/  repository/  service/</w:t>
      </w:r>
      <w:r>
        <w:br/>
      </w:r>
      <w:r>
        <w:rPr>
          <w:rStyle w:val="VerbatimChar"/>
        </w:rPr>
        <w:t xml:space="preserve">├── evaluation/              the framework-free evaluation core + its Spring-facing service</w:t>
      </w:r>
      <w:r>
        <w:br/>
      </w:r>
      <w:r>
        <w:rPr>
          <w:rStyle w:val="VerbatimChar"/>
        </w:rPr>
        <w:t xml:space="preserve">│   ├── domain/  dto/  service/</w:t>
      </w:r>
      <w:r>
        <w:br/>
      </w:r>
      <w:r>
        <w:rPr>
          <w:rStyle w:val="VerbatimChar"/>
        </w:rPr>
        <w:t xml:space="preserve">└── featureflag/             the flag entity, CRUD, and the SSE change-notification pipeline</w:t>
      </w:r>
      <w:r>
        <w:br/>
      </w:r>
      <w:r>
        <w:rPr>
          <w:rStyle w:val="VerbatimChar"/>
        </w:rPr>
        <w:t xml:space="preserve">    ├── controller/  domain/  dto/  event/  mapper/  repository/  service/</w:t>
      </w:r>
    </w:p>
    <w:bookmarkEnd w:id="27"/>
    <w:bookmarkStart w:id="28" w:name="Xc162e77c41765b007d3538c9f651e28e643dd89"/>
    <w:p>
      <w:pPr>
        <w:pStyle w:val="Heading2"/>
      </w:pPr>
      <w:r>
        <w:t xml:space="preserve">4.3 The evaluation engine: deliberately framework-free</w:t>
      </w:r>
    </w:p>
    <w:p>
      <w:pPr>
        <w:pStyle w:val="FirstParagraph"/>
      </w:pPr>
      <w:r>
        <w:rPr>
          <w:rStyle w:val="VerbatimChar"/>
        </w:rPr>
        <w:t xml:space="preserve">evaluation.domain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EvaluationContext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FeatureFlagSnapshot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TargetingRule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FeatureFlagEvaluator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EvaluationResult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EvaluationReason</w:t>
      </w:r>
      <w:r>
        <w:t xml:space="preserve"> </w:t>
      </w:r>
      <w:r>
        <w:t xml:space="preserve">— knows nothing about HTTP, Redis,</w:t>
      </w:r>
      <w:r>
        <w:t xml:space="preserve"> </w:t>
      </w:r>
      <w:r>
        <w:t xml:space="preserve">JPA, or Spring.</w:t>
      </w:r>
      <w:r>
        <w:t xml:space="preserve"> </w:t>
      </w:r>
      <w:r>
        <w:rPr>
          <w:rStyle w:val="VerbatimChar"/>
        </w:rPr>
        <w:t xml:space="preserve">FeatureFlagEvaluator.evaluate(...)</w:t>
      </w:r>
      <w:r>
        <w:t xml:space="preserve"> </w:t>
      </w:r>
      <w:r>
        <w:t xml:space="preserve">is a pure static function: given an</w:t>
      </w:r>
      <w:r>
        <w:t xml:space="preserve"> </w:t>
      </w:r>
      <w:r>
        <w:t xml:space="preserve">immutable snapshot of a flag and an immutable evaluation context, it returns an immutable result,</w:t>
      </w:r>
      <w:r>
        <w:t xml:space="preserve"> </w:t>
      </w:r>
      <w:r>
        <w:t xml:space="preserve">with no side effects and no framework dependency to mock in a test. This is the single</w:t>
      </w:r>
      <w:r>
        <w:t xml:space="preserve"> </w:t>
      </w:r>
      <w:r>
        <w:t xml:space="preserve">highest-value piece of code in the project — every feature check any consuming application makes</w:t>
      </w:r>
      <w:r>
        <w:t xml:space="preserve"> </w:t>
      </w:r>
      <w:r>
        <w:t xml:space="preserve">ultimately depends on it — and being framework-free is precisely what makes it exhaustively unit</w:t>
      </w:r>
      <w:r>
        <w:t xml:space="preserve"> </w:t>
      </w:r>
      <w:r>
        <w:t xml:space="preserve">testable (18 tests, including golden-vector cross-checks against an independent Python</w:t>
      </w:r>
      <w:r>
        <w:t xml:space="preserve"> </w:t>
      </w:r>
      <w:r>
        <w:t xml:space="preserve">implementation of the same hashing algorithm, to catch a subtle bit-shift or encoding bug that a</w:t>
      </w:r>
      <w:r>
        <w:t xml:space="preserve"> </w:t>
      </w:r>
      <w:r>
        <w:t xml:space="preserve">same-language test suite alone might share the same blind spot on).</w:t>
      </w:r>
    </w:p>
    <w:p>
      <w:pPr>
        <w:pStyle w:val="BodyText"/>
      </w:pPr>
      <w:r>
        <w:rPr>
          <w:rStyle w:val="VerbatimChar"/>
        </w:rPr>
        <w:t xml:space="preserve">FeatureFlag</w:t>
      </w:r>
      <w:r>
        <w:t xml:space="preserve"> </w:t>
      </w:r>
      <w:r>
        <w:t xml:space="preserve">(the JPA entity, in</w:t>
      </w:r>
      <w:r>
        <w:t xml:space="preserve"> </w:t>
      </w:r>
      <w:r>
        <w:rPr>
          <w:rStyle w:val="VerbatimChar"/>
        </w:rPr>
        <w:t xml:space="preserve">featureflag.domain</w:t>
      </w:r>
      <w:r>
        <w:t xml:space="preserve">) is a deliberately distinct type from</w:t>
      </w:r>
      <w:r>
        <w:t xml:space="preserve"> </w:t>
      </w:r>
      <w:r>
        <w:rPr>
          <w:rStyle w:val="VerbatimChar"/>
        </w:rPr>
        <w:t xml:space="preserve">FeatureFlagSnapshot</w:t>
      </w:r>
      <w:r>
        <w:t xml:space="preserve">: it knows about optimistic locking, its owning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/</w:t>
      </w:r>
      <w:r>
        <w:rPr>
          <w:rStyle w:val="VerbatimChar"/>
        </w:rPr>
        <w:t xml:space="preserve">User</w:t>
      </w:r>
      <w:r>
        <w:t xml:space="preserve"> </w:t>
      </w:r>
      <w:r>
        <w:t xml:space="preserve">associations, and JPA lifecycle concerns; the snapshot knows about none of that.</w:t>
      </w:r>
      <w:r>
        <w:t xml:space="preserve"> </w:t>
      </w:r>
      <w:r>
        <w:rPr>
          <w:rStyle w:val="VerbatimChar"/>
        </w:rPr>
        <w:t xml:space="preserve">FeatureFlag.toSnapshot()</w:t>
      </w:r>
      <w:r>
        <w:t xml:space="preserve"> </w:t>
      </w:r>
      <w:r>
        <w:t xml:space="preserve">is the one-way bridge between them, called once per evaluation</w:t>
      </w:r>
      <w:r>
        <w:t xml:space="preserve"> </w:t>
      </w:r>
      <w:r>
        <w:t xml:space="preserve">(on a cache miss) or read directly from the cache (on a hit).</w:t>
      </w:r>
    </w:p>
    <w:bookmarkEnd w:id="28"/>
    <w:bookmarkStart w:id="29" w:name="request-trace-evaluating-a-flag"/>
    <w:p>
      <w:pPr>
        <w:pStyle w:val="Heading2"/>
      </w:pPr>
      <w:r>
        <w:t xml:space="preserve">4.4 Request trace: evaluating a flag</w:t>
      </w:r>
    </w:p>
    <w:p>
      <w:pPr>
        <w:pStyle w:val="SourceCode"/>
      </w:pPr>
      <w:r>
        <w:rPr>
          <w:rStyle w:val="VerbatimChar"/>
        </w:rPr>
        <w:t xml:space="preserve">Browser</w:t>
      </w:r>
      <w:r>
        <w:br/>
      </w:r>
      <w:r>
        <w:rPr>
          <w:rStyle w:val="VerbatimChar"/>
        </w:rPr>
        <w:t xml:space="preserve">  → POST /api/v1/flags/{id}/evaluate</w:t>
      </w:r>
      <w:r>
        <w:br/>
      </w:r>
      <w:r>
        <w:rPr>
          <w:rStyle w:val="VerbatimChar"/>
        </w:rPr>
        <w:t xml:space="preserve">  → JwtAuthenticationFilter          (validates the bearer token)</w:t>
      </w:r>
      <w:r>
        <w:br/>
      </w:r>
      <w:r>
        <w:rPr>
          <w:rStyle w:val="VerbatimChar"/>
        </w:rPr>
        <w:t xml:space="preserve">  → FeatureFlagController</w:t>
      </w:r>
      <w:r>
        <w:br/>
      </w:r>
      <w:r>
        <w:rPr>
          <w:rStyle w:val="VerbatimChar"/>
        </w:rPr>
        <w:t xml:space="preserve">  → EvaluationService</w:t>
      </w:r>
      <w:r>
        <w:br/>
      </w:r>
      <w:r>
        <w:rPr>
          <w:rStyle w:val="VerbatimChar"/>
        </w:rPr>
        <w:t xml:space="preserve">  → RedisFeatureFlagCache.get(id)     — hit: skip straight to the evaluator</w:t>
      </w:r>
      <w:r>
        <w:br/>
      </w:r>
      <w:r>
        <w:rPr>
          <w:rStyle w:val="VerbatimChar"/>
        </w:rPr>
        <w:t xml:space="preserve">                                       — miss: FeatureFlagRepository.findById (Postgres),</w:t>
      </w:r>
      <w:r>
        <w:br/>
      </w:r>
      <w:r>
        <w:rPr>
          <w:rStyle w:val="VerbatimChar"/>
        </w:rPr>
        <w:t xml:space="preserve">                                         populate the cache for next time</w:t>
      </w:r>
      <w:r>
        <w:br/>
      </w:r>
      <w:r>
        <w:rPr>
          <w:rStyle w:val="VerbatimChar"/>
        </w:rPr>
        <w:t xml:space="preserve">  → FeatureFlagEvaluator.evaluate     — pure function: disabled check → targeting rules →</w:t>
      </w:r>
      <w:r>
        <w:br/>
      </w:r>
      <w:r>
        <w:rPr>
          <w:rStyle w:val="VerbatimChar"/>
        </w:rPr>
        <w:t xml:space="preserve">                                         deterministic bucket</w:t>
      </w:r>
      <w:r>
        <w:br/>
      </w:r>
      <w:r>
        <w:rPr>
          <w:rStyle w:val="VerbatimChar"/>
        </w:rPr>
        <w:t xml:space="preserve">  → EvaluationResultDto               — back to the browser, with a Micrometer counter/timer</w:t>
      </w:r>
      <w:r>
        <w:br/>
      </w:r>
      <w:r>
        <w:rPr>
          <w:rStyle w:val="VerbatimChar"/>
        </w:rPr>
        <w:t xml:space="preserve">                                         recorded on the way out</w:t>
      </w:r>
    </w:p>
    <w:bookmarkEnd w:id="29"/>
    <w:bookmarkStart w:id="30" w:name="frontend-structure"/>
    <w:p>
      <w:pPr>
        <w:pStyle w:val="Heading2"/>
      </w:pPr>
      <w:r>
        <w:t xml:space="preserve">4.5 Frontend structure</w:t>
      </w:r>
    </w:p>
    <w:p>
      <w:pPr>
        <w:pStyle w:val="FirstParagraph"/>
      </w:pPr>
      <w:r>
        <w:rPr>
          <w:rStyle w:val="VerbatimChar"/>
        </w:rPr>
        <w:t xml:space="preserve">frontend/src/features/&lt;domain&gt;/</w:t>
      </w:r>
      <w:r>
        <w:t xml:space="preserve"> </w:t>
      </w:r>
      <w:r>
        <w:t xml:space="preserve">colocates each domain’s API functions, TanStack Query hooks,</w:t>
      </w:r>
      <w:r>
        <w:t xml:space="preserve"> </w:t>
      </w:r>
      <w:r>
        <w:t xml:space="preserve">and Zod schemas —</w:t>
      </w:r>
      <w:r>
        <w:t xml:space="preserve"> </w:t>
      </w:r>
      <w:r>
        <w:rPr>
          <w:rStyle w:val="VerbatimChar"/>
        </w:rPr>
        <w:t xml:space="preserve">flags/</w:t>
      </w:r>
      <w:r>
        <w:t xml:space="preserve">,</w:t>
      </w:r>
      <w:r>
        <w:t xml:space="preserve"> </w:t>
      </w:r>
      <w:r>
        <w:rPr>
          <w:rStyle w:val="VerbatimChar"/>
        </w:rPr>
        <w:t xml:space="preserve">environments/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audit/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evaluation/</w:t>
      </w:r>
      <w:r>
        <w:t xml:space="preserve">,</w:t>
      </w:r>
      <w:r>
        <w:t xml:space="preserve"> </w:t>
      </w:r>
      <w:r>
        <w:rPr>
          <w:rStyle w:val="VerbatimChar"/>
        </w:rPr>
        <w:t xml:space="preserve">ai/</w:t>
      </w:r>
      <w:r>
        <w:t xml:space="preserve">.</w:t>
      </w:r>
      <w:r>
        <w:t xml:space="preserve"> </w:t>
      </w:r>
      <w:r>
        <w:rPr>
          <w:rStyle w:val="VerbatimChar"/>
        </w:rPr>
        <w:t xml:space="preserve">components/ui/</w:t>
      </w:r>
      <w:r>
        <w:t xml:space="preserve"> </w:t>
      </w:r>
      <w:r>
        <w:t xml:space="preserve">is</w:t>
      </w:r>
      <w:r>
        <w:t xml:space="preserve"> </w:t>
      </w:r>
      <w:r>
        <w:t xml:space="preserve">shadcn/ui primitives only (never domain logic); domain-specific components live in</w:t>
      </w:r>
      <w:r>
        <w:t xml:space="preserve"> </w:t>
      </w:r>
      <w:r>
        <w:rPr>
          <w:rStyle w:val="VerbatimChar"/>
        </w:rPr>
        <w:t xml:space="preserve">components/&lt;domain&gt;/</w:t>
      </w:r>
      <w:r>
        <w:t xml:space="preserve">. TanStack Query owns all server state end to end — there is no ad-hoc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data fetching anywhere in the application. Zod schemas mirror the backend’s Bean</w:t>
      </w:r>
      <w:r>
        <w:t xml:space="preserve"> </w:t>
      </w:r>
      <w:r>
        <w:t xml:space="preserve">Validation rules for fast client-side feedback, but the backend is always the actual authority;</w:t>
      </w:r>
      <w:r>
        <w:t xml:space="preserve"> </w:t>
      </w:r>
      <w:r>
        <w:t xml:space="preserve">nothing in the frontend is trusted as a substitute for server-side validation.</w:t>
      </w:r>
    </w:p>
    <w:bookmarkEnd w:id="30"/>
    <w:bookmarkStart w:id="32" w:name="caching-architecture"/>
    <w:p>
      <w:pPr>
        <w:pStyle w:val="Heading2"/>
      </w:pPr>
      <w:r>
        <w:t xml:space="preserve">4.6 Caching architecture</w:t>
      </w:r>
    </w:p>
    <w:p>
      <w:pPr>
        <w:pStyle w:val="FirstParagraph"/>
      </w:pPr>
      <w:r>
        <w:t xml:space="preserve">Cache-aside on Redis, keyed by the flag’s UUID (</w:t>
      </w:r>
      <w:r>
        <w:rPr>
          <w:rStyle w:val="VerbatimChar"/>
        </w:rPr>
        <w:t xml:space="preserve">feature-flag:{flagId}</w:t>
      </w:r>
      <w:r>
        <w:t xml:space="preserve">), with every mutation</w:t>
      </w:r>
      <w:r>
        <w:t xml:space="preserve"> </w:t>
      </w:r>
      <w:r>
        <w:t xml:space="preserve">writing the fresh snapshot through to the cache in the same request that commits the Postgres</w:t>
      </w:r>
      <w:r>
        <w:t xml:space="preserve"> </w:t>
      </w:r>
      <w:r>
        <w:t xml:space="preserve">change — so the next evaluation after any edit reads the new value from cache directly, not</w:t>
      </w:r>
      <w:r>
        <w:t xml:space="preserve"> </w:t>
      </w:r>
      <w:r>
        <w:t xml:space="preserve">through a stale-then-expire window. Every Redis operation is wrapped so a Redis failure degrades</w:t>
      </w:r>
      <w:r>
        <w:t xml:space="preserve"> </w:t>
      </w:r>
      <w:r>
        <w:t xml:space="preserve">evaluation to</w:t>
      </w:r>
      <w:r>
        <w:t xml:space="preserve"> </w:t>
      </w:r>
      <w:r>
        <w:t xml:space="preserve">“</w:t>
      </w:r>
      <w:r>
        <w:t xml:space="preserve">runs at Postgres speed,</w:t>
      </w:r>
      <w:r>
        <w:t xml:space="preserve">”</w:t>
      </w:r>
      <w:r>
        <w:t xml:space="preserve"> </w:t>
      </w:r>
      <w:r>
        <w:t xml:space="preserve">never to a failed request — verified by hand, not merely</w:t>
      </w:r>
      <w:r>
        <w:t xml:space="preserve"> </w:t>
      </w:r>
      <w:r>
        <w:t xml:space="preserve">asserted (stopping Redis and re-timing an evaluation call). Full rationale, including why the</w:t>
      </w:r>
      <w:r>
        <w:t xml:space="preserve"> </w:t>
      </w:r>
      <w:r>
        <w:t xml:space="preserve">cache is keyed by ID rather than</w:t>
      </w:r>
      <w:r>
        <w:t xml:space="preserve"> </w:t>
      </w:r>
      <w:r>
        <w:rPr>
          <w:rStyle w:val="VerbatimChar"/>
        </w:rPr>
        <w:t xml:space="preserve">{environment}:{key}</w:t>
      </w:r>
      <w:r>
        <w:t xml:space="preserve"> </w:t>
      </w:r>
      <w:r>
        <w:t xml:space="preserve">given this project’s specific API shape,</w:t>
      </w:r>
      <w:r>
        <w:t xml:space="preserve"> </w:t>
      </w:r>
      <w:r>
        <w:t xml:space="preserve">is in</w:t>
      </w:r>
      <w:r>
        <w:t xml:space="preserve"> </w:t>
      </w:r>
      <w:hyperlink r:id="rId31">
        <w:r>
          <w:rPr>
            <w:rStyle w:val="Hyperlink"/>
          </w:rPr>
          <w:t xml:space="preserve">ADR-002</w:t>
        </w:r>
      </w:hyperlink>
      <w:r>
        <w:t xml:space="preserve">.</w:t>
      </w:r>
    </w:p>
    <w:bookmarkEnd w:id="32"/>
    <w:bookmarkStart w:id="34" w:name="Xed626a3d2cbc4086be8e0fbd29ae3cbcd6f6c48"/>
    <w:p>
      <w:pPr>
        <w:pStyle w:val="Heading2"/>
      </w:pPr>
      <w:r>
        <w:t xml:space="preserve">4.7 Live updates and metrics architecture (stretch goals)</w:t>
      </w:r>
    </w:p>
    <w:p>
      <w:pPr>
        <w:pStyle w:val="FirstParagraph"/>
      </w:pPr>
      <w:r>
        <w:rPr>
          <w:rStyle w:val="VerbatimChar"/>
        </w:rPr>
        <w:t xml:space="preserve">FeatureFlagService.create/update/delete</w:t>
      </w:r>
      <w:r>
        <w:t xml:space="preserve"> </w:t>
      </w:r>
      <w:r>
        <w:t xml:space="preserve">each publish a</w:t>
      </w:r>
      <w:r>
        <w:t xml:space="preserve"> </w:t>
      </w:r>
      <w:r>
        <w:rPr>
          <w:rStyle w:val="VerbatimChar"/>
        </w:rPr>
        <w:t xml:space="preserve">FlagChangeEvent</w:t>
      </w:r>
      <w:r>
        <w:t xml:space="preserve"> </w:t>
      </w:r>
      <w:r>
        <w:t xml:space="preserve">from inside their own</w:t>
      </w:r>
      <w:r>
        <w:t xml:space="preserve"> </w:t>
      </w:r>
      <w:r>
        <w:t xml:space="preserve">transactional method;</w:t>
      </w:r>
      <w:r>
        <w:t xml:space="preserve"> </w:t>
      </w:r>
      <w:r>
        <w:rPr>
          <w:rStyle w:val="VerbatimChar"/>
        </w:rPr>
        <w:t xml:space="preserve">FlagChangeNotifier</w:t>
      </w:r>
      <w:r>
        <w:t xml:space="preserve"> </w:t>
      </w:r>
      <w:r>
        <w:t xml:space="preserve">listens with</w:t>
      </w:r>
      <w:r>
        <w:t xml:space="preserve"> </w:t>
      </w:r>
      <w:r>
        <w:rPr>
          <w:rStyle w:val="VerbatimChar"/>
        </w:rPr>
        <w:t xml:space="preserve">@TransactionalEventListener(phase = AFTER_COMMIT)</w:t>
      </w:r>
      <w:r>
        <w:t xml:space="preserve"> </w:t>
      </w:r>
      <w:r>
        <w:t xml:space="preserve">and broadcasts to every subscribed</w:t>
      </w:r>
      <w:r>
        <w:t xml:space="preserve"> </w:t>
      </w:r>
      <w:r>
        <w:rPr>
          <w:rStyle w:val="VerbatimChar"/>
        </w:rPr>
        <w:t xml:space="preserve">SseEmitter</w:t>
      </w:r>
      <w:r>
        <w:t xml:space="preserve"> </w:t>
      </w:r>
      <w:r>
        <w:t xml:space="preserve">only once the transaction has</w:t>
      </w:r>
      <w:r>
        <w:t xml:space="preserve"> </w:t>
      </w:r>
      <w:r>
        <w:t xml:space="preserve">actually committed — a mutation that rolls back is never seen by a subscriber as a change, because</w:t>
      </w:r>
      <w:r>
        <w:t xml:space="preserve"> </w:t>
      </w:r>
      <w:r>
        <w:t xml:space="preserve">the event fires strictly after commit. Subscriber state is an in-memory list, correct and</w:t>
      </w:r>
      <w:r>
        <w:t xml:space="preserve"> </w:t>
      </w:r>
      <w:r>
        <w:t xml:space="preserve">sufficient for this project’s single-instance deployment target; a multi-instance deployment</w:t>
      </w:r>
      <w:r>
        <w:t xml:space="preserve"> </w:t>
      </w:r>
      <w:r>
        <w:t xml:space="preserve">would need a shared broadcast mechanism (Redis Pub/Sub, already a dependency here) to fan the</w:t>
      </w:r>
      <w:r>
        <w:t xml:space="preserve"> </w:t>
      </w:r>
      <w:r>
        <w:t xml:space="preserve">same event out to every instance’s subscribers — documented, not built, since building it for a</w:t>
      </w:r>
      <w:r>
        <w:t xml:space="preserve"> </w:t>
      </w:r>
      <w:r>
        <w:t xml:space="preserve">target that doesn’t exist would itself be unnecessary complexity.</w:t>
      </w:r>
      <w:r>
        <w:t xml:space="preserve"> </w:t>
      </w:r>
      <w:r>
        <w:rPr>
          <w:rStyle w:val="VerbatimChar"/>
        </w:rPr>
        <w:t xml:space="preserve">GET /api/v1/flags/{id}/metrics</w:t>
      </w:r>
      <w:r>
        <w:t xml:space="preserve"> </w:t>
      </w:r>
      <w:r>
        <w:t xml:space="preserve">reads the same Micrometer counters</w:t>
      </w:r>
      <w:r>
        <w:t xml:space="preserve"> </w:t>
      </w:r>
      <w:r>
        <w:rPr>
          <w:rStyle w:val="VerbatimChar"/>
        </w:rPr>
        <w:t xml:space="preserve">EvaluationService</w:t>
      </w:r>
      <w:r>
        <w:t xml:space="preserve"> </w:t>
      </w:r>
      <w:r>
        <w:t xml:space="preserve">already increments, scoped and grouped per</w:t>
      </w:r>
      <w:r>
        <w:t xml:space="preserve"> </w:t>
      </w:r>
      <w:r>
        <w:t xml:space="preserve">flag, rather than adding a second write path for the same signal. Full rationale for every</w:t>
      </w:r>
      <w:r>
        <w:t xml:space="preserve"> </w:t>
      </w:r>
      <w:r>
        <w:t xml:space="preserve">decision in this section:</w:t>
      </w:r>
      <w:r>
        <w:t xml:space="preserve"> </w:t>
      </w:r>
      <w:hyperlink r:id="rId33">
        <w:r>
          <w:rPr>
            <w:rStyle w:val="Hyperlink"/>
          </w:rPr>
          <w:t xml:space="preserve">ADR-005</w:t>
        </w:r>
      </w:hyperlink>
      <w:r>
        <w:t xml:space="preserve">.</w:t>
      </w:r>
    </w:p>
    <w:bookmarkEnd w:id="34"/>
    <w:bookmarkEnd w:id="35"/>
    <w:bookmarkStart w:id="36" w:name="technology-stack-rationale"/>
    <w:p>
      <w:pPr>
        <w:pStyle w:val="Heading1"/>
      </w:pPr>
      <w:r>
        <w:t xml:space="preserve">5. Technology Stack &amp; Rationale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p>
            <w:pPr>
              <w:pStyle w:val="Compact"/>
              <w:jc w:val="left"/>
            </w:pPr>
            <w:r>
              <w:t xml:space="preserve">Choice</w:t>
            </w:r>
          </w:p>
        </w:tc>
        <w:tc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runtime</w:t>
            </w:r>
          </w:p>
        </w:tc>
        <w:tc>
          <w:p>
            <w:pPr>
              <w:pStyle w:val="Compact"/>
              <w:jc w:val="left"/>
            </w:pPr>
            <w:r>
              <w:t xml:space="preserve">Java 21, Spring Boot 3.5.16</w:t>
            </w:r>
          </w:p>
        </w:tc>
        <w:tc>
          <w:p>
            <w:pPr>
              <w:pStyle w:val="Compact"/>
              <w:jc w:val="left"/>
            </w:pPr>
            <w:r>
              <w:t xml:space="preserve">Latest stable Boot 3.x — deliberately not the newest available major (4.1.1): Boot 4 defaults to Jackson 3, but springdoc-openapi and jjwt (both used here) hadn’t caught up at the time of building. Discovered empirically (an initial attempt to build against 4.1.1 failed with a missing</w:t>
            </w:r>
            <w:r>
              <w:t xml:space="preserve"> </w:t>
            </w:r>
            <w:r>
              <w:rPr>
                <w:rStyle w:val="VerbatimChar"/>
              </w:rPr>
              <w:t xml:space="preserve">ObjectMapper</w:t>
            </w:r>
            <w:r>
              <w:t xml:space="preserve"> </w:t>
            </w:r>
            <w:r>
              <w:t xml:space="preserve">bean), not assumed in advance — see the</w:t>
            </w:r>
            <w:r>
              <w:t xml:space="preserve"> </w:t>
            </w:r>
            <w:r>
              <w:rPr>
                <w:rStyle w:val="VerbatimChar"/>
              </w:rPr>
              <w:t xml:space="preserve">fix(backend): migrate to Spring Boot 3.5.16</w:t>
            </w:r>
            <w:r>
              <w:t xml:space="preserve"> </w:t>
            </w:r>
            <w:r>
              <w:t xml:space="preserve">commit.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PostgreSQL 17, Flyway</w:t>
            </w:r>
          </w:p>
        </w:tc>
        <w:tc>
          <w:p>
            <w:pPr>
              <w:pStyle w:val="Compact"/>
              <w:jc w:val="left"/>
            </w:pPr>
            <w:r>
              <w:t xml:space="preserve">Relational integrity for a genuinely relational domain — flags belong to environments, audit rows reference entities by foreign key.</w:t>
            </w:r>
            <w:r>
              <w:t xml:space="preserve"> </w:t>
            </w:r>
            <w:r>
              <w:rPr>
                <w:rStyle w:val="VerbatimChar"/>
              </w:rPr>
              <w:t xml:space="preserve">ddl-auto=validate</w:t>
            </w:r>
            <w:r>
              <w:t xml:space="preserve">: Flyway, not Hibernate, is the only thing that changes the schema.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Cache</w:t>
            </w:r>
          </w:p>
        </w:tc>
        <w:tc>
          <w:p>
            <w:pPr>
              <w:pStyle w:val="Compact"/>
              <w:jc w:val="left"/>
            </w:pPr>
            <w:r>
              <w:t xml:space="preserve">Redis 8</w:t>
            </w:r>
          </w:p>
        </w:tc>
        <w:tc>
          <w:p>
            <w:pPr>
              <w:pStyle w:val="Compact"/>
              <w:jc w:val="left"/>
            </w:pPr>
            <w:r>
              <w:t xml:space="preserve">Sub-millisecond evaluation reads with an explicit invalidation story (write-through on every mutation), not</w:t>
            </w:r>
            <w:r>
              <w:t xml:space="preserve"> </w:t>
            </w:r>
            <w:r>
              <w:t xml:space="preserve">“</w:t>
            </w:r>
            <w:r>
              <w:t xml:space="preserve">hope the TTL is short enough.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p>
            <w:pPr>
              <w:pStyle w:val="Compact"/>
              <w:jc w:val="left"/>
            </w:pPr>
            <w:r>
              <w:t xml:space="preserve">Docker Model Runner (local, free) + a deterministic mock</w:t>
            </w:r>
          </w:p>
        </w:tc>
        <w:tc>
          <w:p>
            <w:pPr>
              <w:pStyle w:val="Compact"/>
              <w:jc w:val="left"/>
            </w:pPr>
            <w:r>
              <w:t xml:space="preserve">No API key required to run or demo the project; the mock is the default and is a genuine second implementation of the same interface, not a stub that returns one canned response.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Next.js 16 (App Router), React 19, TypeScript</w:t>
            </w:r>
          </w:p>
        </w:tc>
        <w:tc>
          <w:p>
            <w:pPr>
              <w:pStyle w:val="Compact"/>
              <w:jc w:val="left"/>
            </w:pPr>
            <w:r>
              <w:t xml:space="preserve">A client-rendered SPA-style application talking to a separate backend — no server-side data fetching to speak of, so the App Router’s value here is routing/tooling, not React Server Component data loading.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Styling</w:t>
            </w:r>
          </w:p>
        </w:tc>
        <w:tc>
          <w:p>
            <w:pPr>
              <w:pStyle w:val="Compact"/>
              <w:jc w:val="left"/>
            </w:pPr>
            <w:r>
              <w:t xml:space="preserve">Tailwind CSS v4, shadcn/ui (Radix primitives)</w:t>
            </w:r>
          </w:p>
        </w:tc>
        <w:tc>
          <w:p>
            <w:pPr>
              <w:pStyle w:val="Compact"/>
              <w:jc w:val="left"/>
            </w:pPr>
            <w:r>
              <w:t xml:space="preserve">CSS-variable-based semantic theming (light/dark via</w:t>
            </w:r>
            <w:r>
              <w:t xml:space="preserve"> </w:t>
            </w:r>
            <w:r>
              <w:rPr>
                <w:rStyle w:val="VerbatimChar"/>
              </w:rPr>
              <w:t xml:space="preserve">next-themes</w:t>
            </w:r>
            <w:r>
              <w:t xml:space="preserve">) with a custom indigo/violet brand palette rather than shadcn’s neutral defaults.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Server state</w:t>
            </w:r>
          </w:p>
        </w:tc>
        <w:tc>
          <w:p>
            <w:pPr>
              <w:pStyle w:val="Compact"/>
              <w:jc w:val="left"/>
            </w:pPr>
            <w:r>
              <w:t xml:space="preserve">TanStack Query</w:t>
            </w:r>
          </w:p>
        </w:tc>
        <w:tc>
          <w:p>
            <w:pPr>
              <w:pStyle w:val="Compact"/>
              <w:jc w:val="left"/>
            </w:pPr>
            <w:r>
              <w:t xml:space="preserve">Owns all server state — no ad-hoc</w:t>
            </w:r>
            <w:r>
              <w:t xml:space="preserve"> </w:t>
            </w:r>
            <w:r>
              <w:rPr>
                <w:rStyle w:val="VerbatimChar"/>
              </w:rPr>
              <w:t xml:space="preserve">useEffect</w:t>
            </w:r>
            <w:r>
              <w:t xml:space="preserve"> </w:t>
            </w:r>
            <w:r>
              <w:t xml:space="preserve">fetching anywhere in the application.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p>
            <w:pPr>
              <w:pStyle w:val="Compact"/>
              <w:jc w:val="left"/>
            </w:pPr>
            <w:r>
              <w:t xml:space="preserve">TanStack Table (v8-compatible legacy hook)</w:t>
            </w:r>
          </w:p>
        </w:tc>
        <w:tc>
          <w:p>
            <w:pPr>
              <w:pStyle w:val="Compact"/>
              <w:jc w:val="left"/>
            </w:pPr>
            <w:r>
              <w:t xml:space="preserve">v9 replaced</w:t>
            </w:r>
            <w:r>
              <w:t xml:space="preserve"> </w:t>
            </w:r>
            <w:r>
              <w:rPr>
                <w:rStyle w:val="VerbatimChar"/>
              </w:rPr>
              <w:t xml:space="preserve">useReactTable</w:t>
            </w:r>
            <w:r>
              <w:t xml:space="preserve"> </w:t>
            </w:r>
            <w:r>
              <w:t xml:space="preserve">with a new atom-store</w:t>
            </w:r>
            <w:r>
              <w:t xml:space="preserve"> </w:t>
            </w:r>
            <w:r>
              <w:rPr>
                <w:rStyle w:val="VerbatimChar"/>
              </w:rPr>
              <w:t xml:space="preserve">useTable</w:t>
            </w:r>
            <w:r>
              <w:t xml:space="preserve"> </w:t>
            </w:r>
            <w:r>
              <w:t xml:space="preserve">API; this project only needs core row rendering (pagination/filtering are server-side), so the documented, stable</w:t>
            </w:r>
            <w:r>
              <w:t xml:space="preserve"> </w:t>
            </w:r>
            <w:r>
              <w:rPr>
                <w:rStyle w:val="VerbatimChar"/>
              </w:rPr>
              <w:t xml:space="preserve">useLegacyTable</w:t>
            </w:r>
            <w:r>
              <w:t xml:space="preserve"> </w:t>
            </w:r>
            <w:r>
              <w:t xml:space="preserve">compatibility layer was the lower-risk choice for the actual requirement.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Forms</w:t>
            </w:r>
          </w:p>
        </w:tc>
        <w:tc>
          <w:p>
            <w:pPr>
              <w:pStyle w:val="Compact"/>
              <w:jc w:val="left"/>
            </w:pPr>
            <w:r>
              <w:t xml:space="preserve">TanStack Form + Zod</w:t>
            </w:r>
          </w:p>
        </w:tc>
        <w:tc>
          <w:p>
            <w:pPr>
              <w:pStyle w:val="Compact"/>
              <w:jc w:val="left"/>
            </w:pPr>
            <w:r>
              <w:t xml:space="preserve">Client-side validation mirroring the backend’s Bean Validation, for fast feedback — the backend remains the sole authority.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p>
            <w:pPr>
              <w:pStyle w:val="Compact"/>
              <w:jc w:val="left"/>
            </w:pPr>
            <w:r>
              <w:t xml:space="preserve">JUnit 5, Mockito, Testcontainers, Vitest, React Testing Library</w:t>
            </w:r>
          </w:p>
        </w:tc>
        <w:tc>
          <w:p>
            <w:pPr>
              <w:pStyle w:val="Compact"/>
              <w:jc w:val="left"/>
            </w:pPr>
            <w:r>
              <w:t xml:space="preserve">See §9 for the full breakdown.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Containerization</w:t>
            </w:r>
          </w:p>
        </w:tc>
        <w:tc>
          <w:p>
            <w:pPr>
              <w:pStyle w:val="Compact"/>
              <w:jc w:val="left"/>
            </w:pPr>
            <w:r>
              <w:t xml:space="preserve">Docker, Docker Compose</w:t>
            </w:r>
          </w:p>
        </w:tc>
        <w:tc>
          <w:p>
            <w:pPr>
              <w:pStyle w:val="Compact"/>
              <w:jc w:val="left"/>
            </w:pPr>
            <w:r>
              <w:t xml:space="preserve">Multi-stage builds for both services, non-root runtime users, healthchecks, named volumes for data persistence.</w:t>
            </w:r>
          </w:p>
        </w:tc>
      </w:tr>
    </w:tbl>
    <w:bookmarkEnd w:id="36"/>
    <w:bookmarkStart w:id="37" w:name="core-domain-concepts"/>
    <w:p>
      <w:pPr>
        <w:pStyle w:val="Heading1"/>
      </w:pPr>
      <w:r>
        <w:t xml:space="preserve">6. Core Domain Concepts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Environment</w:t>
            </w:r>
          </w:p>
        </w:tc>
        <w:tc>
          <w:p>
            <w:pPr>
              <w:pStyle w:val="Compact"/>
              <w:jc w:val="left"/>
            </w:pPr>
            <w:r>
              <w:t xml:space="preserve">A DEV/STAGING/PROD-style grouping that scopes flags. Create + list/get only — deliberately no update/delete, since environments are a low-churn concept in this domain and unused endpoints add complexity without a corresponding need.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Feature Flag</w:t>
            </w:r>
          </w:p>
        </w:tc>
        <w:tc>
          <w:p>
            <w:pPr>
              <w:pStyle w:val="Compact"/>
              <w:jc w:val="left"/>
            </w:pPr>
            <w:r>
              <w:t xml:space="preserve">Belongs to exactly one environment; has a unique</w:t>
            </w:r>
            <w:r>
              <w:t xml:space="preserve"> </w:t>
            </w:r>
            <w:r>
              <w:rPr>
                <w:rStyle w:val="VerbatimChar"/>
              </w:rPr>
              <w:t xml:space="preserve">key</w:t>
            </w:r>
            <w:r>
              <w:t xml:space="preserve"> </w:t>
            </w:r>
            <w:r>
              <w:t xml:space="preserve">within that environment, a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BOOLEAN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PERCENTAGE_ROLLOUT</w:t>
            </w:r>
            <w:r>
              <w:t xml:space="preserve">), an</w:t>
            </w:r>
            <w:r>
              <w:t xml:space="preserve"> </w:t>
            </w:r>
            <w:r>
              <w:rPr>
                <w:rStyle w:val="VerbatimChar"/>
              </w:rPr>
              <w:t xml:space="preserve">enabled</w:t>
            </w:r>
            <w:r>
              <w:t xml:space="preserve"> </w:t>
            </w:r>
            <w:r>
              <w:t xml:space="preserve">state, an optional</w:t>
            </w:r>
            <w:r>
              <w:t xml:space="preserve"> </w:t>
            </w:r>
            <w:r>
              <w:rPr>
                <w:rStyle w:val="VerbatimChar"/>
              </w:rPr>
              <w:t xml:space="preserve">rolloutPercentage</w:t>
            </w:r>
            <w:r>
              <w:t xml:space="preserve">, and a list of</w:t>
            </w:r>
            <w:r>
              <w:t xml:space="preserve"> </w:t>
            </w:r>
            <w:r>
              <w:rPr>
                <w:rStyle w:val="VerbatimChar"/>
              </w:rPr>
              <w:t xml:space="preserve">TargetingRule</w:t>
            </w:r>
            <w:r>
              <w:t xml:space="preserve">s. Carries a</w:t>
            </w:r>
            <w:r>
              <w:t xml:space="preserve"> </w:t>
            </w:r>
            <w:r>
              <w:rPr>
                <w:rStyle w:val="VerbatimChar"/>
              </w:rPr>
              <w:t xml:space="preserve">@Version</w:t>
            </w:r>
            <w:r>
              <w:t xml:space="preserve"> </w:t>
            </w:r>
            <w:r>
              <w:t xml:space="preserve">column for optimistic concurrency.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Targeting Rule</w:t>
            </w:r>
          </w:p>
        </w:tc>
        <w:tc>
          <w:p>
            <w:pPr>
              <w:pStyle w:val="Compact"/>
              <w:jc w:val="left"/>
            </w:pPr>
            <w:r>
              <w:t xml:space="preserve">An</w:t>
            </w:r>
            <w:r>
              <w:t xml:space="preserve"> </w:t>
            </w:r>
            <w:r>
              <w:rPr>
                <w:rStyle w:val="VerbatimChar"/>
              </w:rPr>
              <w:t xml:space="preserve">attribute</w:t>
            </w:r>
            <w:r>
              <w:t xml:space="preserve">/</w:t>
            </w:r>
            <w:r>
              <w:rPr>
                <w:rStyle w:val="VerbatimChar"/>
              </w:rPr>
              <w:t xml:space="preserve">operator</w:t>
            </w:r>
            <w:r>
              <w:t xml:space="preserve">/</w:t>
            </w:r>
            <w:r>
              <w:rPr>
                <w:rStyle w:val="VerbatimChar"/>
              </w:rPr>
              <w:t xml:space="preserve">value</w:t>
            </w:r>
            <w:r>
              <w:t xml:space="preserve"> </w:t>
            </w:r>
            <w:r>
              <w:t xml:space="preserve">triple (e.g. </w:t>
            </w:r>
            <w:r>
              <w:rPr>
                <w:rStyle w:val="VerbatimChar"/>
              </w:rPr>
              <w:t xml:space="preserve">location NOT_EQUALS internal</w:t>
            </w:r>
            <w:r>
              <w:t xml:space="preserve">) evaluated against the caller-supplied attributes at evaluation time — a targeting rule that doesn’t match short-circuits the flag to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before rollout percentage is even considered.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Evaluation Context</w:t>
            </w:r>
          </w:p>
        </w:tc>
        <w:tc>
          <w:p>
            <w:pPr>
              <w:pStyle w:val="Compact"/>
              <w:jc w:val="left"/>
            </w:pPr>
            <w:r>
              <w:t xml:space="preserve">The caller-supplied</w:t>
            </w:r>
            <w:r>
              <w:t xml:space="preserve"> </w:t>
            </w:r>
            <w:r>
              <w:rPr>
                <w:rStyle w:val="VerbatimChar"/>
              </w:rPr>
              <w:t xml:space="preserve">stableIdentifier</w:t>
            </w:r>
            <w:r>
              <w:t xml:space="preserve"> </w:t>
            </w:r>
            <w:r>
              <w:t xml:space="preserve">(a durable per-user identifier — not a session ID) plus an arbitrary attribute map, passed to</w:t>
            </w:r>
            <w:r>
              <w:t xml:space="preserve"> </w:t>
            </w:r>
            <w:r>
              <w:rPr>
                <w:rStyle w:val="VerbatimChar"/>
              </w:rPr>
              <w:t xml:space="preserve">POST /api/v1/flags/{id}/evaluate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Evaluation Result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</w:t>
            </w:r>
            <w:r>
              <w:t xml:space="preserve"> </w:t>
            </w:r>
            <w:r>
              <w:t xml:space="preserve">(true/false),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  <w:r>
              <w:t xml:space="preserve"> </w:t>
            </w:r>
            <w:r>
              <w:t xml:space="preserve">(one of</w:t>
            </w:r>
            <w:r>
              <w:t xml:space="preserve"> </w:t>
            </w:r>
            <w:r>
              <w:rPr>
                <w:rStyle w:val="VerbatimChar"/>
              </w:rPr>
              <w:t xml:space="preserve">FLAG_DISABLED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TARGETING_RULE_NOT_MATCHED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BOOLEAN_MATCH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ROLLOUT_INCLUDED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ROLLOUT_EXCLUDED</w:t>
            </w:r>
            <w:r>
              <w:t xml:space="preserve">), the computed</w:t>
            </w:r>
            <w:r>
              <w:t xml:space="preserve"> </w:t>
            </w:r>
            <w:r>
              <w:rPr>
                <w:rStyle w:val="VerbatimChar"/>
              </w:rPr>
              <w:t xml:space="preserve">bucket</w:t>
            </w:r>
            <w:r>
              <w:t xml:space="preserve"> </w:t>
            </w:r>
            <w:r>
              <w:t xml:space="preserve">(0-99) for a percentage rollout, and — for a targeting-rule failure — which rule didn’t match.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Audit Log</w:t>
            </w:r>
          </w:p>
        </w:tc>
        <w:tc>
          <w:p>
            <w:pPr>
              <w:pStyle w:val="Compact"/>
              <w:jc w:val="left"/>
            </w:pPr>
            <w:r>
              <w:t xml:space="preserve">One immutable row per CREATE/UPDATE/DELETE on a feature flag: actor, action, entity, environment, before/after JSON snapshots, the resulting version, and the correlation ID of the request that made the change.</w:t>
            </w:r>
          </w:p>
        </w:tc>
      </w:tr>
    </w:tbl>
    <w:bookmarkEnd w:id="37"/>
    <w:bookmarkStart w:id="43" w:name="key-architectural-decisions"/>
    <w:p>
      <w:pPr>
        <w:pStyle w:val="Heading1"/>
      </w:pPr>
      <w:r>
        <w:t xml:space="preserve">7. Key Architectural Decisions</w:t>
      </w:r>
    </w:p>
    <w:p>
      <w:pPr>
        <w:pStyle w:val="FirstParagraph"/>
      </w:pPr>
      <w:r>
        <w:t xml:space="preserve">Full rationale for each decision lives in</w:t>
      </w:r>
      <w:r>
        <w:t xml:space="preserve"> </w:t>
      </w:r>
      <w:r>
        <w:rPr>
          <w:rStyle w:val="VerbatimChar"/>
        </w:rPr>
        <w:t xml:space="preserve">.claude/decisions/</w:t>
      </w:r>
      <w:r>
        <w:t xml:space="preserve">; this section summarizes what</w:t>
      </w:r>
      <w:r>
        <w:t xml:space="preserve"> </w:t>
      </w:r>
      <w:r>
        <w:t xml:space="preserve">each one decided and why it mattered enough to write down.</w:t>
      </w:r>
    </w:p>
    <w:bookmarkStart w:id="38" w:name="X2853969d54d65187df583524f5d9f12e3e9b500"/>
    <w:p>
      <w:pPr>
        <w:pStyle w:val="Heading2"/>
      </w:pPr>
      <w:r>
        <w:t xml:space="preserve">ADR-001 — Deterministic evaluation algorithm</w:t>
      </w:r>
    </w:p>
    <w:p>
      <w:pPr>
        <w:pStyle w:val="FirstParagraph"/>
      </w:pPr>
      <w:r>
        <w:rPr>
          <w:bCs/>
          <w:b/>
        </w:rPr>
        <w:t xml:space="preserve">Decision:</w:t>
      </w:r>
      <w:r>
        <w:t xml:space="preserve"> </w:t>
      </w:r>
      <w:r>
        <w:t xml:space="preserve">percentage rollout bucket =</w:t>
      </w:r>
      <w:r>
        <w:t xml:space="preserve"> </w:t>
      </w:r>
      <w:r>
        <w:rPr>
          <w:rStyle w:val="VerbatimChar"/>
        </w:rPr>
        <w:t xml:space="preserve">SHA-256("{flagKey}:{environment}:{stableIdentifier}") mod 100</w:t>
      </w:r>
      <w:r>
        <w:t xml:space="preserve">, never</w:t>
      </w:r>
      <w:r>
        <w:t xml:space="preserve"> </w:t>
      </w:r>
      <w:r>
        <w:rPr>
          <w:rStyle w:val="VerbatimChar"/>
        </w:rPr>
        <w:t xml:space="preserve">Math.random()</w:t>
      </w:r>
      <w:r>
        <w:t xml:space="preserve"> </w:t>
      </w:r>
      <w:r>
        <w:t xml:space="preserve">or any other non-deterministic source.</w:t>
      </w:r>
    </w:p>
    <w:p>
      <w:pPr>
        <w:pStyle w:val="BodyText"/>
      </w:pPr>
      <w:r>
        <w:rPr>
          <w:bCs/>
          <w:b/>
        </w:rPr>
        <w:t xml:space="preserve">Why it matters:</w:t>
      </w:r>
      <w:r>
        <w:t xml:space="preserve"> </w:t>
      </w:r>
      <w:r>
        <w:t xml:space="preserve">a percentage rollout that used randomness per request would mean the same</w:t>
      </w:r>
      <w:r>
        <w:t xml:space="preserve"> </w:t>
      </w:r>
      <w:r>
        <w:t xml:space="preserve">user could see a feature on one request and off the next — an incoherent, untestable experience,</w:t>
      </w:r>
      <w:r>
        <w:t xml:space="preserve"> </w:t>
      </w:r>
      <w:r>
        <w:t xml:space="preserve">and the assessment explicitly calls out</w:t>
      </w:r>
      <w:r>
        <w:t xml:space="preserve"> </w:t>
      </w:r>
      <w:r>
        <w:t xml:space="preserve">“</w:t>
      </w:r>
      <w:r>
        <w:t xml:space="preserve">no random-per-request percentage assignment</w:t>
      </w:r>
      <w:r>
        <w:t xml:space="preserve">”</w:t>
      </w:r>
      <w:r>
        <w:t xml:space="preserve"> </w:t>
      </w:r>
      <w:r>
        <w:t xml:space="preserve">as a</w:t>
      </w:r>
      <w:r>
        <w:t xml:space="preserve"> </w:t>
      </w:r>
      <w:r>
        <w:t xml:space="preserve">requirement, not a suggestion. SHA-256 over a simpler hash (e.g. a 32-bit checksum) was chosen</w:t>
      </w:r>
      <w:r>
        <w:t xml:space="preserve"> </w:t>
      </w:r>
      <w:r>
        <w:t xml:space="preserve">for its well-understood, uniform bit distribution, so the 0-99 bucket a</w:t>
      </w:r>
      <w:r>
        <w:t xml:space="preserve"> </w:t>
      </w:r>
      <w:r>
        <w:rPr>
          <w:rStyle w:val="VerbatimChar"/>
        </w:rPr>
        <w:t xml:space="preserve">mod 100</w:t>
      </w:r>
      <w:r>
        <w:t xml:space="preserve"> </w:t>
      </w:r>
      <w:r>
        <w:t xml:space="preserve">produces is</w:t>
      </w:r>
      <w:r>
        <w:t xml:space="preserve"> </w:t>
      </w:r>
      <w:r>
        <w:t xml:space="preserve">genuinely close to uniform across a large user population rather than clustering.</w:t>
      </w:r>
    </w:p>
    <w:bookmarkEnd w:id="38"/>
    <w:bookmarkStart w:id="39" w:name="adr-002-caching-strategy"/>
    <w:p>
      <w:pPr>
        <w:pStyle w:val="Heading2"/>
      </w:pPr>
      <w:r>
        <w:t xml:space="preserve">ADR-002 — Caching strategy</w:t>
      </w:r>
    </w:p>
    <w:p>
      <w:pPr>
        <w:pStyle w:val="FirstParagraph"/>
      </w:pPr>
      <w:r>
        <w:rPr>
          <w:bCs/>
          <w:b/>
        </w:rPr>
        <w:t xml:space="preserve">Decision:</w:t>
      </w:r>
      <w:r>
        <w:t xml:space="preserve"> </w:t>
      </w:r>
      <w:r>
        <w:t xml:space="preserve">cache-aside on Redis, keyed by flag UUID, write-through on mutation, every Redis</w:t>
      </w:r>
      <w:r>
        <w:t xml:space="preserve"> </w:t>
      </w:r>
      <w:r>
        <w:t xml:space="preserve">operation independently fault-tolerant (see §4.6 above for the mechanics).</w:t>
      </w:r>
    </w:p>
    <w:p>
      <w:pPr>
        <w:pStyle w:val="BodyText"/>
      </w:pPr>
      <w:r>
        <w:rPr>
          <w:bCs/>
          <w:b/>
        </w:rPr>
        <w:t xml:space="preserve">Why it matters:</w:t>
      </w:r>
      <w:r>
        <w:t xml:space="preserve"> </w:t>
      </w:r>
      <w:r>
        <w:t xml:space="preserve">this is the one endpoint in the platform designed to be called at real</w:t>
      </w:r>
      <w:r>
        <w:t xml:space="preserve"> </w:t>
      </w:r>
      <w:r>
        <w:t xml:space="preserve">application-traffic volume, and the assessment specifically asks for an evaluation endpoint</w:t>
      </w:r>
      <w:r>
        <w:t xml:space="preserve"> </w:t>
      </w:r>
      <w:r>
        <w:t xml:space="preserve">“</w:t>
      </w:r>
      <w:r>
        <w:t xml:space="preserve">designed for low latency</w:t>
      </w:r>
      <w:r>
        <w:t xml:space="preserve">”</w:t>
      </w:r>
      <w:r>
        <w:t xml:space="preserve"> </w:t>
      </w:r>
      <w:r>
        <w:t xml:space="preserve">with an explanation of how it stays performant at scale. The</w:t>
      </w:r>
      <w:r>
        <w:t xml:space="preserve"> </w:t>
      </w:r>
      <w:r>
        <w:t xml:space="preserve">consistency-model section of the ADR is explicit about what this design does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guarantee — a</w:t>
      </w:r>
      <w:r>
        <w:t xml:space="preserve"> </w:t>
      </w:r>
      <w:r>
        <w:t xml:space="preserve">narrow, millisecond-scale window where a concurrent evaluation could read a value from just</w:t>
      </w:r>
      <w:r>
        <w:t xml:space="preserve"> </w:t>
      </w:r>
      <w:r>
        <w:t xml:space="preserve">before a mutation’s cache write completes — rather than overstating the guarantee.</w:t>
      </w:r>
    </w:p>
    <w:bookmarkEnd w:id="39"/>
    <w:bookmarkStart w:id="40" w:name="X85809bfd5313854ce4f923a9848a5ba5d8953de"/>
    <w:p>
      <w:pPr>
        <w:pStyle w:val="Heading2"/>
      </w:pPr>
      <w:r>
        <w:t xml:space="preserve">ADR-003 — AI provider abstraction, model choice, validation pipeline</w:t>
      </w:r>
    </w:p>
    <w:p>
      <w:pPr>
        <w:pStyle w:val="FirstParagraph"/>
      </w:pPr>
      <w:r>
        <w:rPr>
          <w:bCs/>
          <w:b/>
        </w:rPr>
        <w:t xml:space="preserve">Decision:</w:t>
      </w:r>
      <w:r>
        <w:t xml:space="preserve"> </w:t>
      </w:r>
      <w:r>
        <w:t xml:space="preserve">a two-layer abstraction,</w:t>
      </w:r>
      <w:r>
        <w:t xml:space="preserve"> </w:t>
      </w:r>
      <w:r>
        <w:rPr>
          <w:rStyle w:val="VerbatimChar"/>
        </w:rPr>
        <w:t xml:space="preserve">AiRuleController → AiRuleAssistantService → AiProvider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AiProvider</w:t>
      </w:r>
      <w:r>
        <w:t xml:space="preserve"> </w:t>
      </w:r>
      <w:r>
        <w:t xml:space="preserve">is the narrowest possible seam (</w:t>
      </w:r>
      <w:r>
        <w:rPr>
          <w:rStyle w:val="VerbatimChar"/>
        </w:rPr>
        <w:t xml:space="preserve">String complete(systemPrompt, userPrompt)</w:t>
      </w:r>
      <w:r>
        <w:t xml:space="preserve">)</w:t>
      </w:r>
      <w:r>
        <w:t xml:space="preserve"> </w:t>
      </w:r>
      <w:r>
        <w:t xml:space="preserve">with two implementations —</w:t>
      </w:r>
      <w:r>
        <w:t xml:space="preserve"> </w:t>
      </w:r>
      <w:r>
        <w:rPr>
          <w:rStyle w:val="VerbatimChar"/>
        </w:rPr>
        <w:t xml:space="preserve">MockAiProvider</w:t>
      </w:r>
      <w:r>
        <w:t xml:space="preserve"> </w:t>
      </w:r>
      <w:r>
        <w:t xml:space="preserve">(default, a deterministic keyword parser, not a</w:t>
      </w:r>
      <w:r>
        <w:t xml:space="preserve"> </w:t>
      </w:r>
      <w:r>
        <w:t xml:space="preserve">stub) and</w:t>
      </w:r>
      <w:r>
        <w:t xml:space="preserve"> </w:t>
      </w:r>
      <w:r>
        <w:rPr>
          <w:rStyle w:val="VerbatimChar"/>
        </w:rPr>
        <w:t xml:space="preserve">DockerModelRunnerAiProvider</w:t>
      </w:r>
      <w:r>
        <w:t xml:space="preserve"> </w:t>
      </w:r>
      <w:r>
        <w:t xml:space="preserve">(a real local LLM call). Every response from either</w:t>
      </w:r>
      <w:r>
        <w:t xml:space="preserve"> </w:t>
      </w:r>
      <w:r>
        <w:t xml:space="preserve">implementation passes through the identical pipeline: extract JSON → deserialize into</w:t>
      </w:r>
      <w:r>
        <w:t xml:space="preserve"> </w:t>
      </w:r>
      <w:r>
        <w:rPr>
          <w:rStyle w:val="VerbatimChar"/>
        </w:rPr>
        <w:t xml:space="preserve">RuleProposalDto</w:t>
      </w:r>
      <w:r>
        <w:t xml:space="preserve"> </w:t>
      </w:r>
      <w:r>
        <w:t xml:space="preserve">→ Bean Validation (the exact same</w:t>
      </w:r>
      <w:r>
        <w:t xml:space="preserve"> </w:t>
      </w:r>
      <w:r>
        <w:rPr>
          <w:rStyle w:val="VerbatimChar"/>
        </w:rPr>
        <w:t xml:space="preserve">TargetingRuleDto</w:t>
      </w:r>
      <w:r>
        <w:t xml:space="preserve"> </w:t>
      </w:r>
      <w:r>
        <w:t xml:space="preserve">type a human-submitted</w:t>
      </w:r>
      <w:r>
        <w:t xml:space="preserve"> </w:t>
      </w:r>
      <w:r>
        <w:t xml:space="preserve">rule is validated as) → domain-invariant validation → only then returned to the client, and never</w:t>
      </w:r>
      <w:r>
        <w:t xml:space="preserve"> </w:t>
      </w:r>
      <w:r>
        <w:t xml:space="preserve">persisted automatically.</w:t>
      </w:r>
    </w:p>
    <w:p>
      <w:pPr>
        <w:pStyle w:val="BodyText"/>
      </w:pPr>
      <w:r>
        <w:rPr>
          <w:bCs/>
          <w:b/>
        </w:rPr>
        <w:t xml:space="preserve">Why it matters:</w:t>
      </w:r>
      <w:r>
        <w:t xml:space="preserve"> </w:t>
      </w:r>
      <w:r>
        <w:t xml:space="preserve">the assessment is explicit that trusting AI output without validation is an</w:t>
      </w:r>
      <w:r>
        <w:t xml:space="preserve"> </w:t>
      </w:r>
      <w:r>
        <w:t xml:space="preserve">automatic deduction. Reusing the human-submission validation types for AI output, rather than</w:t>
      </w:r>
      <w:r>
        <w:t xml:space="preserve"> </w:t>
      </w:r>
      <w:r>
        <w:t xml:space="preserve">writing a parallel set of</w:t>
      </w:r>
      <w:r>
        <w:t xml:space="preserve"> </w:t>
      </w:r>
      <w:r>
        <w:t xml:space="preserve">“</w:t>
      </w:r>
      <w:r>
        <w:t xml:space="preserve">AI-specific</w:t>
      </w:r>
      <w:r>
        <w:t xml:space="preserve">”</w:t>
      </w:r>
      <w:r>
        <w:t xml:space="preserve"> </w:t>
      </w:r>
      <w:r>
        <w:t xml:space="preserve">validation rules, is what makes</w:t>
      </w:r>
      <w:r>
        <w:t xml:space="preserve"> </w:t>
      </w:r>
      <w:r>
        <w:t xml:space="preserve">“</w:t>
      </w:r>
      <w:r>
        <w:t xml:space="preserve">AI output is validated</w:t>
      </w:r>
      <w:r>
        <w:t xml:space="preserve"> </w:t>
      </w:r>
      <w:r>
        <w:t xml:space="preserve">exactly like human input</w:t>
      </w:r>
      <w:r>
        <w:t xml:space="preserve">”</w:t>
      </w:r>
      <w:r>
        <w:t xml:space="preserve"> </w:t>
      </w:r>
      <w:r>
        <w:t xml:space="preserve">a structural fact about the code rather than a policy someone has to</w:t>
      </w:r>
      <w:r>
        <w:t xml:space="preserve"> </w:t>
      </w:r>
      <w:r>
        <w:t xml:space="preserve">remember to enforce on the next change.</w:t>
      </w:r>
    </w:p>
    <w:bookmarkEnd w:id="40"/>
    <w:bookmarkStart w:id="41" w:name="Xc26c482cb62ae8789a801e17db0f16b92ba2495"/>
    <w:p>
      <w:pPr>
        <w:pStyle w:val="Heading2"/>
      </w:pPr>
      <w:r>
        <w:t xml:space="preserve">ADR-004 — Single-column role instead of a join-table RBAC model</w:t>
      </w:r>
    </w:p>
    <w:p>
      <w:pPr>
        <w:pStyle w:val="FirstParagraph"/>
      </w:pPr>
      <w:r>
        <w:rPr>
          <w:bCs/>
          <w:b/>
        </w:rPr>
        <w:t xml:space="preserve">Decision:</w:t>
      </w:r>
      <w:r>
        <w:t xml:space="preserve"> </w:t>
      </w:r>
      <w:r>
        <w:rPr>
          <w:rStyle w:val="VerbatimChar"/>
        </w:rPr>
        <w:t xml:space="preserve">User.role</w:t>
      </w:r>
      <w:r>
        <w:t xml:space="preserve"> </w:t>
      </w:r>
      <w:r>
        <w:t xml:space="preserve">is a single enum column (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VIEWER</w:t>
      </w:r>
      <w:r>
        <w:t xml:space="preserve">), not a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/</w:t>
      </w:r>
      <w:r>
        <w:rPr>
          <w:rStyle w:val="VerbatimChar"/>
        </w:rPr>
        <w:t xml:space="preserve">roles</w:t>
      </w:r>
      <w:r>
        <w:t xml:space="preserve">/</w:t>
      </w:r>
      <w:r>
        <w:rPr>
          <w:rStyle w:val="VerbatimChar"/>
        </w:rPr>
        <w:t xml:space="preserve">user_roles</w:t>
      </w:r>
      <w:r>
        <w:t xml:space="preserve"> </w:t>
      </w:r>
      <w:r>
        <w:t xml:space="preserve">many-to-many join model.</w:t>
      </w:r>
    </w:p>
    <w:p>
      <w:pPr>
        <w:pStyle w:val="BodyText"/>
      </w:pPr>
      <w:r>
        <w:rPr>
          <w:bCs/>
          <w:b/>
        </w:rPr>
        <w:t xml:space="preserve">Why it matters:</w:t>
      </w:r>
      <w:r>
        <w:t xml:space="preserve"> </w:t>
      </w:r>
      <w:r>
        <w:t xml:space="preserve">the assessment asks for authorization protecting at least one operation by</w:t>
      </w:r>
      <w:r>
        <w:t xml:space="preserve"> </w:t>
      </w:r>
      <w:r>
        <w:t xml:space="preserve">role — a genuine RBAC join model (multiple roles per user, roles as first-class configurable</w:t>
      </w:r>
      <w:r>
        <w:t xml:space="preserve"> </w:t>
      </w:r>
      <w:r>
        <w:t xml:space="preserve">entities) would be the right design if the domain had more than two fixed, mutually exclusive</w:t>
      </w:r>
      <w:r>
        <w:t xml:space="preserve"> </w:t>
      </w:r>
      <w:r>
        <w:t xml:space="preserve">roles that needed to change without a code deploy. It doesn’t, at this scope, and building the</w:t>
      </w:r>
      <w:r>
        <w:t xml:space="preserve"> </w:t>
      </w:r>
      <w:r>
        <w:t xml:space="preserve">join-table machinery for a two-value enum would be complexity with no corresponding requirement</w:t>
      </w:r>
      <w:r>
        <w:t xml:space="preserve"> </w:t>
      </w:r>
      <w:r>
        <w:t xml:space="preserve">behind it.</w:t>
      </w:r>
    </w:p>
    <w:bookmarkEnd w:id="41"/>
    <w:bookmarkStart w:id="42" w:name="X5e38b6b8819e7f6a2646451720fdfb93f15a84a"/>
    <w:p>
      <w:pPr>
        <w:pStyle w:val="Heading2"/>
      </w:pPr>
      <w:r>
        <w:t xml:space="preserve">ADR-005 — Stretch goals: live updates, evaluation metrics, sample SDK client</w:t>
      </w:r>
    </w:p>
    <w:p>
      <w:pPr>
        <w:pStyle w:val="FirstParagraph"/>
      </w:pPr>
      <w:r>
        <w:rPr>
          <w:bCs/>
          <w:b/>
        </w:rPr>
        <w:t xml:space="preserve">Decision:</w:t>
      </w:r>
      <w:r>
        <w:t xml:space="preserve"> </w:t>
      </w:r>
      <w:r>
        <w:t xml:space="preserve">covered in detail in §4.7 above and in the ADR itself — SSE over WebSocket for live</w:t>
      </w:r>
      <w:r>
        <w:t xml:space="preserve"> </w:t>
      </w:r>
      <w:r>
        <w:t xml:space="preserve">updates (the traffic is genuinely one-way), reading Micrometer counters back rather than adding a</w:t>
      </w:r>
      <w:r>
        <w:t xml:space="preserve"> </w:t>
      </w:r>
      <w:r>
        <w:t xml:space="preserve">second write path for metrics, and a deliberately minimal, dependency-free sample SDK client</w:t>
      </w:r>
      <w:r>
        <w:t xml:space="preserve"> </w:t>
      </w:r>
      <w:r>
        <w:t xml:space="preserve">rather than a production-grade published package.</w:t>
      </w:r>
    </w:p>
    <w:bookmarkEnd w:id="42"/>
    <w:bookmarkEnd w:id="43"/>
    <w:bookmarkStart w:id="44" w:name="api-surface"/>
    <w:p>
      <w:pPr>
        <w:pStyle w:val="Heading1"/>
      </w:pPr>
      <w:r>
        <w:t xml:space="preserve">8. API Surface</w:t>
      </w:r>
    </w:p>
    <w:p>
      <w:pPr>
        <w:pStyle w:val="FirstParagraph"/>
      </w:pPr>
      <w:r>
        <w:t xml:space="preserve">Full request/response shapes, every status code each endpoint can return, and interactive</w:t>
      </w:r>
      <w:r>
        <w:t xml:space="preserve"> </w:t>
      </w:r>
      <w:r>
        <w:t xml:space="preserve">“</w:t>
      </w:r>
      <w:r>
        <w:t xml:space="preserve">Authorize and try it</w:t>
      </w:r>
      <w:r>
        <w:t xml:space="preserve">”</w:t>
      </w:r>
      <w:r>
        <w:t xml:space="preserve"> </w:t>
      </w:r>
      <w:r>
        <w:t xml:space="preserve">access via Swagger UI live at</w:t>
      </w:r>
      <w:r>
        <w:t xml:space="preserve"> </w:t>
      </w:r>
      <w:r>
        <w:rPr>
          <w:rStyle w:val="VerbatimChar"/>
        </w:rPr>
        <w:t xml:space="preserve">http://localhost:8080/swagger-ui.html</w:t>
      </w:r>
      <w:r>
        <w:t xml:space="preserve"> </w:t>
      </w:r>
      <w:r>
        <w:t xml:space="preserve">when the backend is running. Summary of the surface: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p>
            <w:pPr>
              <w:pStyle w:val="Compact"/>
              <w:jc w:val="left"/>
            </w:pPr>
            <w:r>
              <w:t xml:space="preserve">Endpoints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/api/v1/auth/login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/api/v1/auth/me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Environments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/api/v1/environments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/api/v1/environments/{id}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/api/v1/environments</w:t>
            </w:r>
            <w:r>
              <w:t xml:space="preserve"> </w:t>
            </w:r>
            <w:r>
              <w:t xml:space="preserve">(ADMIN)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Feature Flags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/api/v1/flags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/api/v1/flags/{id}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/api/v1/flags</w:t>
            </w:r>
            <w:r>
              <w:t xml:space="preserve"> </w:t>
            </w:r>
            <w:r>
              <w:t xml:space="preserve">(ADMIN),</w:t>
            </w:r>
            <w:r>
              <w:t xml:space="preserve"> </w:t>
            </w:r>
            <w:r>
              <w:rPr>
                <w:rStyle w:val="VerbatimChar"/>
              </w:rPr>
              <w:t xml:space="preserve">PUT /api/v1/flags/{id}</w:t>
            </w:r>
            <w:r>
              <w:t xml:space="preserve"> </w:t>
            </w:r>
            <w:r>
              <w:t xml:space="preserve">(ADMIN, optimistic concurrency),</w:t>
            </w:r>
            <w:r>
              <w:t xml:space="preserve"> </w:t>
            </w:r>
            <w:r>
              <w:rPr>
                <w:rStyle w:val="VerbatimChar"/>
              </w:rPr>
              <w:t xml:space="preserve">DELETE /api/v1/flags/{id}</w:t>
            </w:r>
            <w:r>
              <w:t xml:space="preserve"> </w:t>
            </w:r>
            <w:r>
              <w:t xml:space="preserve">(ADMIN)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Evaluation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/api/v1/flags/{id}/evaluate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Evaluation metrics</w:t>
            </w:r>
            <w:r>
              <w:t xml:space="preserve"> </w:t>
            </w:r>
            <w:r>
              <w:rPr>
                <w:iCs/>
                <w:i/>
              </w:rPr>
              <w:t xml:space="preserve">(stretch goal)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/api/v1/flags/{id}/metrics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Live updates</w:t>
            </w:r>
            <w:r>
              <w:t xml:space="preserve"> </w:t>
            </w:r>
            <w:r>
              <w:rPr>
                <w:iCs/>
                <w:i/>
              </w:rPr>
              <w:t xml:space="preserve">(stretch goal)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/api/v1/flags/stream</w:t>
            </w:r>
            <w:r>
              <w:t xml:space="preserve"> </w:t>
            </w:r>
            <w:r>
              <w:t xml:space="preserve">(Server-Sent Events)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/api/v1/flags/{id}/audit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/api/v1/audit-logs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rule assistant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/api/v1/ai/rule-proposals</w:t>
            </w:r>
            <w:r>
              <w:t xml:space="preserve"> </w:t>
            </w:r>
            <w:r>
              <w:t xml:space="preserve">(never persists)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/actuator/health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/actuator/metrics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/actuator/prometheus</w:t>
            </w:r>
          </w:p>
        </w:tc>
      </w:tr>
    </w:tbl>
    <w:p>
      <w:pPr>
        <w:pStyle w:val="BodyText"/>
      </w:pPr>
      <w:r>
        <w:t xml:space="preserve">Every 4xx/5xx response across every endpoint uses the same RFC 7807</w:t>
      </w:r>
      <w:r>
        <w:t xml:space="preserve"> </w:t>
      </w:r>
      <w:r>
        <w:rPr>
          <w:rStyle w:val="VerbatimChar"/>
        </w:rPr>
        <w:t xml:space="preserve">ProblemDetail</w:t>
      </w:r>
      <w:r>
        <w:t xml:space="preserve"> </w:t>
      </w:r>
      <w:r>
        <w:t xml:space="preserve">shape,</w:t>
      </w:r>
      <w:r>
        <w:t xml:space="preserve"> </w:t>
      </w:r>
      <w:r>
        <w:t xml:space="preserve">including a correlation ID that also appears in the corresponding server-side log line — there is</w:t>
      </w:r>
      <w:r>
        <w:t xml:space="preserve"> </w:t>
      </w:r>
      <w:r>
        <w:t xml:space="preserve">exactly one error shape in this API, not a different one per endpoint or per exception type.</w:t>
      </w:r>
    </w:p>
    <w:bookmarkEnd w:id="44"/>
    <w:bookmarkStart w:id="45" w:name="security"/>
    <w:p>
      <w:pPr>
        <w:pStyle w:val="Heading1"/>
      </w:pPr>
      <w:r>
        <w:t xml:space="preserve">9. Security</w:t>
      </w:r>
    </w:p>
    <w:p>
      <w:pPr>
        <w:pStyle w:val="FirstParagraph"/>
      </w:pPr>
      <w:r>
        <w:t xml:space="preserve">Summarized here; the full walkthrough against the assessment’s own checklist (authN, authZ,</w:t>
      </w:r>
      <w:r>
        <w:t xml:space="preserve"> </w:t>
      </w:r>
      <w:r>
        <w:t xml:space="preserve">IDOR, injection, XSS, CSRF, SSRF, prompt injection, secrets, logging, mass assignment,</w:t>
      </w:r>
      <w:r>
        <w:t xml:space="preserve"> </w:t>
      </w:r>
      <w:r>
        <w:t xml:space="preserve">deserialization, dependency supply chain, CORS, headers, rate limiting) is</w:t>
      </w:r>
      <w:r>
        <w:t xml:space="preserve"> </w:t>
      </w:r>
      <w:r>
        <w:rPr>
          <w:rStyle w:val="VerbatimChar"/>
        </w:rPr>
        <w:t xml:space="preserve">docs/security.md</w:t>
      </w:r>
      <w:r>
        <w:t xml:space="preserve">, including two findings from an automated security review during development</w:t>
      </w:r>
      <w:r>
        <w:t xml:space="preserve"> </w:t>
      </w:r>
      <w:r>
        <w:t xml:space="preserve">and exactly how each was fixed.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stateless JWT (HS256), bcrypt-hashed passwords, an identical generic error on</w:t>
      </w:r>
      <w:r>
        <w:t xml:space="preserve"> </w:t>
      </w:r>
      <w:r>
        <w:t xml:space="preserve">a failed login regardless of whether the email or the password was wrong.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POSTGRES_PASSWORD</w:t>
      </w:r>
      <w:r>
        <w:t xml:space="preserve"> </w:t>
      </w:r>
      <w:r>
        <w:t xml:space="preserve">have no fallback default — the application refuses to start rather than boot</w:t>
      </w:r>
      <w:r>
        <w:t xml:space="preserve"> </w:t>
      </w:r>
      <w:r>
        <w:t xml:space="preserve">successfully with a known, guessable secret; this was itself a fix made in response to an</w:t>
      </w:r>
      <w:r>
        <w:t xml:space="preserve"> </w:t>
      </w:r>
      <w:r>
        <w:t xml:space="preserve">automated review finding on committed code.</w:t>
      </w:r>
    </w:p>
    <w:p>
      <w:pPr>
        <w:pStyle w:val="BodyText"/>
      </w:pPr>
      <w:r>
        <w:rPr>
          <w:bCs/>
          <w:b/>
        </w:rPr>
        <w:t xml:space="preserve">Authorization:</w:t>
      </w:r>
      <w:r>
        <w:t xml:space="preserve"> </w:t>
      </w:r>
      <w:r>
        <w:t xml:space="preserve">role-based, enforced server-side via</w:t>
      </w:r>
      <w:r>
        <w:t xml:space="preserve"> </w:t>
      </w:r>
      <w:r>
        <w:rPr>
          <w:rStyle w:val="VerbatimChar"/>
        </w:rPr>
        <w:t xml:space="preserve">@PreAuthorize</w:t>
      </w:r>
      <w:r>
        <w:t xml:space="preserve"> </w:t>
      </w:r>
      <w:r>
        <w:t xml:space="preserve">on every mutating</w:t>
      </w:r>
      <w:r>
        <w:t xml:space="preserve"> </w:t>
      </w:r>
      <w:r>
        <w:t xml:space="preserve">endpoint, verified with a real HTTP request in</w:t>
      </w:r>
      <w:r>
        <w:t xml:space="preserve"> </w:t>
      </w:r>
      <w:r>
        <w:rPr>
          <w:rStyle w:val="VerbatimChar"/>
        </w:rPr>
        <w:t xml:space="preserve">FeatureFlagApiTest</w:t>
      </w:r>
      <w:r>
        <w:t xml:space="preserve"> </w:t>
      </w:r>
      <w:r>
        <w:t xml:space="preserve">asserting a genuine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for</w:t>
      </w:r>
      <w:r>
        <w:t xml:space="preserve"> </w:t>
      </w:r>
      <w:r>
        <w:t xml:space="preserve">a VIEWER hitting an ADMIN-only endpoint — not merely asserted as a design intent.</w:t>
      </w:r>
    </w:p>
    <w:p>
      <w:pPr>
        <w:pStyle w:val="BodyText"/>
      </w:pPr>
      <w:r>
        <w:rPr>
          <w:bCs/>
          <w:b/>
        </w:rPr>
        <w:t xml:space="preserve">Prompt injection:</w:t>
      </w:r>
      <w:r>
        <w:t xml:space="preserve"> </w:t>
      </w:r>
      <w:r>
        <w:t xml:space="preserve">the AI system prompt explicitly instructs the model to treat the user’s</w:t>
      </w:r>
      <w:r>
        <w:t xml:space="preserve"> </w:t>
      </w:r>
      <w:r>
        <w:t xml:space="preserve">natural-language input as data to extract targeting criteria from, never as instructions to</w:t>
      </w:r>
      <w:r>
        <w:t xml:space="preserve"> </w:t>
      </w:r>
      <w:r>
        <w:t xml:space="preserve">itself, and to ignore any attempt within it to override these instructions or claim to be a</w:t>
      </w:r>
      <w:r>
        <w:t xml:space="preserve"> </w:t>
      </w:r>
      <w:r>
        <w:t xml:space="preserve">system message. This is defense-in-depth alongside the output-side validation pipeline (§7,</w:t>
      </w:r>
      <w:r>
        <w:t xml:space="preserve"> </w:t>
      </w:r>
      <w:r>
        <w:t xml:space="preserve">ADR-003) — even a successful prompt-injection attempt against the model still has to produce</w:t>
      </w:r>
      <w:r>
        <w:t xml:space="preserve"> </w:t>
      </w:r>
      <w:r>
        <w:t xml:space="preserve">output that passes the identical Bean Validation and domain-invariant checks a human submission</w:t>
      </w:r>
      <w:r>
        <w:t xml:space="preserve"> </w:t>
      </w:r>
      <w:r>
        <w:t xml:space="preserve">does.</w:t>
      </w:r>
    </w:p>
    <w:p>
      <w:pPr>
        <w:pStyle w:val="BodyText"/>
      </w:pPr>
      <w:r>
        <w:rPr>
          <w:bCs/>
          <w:b/>
        </w:rPr>
        <w:t xml:space="preserve">Two bugs found and fixed via testing, not just reasoned about in advance:</w:t>
      </w:r>
      <w:r>
        <w:t xml:space="preserve"> </w:t>
      </w:r>
      <w:r>
        <w:t xml:space="preserve">(1) a request with</w:t>
      </w:r>
      <w:r>
        <w:t xml:space="preserve"> </w:t>
      </w:r>
      <w:r>
        <w:t xml:space="preserve">no token at all returned a bare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with no body instead of a proper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with the standard</w:t>
      </w:r>
      <w:r>
        <w:t xml:space="preserve"> </w:t>
      </w:r>
      <w:r>
        <w:t xml:space="preserve">error shape, because Spring Security’s filter-level rejection happens before the application’s</w:t>
      </w:r>
      <w:r>
        <w:t xml:space="preserve"> </w:t>
      </w:r>
      <w:r>
        <w:t xml:space="preserve">normal exception handler ever runs — fixed with dedicated entry-point/access-denied handlers</w:t>
      </w:r>
      <w:r>
        <w:t xml:space="preserve"> </w:t>
      </w:r>
      <w:r>
        <w:t xml:space="preserve">producing the same RFC 7807 shape as every other error. (2) The correlation ID header was</w:t>
      </w:r>
      <w:r>
        <w:t xml:space="preserve"> </w:t>
      </w:r>
      <w:r>
        <w:t xml:space="preserve">completely absent on that same rejected request, for the same underlying reason (a</w:t>
      </w:r>
      <w:r>
        <w:t xml:space="preserve"> </w:t>
      </w:r>
      <w:r>
        <w:rPr>
          <w:rStyle w:val="VerbatimChar"/>
        </w:rPr>
        <w:t xml:space="preserve">@Component</w:t>
      </w:r>
      <w:r>
        <w:t xml:space="preserve">-</w:t>
      </w:r>
      <w:r>
        <w:t xml:space="preserve"> </w:t>
      </w:r>
      <w:r>
        <w:t xml:space="preserve">registered filter runs</w:t>
      </w:r>
      <w:r>
        <w:t xml:space="preserve"> </w:t>
      </w:r>
      <w:r>
        <w:rPr>
          <w:iCs/>
          <w:i/>
        </w:rPr>
        <w:t xml:space="preserve">after</w:t>
      </w:r>
      <w:r>
        <w:t xml:space="preserve"> </w:t>
      </w:r>
      <w:r>
        <w:t xml:space="preserve">Spring Security’s own chain by default) — fixed by wiring the</w:t>
      </w:r>
      <w:r>
        <w:t xml:space="preserve"> </w:t>
      </w:r>
      <w:r>
        <w:t xml:space="preserve">correlation ID filter directly into Security’s own filter chain as the first thing it runs.</w:t>
      </w:r>
    </w:p>
    <w:p>
      <w:pPr>
        <w:pStyle w:val="BodyText"/>
      </w:pPr>
      <w:r>
        <w:rPr>
          <w:bCs/>
          <w:b/>
        </w:rPr>
        <w:t xml:space="preserve">Rate limiting is not implemented</w:t>
      </w:r>
      <w:r>
        <w:t xml:space="preserve"> </w:t>
      </w:r>
      <w:r>
        <w:t xml:space="preserve">and is documented as a real, named gap — not a silent</w:t>
      </w:r>
      <w:r>
        <w:t xml:space="preserve"> </w:t>
      </w:r>
      <w:r>
        <w:t xml:space="preserve">omission — in both</w:t>
      </w:r>
      <w:r>
        <w:t xml:space="preserve"> </w:t>
      </w:r>
      <w:r>
        <w:rPr>
          <w:rStyle w:val="VerbatimChar"/>
        </w:rPr>
        <w:t xml:space="preserve">docs/security.md</w:t>
      </w:r>
      <w:r>
        <w:t xml:space="preserve"> </w:t>
      </w:r>
      <w:r>
        <w:t xml:space="preserve">and §11.2 below.</w:t>
      </w:r>
    </w:p>
    <w:bookmarkEnd w:id="45"/>
    <w:bookmarkStart w:id="50" w:name="testing-strategy-documentation"/>
    <w:p>
      <w:pPr>
        <w:pStyle w:val="Heading1"/>
      </w:pPr>
      <w:r>
        <w:t xml:space="preserve">10. Testing Strategy &amp; Documentation</w:t>
      </w:r>
    </w:p>
    <w:bookmarkStart w:id="46" w:name="philosophy"/>
    <w:p>
      <w:pPr>
        <w:pStyle w:val="Heading2"/>
      </w:pPr>
      <w:r>
        <w:t xml:space="preserve">10.1 Philosophy</w:t>
      </w:r>
    </w:p>
    <w:p>
      <w:pPr>
        <w:pStyle w:val="FirstParagraph"/>
      </w:pPr>
      <w:r>
        <w:t xml:space="preserve">Automated tests verify correctness of individual units and API contracts; they do not, on their</w:t>
      </w:r>
      <w:r>
        <w:t xml:space="preserve"> </w:t>
      </w:r>
      <w:r>
        <w:t xml:space="preserve">own, prove the application actually works end to end. Several of the most significant bugs found</w:t>
      </w:r>
      <w:r>
        <w:t xml:space="preserve"> </w:t>
      </w:r>
      <w:r>
        <w:t xml:space="preserve">during this project (§13.2) were only caught by actually running the full stack — native backend,</w:t>
      </w:r>
      <w:r>
        <w:t xml:space="preserve"> </w:t>
      </w:r>
      <w:r>
        <w:t xml:space="preserve">native frontend, real Postgres, real Redis — and exercising it with a real headless browser or</w:t>
      </w:r>
      <w:r>
        <w:t xml:space="preserve"> </w:t>
      </w:r>
      <w:r>
        <w:t xml:space="preserve">real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calls,</w:t>
      </w:r>
      <w:r>
        <w:t xml:space="preserve"> </w:t>
      </w:r>
      <w:r>
        <w:rPr>
          <w:iCs/>
          <w:i/>
        </w:rPr>
        <w:t xml:space="preserve">after</w:t>
      </w:r>
      <w:r>
        <w:t xml:space="preserve"> </w:t>
      </w:r>
      <w:r>
        <w:t xml:space="preserve">the automated suites were already green. This is documented explicitly</w:t>
      </w:r>
      <w:r>
        <w:t xml:space="preserve"> </w:t>
      </w:r>
      <w:r>
        <w:t xml:space="preserve">because it’s a genuine, load-bearing practice this project followed, not a retrospective</w:t>
      </w:r>
      <w:r>
        <w:t xml:space="preserve"> </w:t>
      </w:r>
      <w:r>
        <w:t xml:space="preserve">rationalization:</w:t>
      </w:r>
      <w:r>
        <w:t xml:space="preserve"> </w:t>
      </w:r>
      <w:r>
        <w:rPr>
          <w:rStyle w:val="VerbatimChar"/>
        </w:rPr>
        <w:t xml:space="preserve">mvn test</w:t>
      </w:r>
      <w:r>
        <w:t xml:space="preserve"> </w:t>
      </w:r>
      <w:r>
        <w:t xml:space="preserve">passing and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passing are necessary, not sufficient.</w:t>
      </w:r>
    </w:p>
    <w:bookmarkEnd w:id="46"/>
    <w:bookmarkStart w:id="47" w:name="backend-test-suite-58-tests"/>
    <w:p>
      <w:pPr>
        <w:pStyle w:val="Heading2"/>
      </w:pPr>
      <w:r>
        <w:t xml:space="preserve">10.2 Backend test suite — 58 tests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c>
          <w:p>
            <w:pPr>
              <w:pStyle w:val="Compact"/>
              <w:jc w:val="left"/>
            </w:pPr>
            <w:r>
              <w:t xml:space="preserve">Test class</w:t>
            </w:r>
          </w:p>
        </w:tc>
        <w:tc>
          <w:p>
            <w:pPr>
              <w:pStyle w:val="Compact"/>
              <w:jc w:val="center"/>
            </w:pPr>
            <w:r>
              <w:t xml:space="preserve">Count</w:t>
            </w:r>
          </w:p>
        </w:tc>
        <w:tc>
          <w:p>
            <w:pPr>
              <w:pStyle w:val="Compact"/>
              <w:jc w:val="left"/>
            </w:pPr>
            <w:r>
              <w:t xml:space="preserve">What it covers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FeatureFlagEvaluatorTest</w:t>
            </w:r>
          </w:p>
        </w:tc>
        <w:tc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The framework-free evaluation core: disabled flags, boolean matches, targeting-rule matching/non-matching, deterministic percentage-rollout bucketing, and golden-vector cross-checks against an independent Python implementation of the same SHA-256 hashing algorithm.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AiRuleAssistantServiceTest</w:t>
            </w:r>
          </w:p>
        </w:tc>
        <w:tc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Every stage of the AI validation pipeline against a mocked</w:t>
            </w:r>
            <w:r>
              <w:t xml:space="preserve"> </w:t>
            </w:r>
            <w:r>
              <w:rPr>
                <w:rStyle w:val="VerbatimChar"/>
              </w:rPr>
              <w:t xml:space="preserve">AiProvider</w:t>
            </w:r>
            <w:r>
              <w:t xml:space="preserve">: successful extraction, JSON wrapped in prose/markdown fences, malformed JSON, failed Bean Validation, failed domain-invariant validation, and all five</w:t>
            </w:r>
            <w:r>
              <w:t xml:space="preserve"> </w:t>
            </w:r>
            <w:r>
              <w:rPr>
                <w:rStyle w:val="VerbatimChar"/>
              </w:rPr>
              <w:t xml:space="preserve">AiFailureReason</w:t>
            </w:r>
            <w:r>
              <w:t xml:space="preserve"> </w:t>
            </w:r>
            <w:r>
              <w:t xml:space="preserve">values collapsing to the correct</w:t>
            </w:r>
            <w:r>
              <w:t xml:space="preserve"> </w:t>
            </w:r>
            <w:r>
              <w:rPr>
                <w:rStyle w:val="VerbatimChar"/>
              </w:rPr>
              <w:t xml:space="preserve">503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FeatureFlagApiTest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Full-stack HTTP tests via MockMvc against a real Spring context (Testcontainers Postgres/Redis): auth requirement, role-based authorization (</w:t>
            </w:r>
            <w:r>
              <w:rPr>
                <w:rStyle w:val="VerbatimChar"/>
              </w:rPr>
              <w:t xml:space="preserve">403</w:t>
            </w:r>
            <w:r>
              <w:t xml:space="preserve"> </w:t>
            </w:r>
            <w:r>
              <w:t xml:space="preserve">for VIEWER on ADMIN-only routes), field-level validation errors,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 </w:t>
            </w:r>
            <w:r>
              <w:t xml:space="preserve">shape, pagination, correlation ID propagation (both generated and client-supplied), the new metrics endpoint, and the new SSE stream endpoint’s auth requirement and immediate</w:t>
            </w:r>
            <w:r>
              <w:t xml:space="preserve"> </w:t>
            </w:r>
            <w:r>
              <w:rPr>
                <w:rStyle w:val="VerbatimChar"/>
              </w:rPr>
              <w:t xml:space="preserve">connected</w:t>
            </w:r>
            <w:r>
              <w:t xml:space="preserve"> </w:t>
            </w:r>
            <w:r>
              <w:t xml:space="preserve">event on the wire.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MockAiProviderTest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The deterministic keyword-parsing mock provider: the assessment’s own canonical example, percentage extraction, exclusion-clause handling, and the plain-BOOLEAN fallback when a percentage can’t be confidently extracted.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CorrelationIdFilterTest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Header generation when absent, echoing a valid client-supplied ID, and rejecting an invalid one (including a literal CRLF/response-splitting injection payload) in favor of a freshly generated UUID.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FeatureFlagServiceIntegrationTest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Against real Postgres via Testcontainers, not a mocked repository — the exact class of bug (</w:t>
            </w:r>
            <w:r>
              <w:rPr>
                <w:rStyle w:val="VerbatimChar"/>
              </w:rPr>
              <w:t xml:space="preserve">saveAndFlush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save</w:t>
            </w:r>
            <w:r>
              <w:t xml:space="preserve"> </w:t>
            </w:r>
            <w:r>
              <w:t xml:space="preserve">version-staleness) a mock would have hidden entirely. Also proves, with a real Spring event listener (not a mock), that create/update/delete each publish exactly one</w:t>
            </w:r>
            <w:r>
              <w:t xml:space="preserve"> </w:t>
            </w:r>
            <w:r>
              <w:rPr>
                <w:rStyle w:val="VerbatimChar"/>
              </w:rPr>
              <w:t xml:space="preserve">FlagChangeEvent</w:t>
            </w:r>
            <w:r>
              <w:t xml:space="preserve">, and only after their transaction commits.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FlagChangeNotifierTest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SSE broadcast/cleanup logic in isolation: a completed emitter genuinely rejects further sends (the assumption the notifier’s cleanup logic relies on), broadcasting with zero/multiple/a mix of live-and-disconnected subscribers never throws.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AuthServiceTest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Successful login issuing a valid token; a wrong password producing the correct generic authentication failure.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BackendApplicationTests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The Spring context loads cleanly with all beans wired — the cheapest possible regression test against a broken bean graph.</w:t>
            </w:r>
          </w:p>
        </w:tc>
      </w:tr>
    </w:tbl>
    <w:bookmarkEnd w:id="47"/>
    <w:bookmarkStart w:id="48" w:name="frontend-test-suite-19-tests"/>
    <w:p>
      <w:pPr>
        <w:pStyle w:val="Heading2"/>
      </w:pPr>
      <w:r>
        <w:t xml:space="preserve">10.3 Frontend test suite — 19 tests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c>
          <w:p>
            <w:pPr>
              <w:pStyle w:val="Compact"/>
              <w:jc w:val="left"/>
            </w:pPr>
            <w:r>
              <w:t xml:space="preserve">Test file</w:t>
            </w:r>
          </w:p>
        </w:tc>
        <w:tc>
          <w:p>
            <w:pPr>
              <w:pStyle w:val="Compact"/>
              <w:jc w:val="center"/>
            </w:pPr>
            <w:r>
              <w:t xml:space="preserve">Count</w:t>
            </w:r>
          </w:p>
        </w:tc>
        <w:tc>
          <w:p>
            <w:pPr>
              <w:pStyle w:val="Compact"/>
              <w:jc w:val="left"/>
            </w:pPr>
            <w:r>
              <w:t xml:space="preserve">What it covers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data-table.test.tsx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Loading state, empty state, rendered rows, and pagination controls of the shared</w:t>
            </w:r>
            <w:r>
              <w:t xml:space="preserve"> </w:t>
            </w:r>
            <w:r>
              <w:rPr>
                <w:rStyle w:val="VerbatimChar"/>
              </w:rPr>
              <w:t xml:space="preserve">DataTable</w:t>
            </w:r>
            <w:r>
              <w:t xml:space="preserve"> </w:t>
            </w:r>
            <w:r>
              <w:t xml:space="preserve">component.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evaluation-playground.test.tsx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Evaluation result rendering for each reason, including the targeting-rule-mismatch detail view.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ai-rule-assistant-dialog.test.tsx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The AI proposal review flow, including the AI-unavailable (</w:t>
            </w:r>
            <w:r>
              <w:rPr>
                <w:rStyle w:val="VerbatimChar"/>
              </w:rPr>
              <w:t xml:space="preserve">503</w:t>
            </w:r>
            <w:r>
              <w:t xml:space="preserve">) path rendering the correct, non-duplicated error copy.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flag-form-dialog.test.tsx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Required-field validation blocking submission, and the</w:t>
            </w:r>
            <w:r>
              <w:t xml:space="preserve"> </w:t>
            </w:r>
            <w:r>
              <w:rPr>
                <w:rStyle w:val="VerbatimChar"/>
              </w:rPr>
              <w:t xml:space="preserve">409</w:t>
            </w:r>
            <w:r>
              <w:t xml:space="preserve"> </w:t>
            </w:r>
            <w:r>
              <w:t xml:space="preserve">stale-version-conflict path surfacing explicitly rather than silently retrying or overwriting.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sse-client.test.ts</w:t>
            </w:r>
          </w:p>
        </w:tc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The hand-rolled SSE wire-format parser: named events, the</w:t>
            </w:r>
            <w:r>
              <w:t xml:space="preserve"> </w:t>
            </w:r>
            <w:r>
              <w:rPr>
                <w:rStyle w:val="VerbatimChar"/>
              </w:rPr>
              <w:t xml:space="preserve">message</w:t>
            </w:r>
            <w:r>
              <w:t xml:space="preserve"> </w:t>
            </w:r>
            <w:r>
              <w:t xml:space="preserve">default when no</w:t>
            </w:r>
            <w:r>
              <w:t xml:space="preserve"> </w:t>
            </w:r>
            <w:r>
              <w:rPr>
                <w:rStyle w:val="VerbatimChar"/>
              </w:rPr>
              <w:t xml:space="preserve">event:</w:t>
            </w:r>
            <w:r>
              <w:t xml:space="preserve"> </w:t>
            </w:r>
            <w:r>
              <w:t xml:space="preserve">line is present, multi-line</w:t>
            </w:r>
            <w:r>
              <w:t xml:space="preserve"> </w:t>
            </w:r>
            <w:r>
              <w:rPr>
                <w:rStyle w:val="VerbatimChar"/>
              </w:rPr>
              <w:t xml:space="preserve">data:</w:t>
            </w:r>
            <w:r>
              <w:t xml:space="preserve"> </w:t>
            </w:r>
            <w:r>
              <w:t xml:space="preserve">joining per the SSE specification, and comment/heartbeat lines correctly producing no event.</w:t>
            </w:r>
          </w:p>
        </w:tc>
      </w:tr>
    </w:tbl>
    <w:bookmarkEnd w:id="48"/>
    <w:bookmarkStart w:id="49" w:name="X177bbb563d6e68d2ff9d963720c4b509a57114e"/>
    <w:p>
      <w:pPr>
        <w:pStyle w:val="Heading2"/>
      </w:pPr>
      <w:r>
        <w:t xml:space="preserve">10.4 What automated tests deliberately do not cover, and why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 full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docker compose up --build</w:t>
      </w:r>
      <w:r>
        <w:rPr>
          <w:bCs/>
          <w:b/>
        </w:rPr>
        <w:t xml:space="preserve"> </w:t>
      </w:r>
      <w:r>
        <w:rPr>
          <w:bCs/>
          <w:b/>
        </w:rPr>
        <w:t xml:space="preserve">run.</w:t>
      </w:r>
      <w:r>
        <w:t xml:space="preserve"> </w:t>
      </w:r>
      <w:r>
        <w:t xml:space="preserve">Not empirically completed in this development</w:t>
      </w:r>
      <w:r>
        <w:t xml:space="preserve"> </w:t>
      </w:r>
      <w:r>
        <w:t xml:space="preserve">environment due to sustained local bandwidth constraints (see §11 and the README’s Known</w:t>
      </w:r>
      <w:r>
        <w:t xml:space="preserve"> </w:t>
      </w:r>
      <w:r>
        <w:t xml:space="preserve">Limitations) — mitigated by validating</w:t>
      </w:r>
      <w:r>
        <w:t xml:space="preserve"> </w:t>
      </w:r>
      <w:r>
        <w:rPr>
          <w:rStyle w:val="VerbatimChar"/>
        </w:rPr>
        <w:t xml:space="preserve">docker compose config</w:t>
      </w:r>
      <w:r>
        <w:t xml:space="preserve"> </w:t>
      </w:r>
      <w:r>
        <w:t xml:space="preserve">(catches env-var interpolation</w:t>
      </w:r>
      <w:r>
        <w:t xml:space="preserve"> </w:t>
      </w:r>
      <w:r>
        <w:t xml:space="preserve">and wiring errors without a network pull), a line-by-line Dockerfile review, and running the</w:t>
      </w:r>
      <w:r>
        <w:t xml:space="preserve"> </w:t>
      </w:r>
      <w:r>
        <w:t xml:space="preserve">exact same build commands each Dockerfile runs (</w:t>
      </w:r>
      <w:r>
        <w:rPr>
          <w:rStyle w:val="VerbatimChar"/>
        </w:rPr>
        <w:t xml:space="preserve">./mvnw clean package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pnpm build</w:t>
      </w:r>
      <w:r>
        <w:t xml:space="preserve">) natively.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Live inference quality from the Docker Model Runner path across arbitrary inputs.</w:t>
      </w:r>
      <w:r>
        <w:t xml:space="preserve"> </w:t>
      </w:r>
      <w:r>
        <w:t xml:space="preserve">The</w:t>
      </w:r>
      <w:r>
        <w:t xml:space="preserve"> </w:t>
      </w:r>
      <w:r>
        <w:t xml:space="preserve">validation pipeline is exhaustively tested against a mocked provider (11 tests covering every</w:t>
      </w:r>
      <w:r>
        <w:t xml:space="preserve"> </w:t>
      </w:r>
      <w:r>
        <w:t xml:space="preserve">failure mode); a live call against a real pulled model was additionally made by hand for the</w:t>
      </w:r>
      <w:r>
        <w:t xml:space="preserve"> </w:t>
      </w:r>
      <w:r>
        <w:t xml:space="preserve">assessment’s own canonical example (see §13.2) to confirm the real integration works, but</w:t>
      </w:r>
      <w:r>
        <w:t xml:space="preserve"> </w:t>
      </w:r>
      <w:r>
        <w:t xml:space="preserve">fuzzing arbitrary natural-language input against a live LLM is outside this project’s test</w:t>
      </w:r>
      <w:r>
        <w:t xml:space="preserve"> </w:t>
      </w:r>
      <w:r>
        <w:t xml:space="preserve">suite by design — the validation pipeline, not the model’s raw output, is what’s contractually</w:t>
      </w:r>
      <w:r>
        <w:t xml:space="preserve"> </w:t>
      </w:r>
      <w:r>
        <w:t xml:space="preserve">guaranteed.</w:t>
      </w:r>
    </w:p>
    <w:bookmarkEnd w:id="49"/>
    <w:bookmarkEnd w:id="50"/>
    <w:bookmarkStart w:id="51" w:name="known-limitations"/>
    <w:p>
      <w:pPr>
        <w:pStyle w:val="Heading1"/>
      </w:pPr>
      <w:r>
        <w:t xml:space="preserve">11. Known Limitations</w:t>
      </w:r>
    </w:p>
    <w:p>
      <w:pPr>
        <w:pStyle w:val="FirstParagraph"/>
      </w:pPr>
      <w:r>
        <w:t xml:space="preserve">Consolidated from the README’s Known Limitations section — reproduced here so this specification</w:t>
      </w:r>
      <w:r>
        <w:t xml:space="preserve"> </w:t>
      </w:r>
      <w:r>
        <w:t xml:space="preserve">is self-contained, not because the list has changed:</w:t>
      </w:r>
    </w:p>
    <w:p>
      <w:pPr>
        <w:numPr>
          <w:ilvl w:val="0"/>
          <w:numId w:val="1004"/>
        </w:numPr>
        <w:pStyle w:val="Compact"/>
      </w:pPr>
      <w:r>
        <w:t xml:space="preserve">No dashboard aggregation endpoint (computed client-side from a generously-paginated flags</w:t>
      </w:r>
      <w:r>
        <w:t xml:space="preserve"> </w:t>
      </w:r>
      <w:r>
        <w:t xml:space="preserve">query; fine at this project’s demo data volume).</w:t>
      </w:r>
    </w:p>
    <w:p>
      <w:pPr>
        <w:numPr>
          <w:ilvl w:val="0"/>
          <w:numId w:val="1004"/>
        </w:numPr>
        <w:pStyle w:val="Compact"/>
      </w:pPr>
      <w:r>
        <w:t xml:space="preserve">No server-side flag text/key search (environment filtering is server-side; free-text search</w:t>
      </w:r>
      <w:r>
        <w:t xml:space="preserve"> </w:t>
      </w:r>
      <w:r>
        <w:t xml:space="preserve">would need a new endpoint, not built given the scope decision).</w:t>
      </w:r>
    </w:p>
    <w:p>
      <w:pPr>
        <w:numPr>
          <w:ilvl w:val="0"/>
          <w:numId w:val="1004"/>
        </w:numPr>
        <w:pStyle w:val="Compact"/>
      </w:pPr>
      <w:r>
        <w:t xml:space="preserve">Environments have create + list/get only, no update/delete (a low-churn concept in this</w:t>
      </w:r>
      <w:r>
        <w:t xml:space="preserve"> </w:t>
      </w:r>
      <w:r>
        <w:t xml:space="preserve">domain).</w:t>
      </w:r>
    </w:p>
    <w:p>
      <w:pPr>
        <w:numPr>
          <w:ilvl w:val="0"/>
          <w:numId w:val="1004"/>
        </w:numPr>
        <w:pStyle w:val="Compact"/>
      </w:pPr>
      <w:r>
        <w:t xml:space="preserve">JWT stored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, not an httpOnly cookie (no Next.js backend-for-frontend to set</w:t>
      </w:r>
      <w:r>
        <w:t xml:space="preserve"> </w:t>
      </w:r>
      <w:r>
        <w:t xml:space="preserve">one on the same origin) — mitigated by a short, 1-hour default token lifetime.</w:t>
      </w:r>
    </w:p>
    <w:p>
      <w:pPr>
        <w:numPr>
          <w:ilvl w:val="0"/>
          <w:numId w:val="1004"/>
        </w:numPr>
        <w:pStyle w:val="Compact"/>
      </w:pPr>
      <w:r>
        <w:t xml:space="preserve">No refresh tokens or server-side token revocation — stateless access tokens only.</w:t>
      </w:r>
    </w:p>
    <w:p>
      <w:pPr>
        <w:numPr>
          <w:ilvl w:val="0"/>
          <w:numId w:val="1004"/>
        </w:numPr>
        <w:pStyle w:val="Compact"/>
      </w:pPr>
      <w:r>
        <w:t xml:space="preserve">Redis integration tests use a generic Testcontainers container rather than a dedicated</w:t>
      </w:r>
      <w:r>
        <w:t xml:space="preserve"> </w:t>
      </w:r>
      <w:r>
        <w:t xml:space="preserve">Redis-specific test module.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docker compose up --build</w:t>
      </w:r>
      <w:r>
        <w:t xml:space="preserve"> </w:t>
      </w:r>
      <w:r>
        <w:t xml:space="preserve">was not empirically completed end to end in this development</w:t>
      </w:r>
      <w:r>
        <w:t xml:space="preserve"> </w:t>
      </w:r>
      <w:r>
        <w:t xml:space="preserve">environment (severe local bandwidth constraints) — see §10.4 above for what was verified</w:t>
      </w:r>
      <w:r>
        <w:t xml:space="preserve"> </w:t>
      </w:r>
      <w:r>
        <w:t xml:space="preserve">instead.</w:t>
      </w:r>
    </w:p>
    <w:p>
      <w:pPr>
        <w:numPr>
          <w:ilvl w:val="0"/>
          <w:numId w:val="1004"/>
        </w:numPr>
        <w:pStyle w:val="Compact"/>
      </w:pPr>
      <w:r>
        <w:t xml:space="preserve">No rate limiting anywhere in the API — a real, named gap, most relevant on</w:t>
      </w:r>
      <w:r>
        <w:t xml:space="preserve"> </w:t>
      </w:r>
      <w:r>
        <w:rPr>
          <w:rStyle w:val="VerbatimChar"/>
        </w:rPr>
        <w:t xml:space="preserve">/api/v1/auth/login</w:t>
      </w:r>
      <w:r>
        <w:t xml:space="preserve"> </w:t>
      </w:r>
      <w:r>
        <w:t xml:space="preserve">(brute-force resistance).</w:t>
      </w:r>
    </w:p>
    <w:bookmarkEnd w:id="51"/>
    <w:bookmarkStart w:id="52" w:name="trade-offs-made"/>
    <w:p>
      <w:pPr>
        <w:pStyle w:val="Heading1"/>
      </w:pPr>
      <w:r>
        <w:t xml:space="preserve">12. Trade-offs Made</w:t>
      </w:r>
    </w:p>
    <w:p>
      <w:pPr>
        <w:pStyle w:val="FirstParagraph"/>
      </w:pPr>
      <w:r>
        <w:t xml:space="preserve">Distinct from limitations (gaps not built) — these are choices made deliberately, with a real</w:t>
      </w:r>
      <w:r>
        <w:t xml:space="preserve"> </w:t>
      </w:r>
      <w:r>
        <w:t xml:space="preserve">alternative considered and rejected for a stated reason: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Trade-off</w:t>
            </w:r>
          </w:p>
        </w:tc>
        <w:tc>
          <w:p>
            <w:pPr>
              <w:pStyle w:val="Compact"/>
              <w:jc w:val="left"/>
            </w:pPr>
            <w:r>
              <w:t xml:space="preserve">Chosen</w:t>
            </w:r>
          </w:p>
        </w:tc>
        <w:tc>
          <w:p>
            <w:pPr>
              <w:pStyle w:val="Compact"/>
              <w:jc w:val="left"/>
            </w:pPr>
            <w:r>
              <w:t xml:space="preserve">Alternative considered</w:t>
            </w:r>
          </w:p>
        </w:tc>
        <w:tc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 storage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localStorage</w:t>
            </w:r>
          </w:p>
        </w:tc>
        <w:tc>
          <w:p>
            <w:pPr>
              <w:pStyle w:val="Compact"/>
              <w:jc w:val="left"/>
            </w:pPr>
            <w:r>
              <w:t xml:space="preserve">httpOnly cookie</w:t>
            </w:r>
          </w:p>
        </w:tc>
        <w:tc>
          <w:p>
            <w:pPr>
              <w:pStyle w:val="Compact"/>
              <w:jc w:val="left"/>
            </w:pPr>
            <w:r>
              <w:t xml:space="preserve">No same-origin backend-for-frontend exists to set one; mitigated with a short token lifetime.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Audit immutability enforcement</w:t>
            </w:r>
          </w:p>
        </w:tc>
        <w:tc>
          <w:p>
            <w:pPr>
              <w:pStyle w:val="Compact"/>
              <w:jc w:val="left"/>
            </w:pPr>
            <w:r>
              <w:t xml:space="preserve">Application-layer (no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 </w:t>
            </w:r>
            <w:r>
              <w:t xml:space="preserve">method exists in the repository type hierarchy)</w:t>
            </w:r>
          </w:p>
        </w:tc>
        <w:tc>
          <w:p>
            <w:pPr>
              <w:pStyle w:val="Compact"/>
              <w:jc w:val="left"/>
            </w:pPr>
            <w:r>
              <w:t xml:space="preserve">Database-layer triggers</w:t>
            </w:r>
          </w:p>
        </w:tc>
        <w:tc>
          <w:p>
            <w:pPr>
              <w:pStyle w:val="Compact"/>
              <w:jc w:val="left"/>
            </w:pPr>
            <w:r>
              <w:t xml:space="preserve">Closes the gap application code can reach; a DB-level trigger (documented in</w:t>
            </w:r>
            <w:r>
              <w:t xml:space="preserve"> </w:t>
            </w:r>
            <w:r>
              <w:rPr>
                <w:rStyle w:val="VerbatimChar"/>
              </w:rPr>
              <w:t xml:space="preserve">docs/production-readiness.md</w:t>
            </w:r>
            <w:r>
              <w:t xml:space="preserve">, not built) is the correct next layer for a real deployment, but more machinery than a take-home needs to make the point.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Live-update transport</w:t>
            </w:r>
          </w:p>
        </w:tc>
        <w:tc>
          <w:p>
            <w:pPr>
              <w:pStyle w:val="Compact"/>
              <w:jc w:val="left"/>
            </w:pPr>
            <w:r>
              <w:t xml:space="preserve">Server-Sent Events</w:t>
            </w:r>
          </w:p>
        </w:tc>
        <w:tc>
          <w:p>
            <w:pPr>
              <w:pStyle w:val="Compact"/>
              <w:jc w:val="left"/>
            </w:pPr>
            <w:r>
              <w:t xml:space="preserve">WebSocket</w:t>
            </w:r>
          </w:p>
        </w:tc>
        <w:tc>
          <w:p>
            <w:pPr>
              <w:pStyle w:val="Compact"/>
              <w:jc w:val="left"/>
            </w:pPr>
            <w:r>
              <w:t xml:space="preserve">The traffic is genuinely one-way; a bidirectional channel would be unused capability.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Metrics storage</w:t>
            </w:r>
          </w:p>
        </w:tc>
        <w:tc>
          <w:p>
            <w:pPr>
              <w:pStyle w:val="Compact"/>
              <w:jc w:val="left"/>
            </w:pPr>
            <w:r>
              <w:t xml:space="preserve">Read Micrometer’s existing counters back</w:t>
            </w:r>
          </w:p>
        </w:tc>
        <w:tc>
          <w:p>
            <w:pPr>
              <w:pStyle w:val="Compact"/>
              <w:jc w:val="left"/>
            </w:pPr>
            <w:r>
              <w:t xml:space="preserve">A dedicated evaluation-events table</w:t>
            </w:r>
          </w:p>
        </w:tc>
        <w:tc>
          <w:p>
            <w:pPr>
              <w:pStyle w:val="Compact"/>
              <w:jc w:val="left"/>
            </w:pPr>
            <w:r>
              <w:t xml:space="preserve">The stretch goal asks for basic counts, which the platform already collects; a new write path would duplicate an existing signal for a bigger feature (durable, queryable history) than was actually requested.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Roles</w:t>
            </w:r>
          </w:p>
        </w:tc>
        <w:tc>
          <w:p>
            <w:pPr>
              <w:pStyle w:val="Compact"/>
              <w:jc w:val="left"/>
            </w:pPr>
            <w:r>
              <w:t xml:space="preserve">Single enum column</w:t>
            </w:r>
          </w:p>
        </w:tc>
        <w:tc>
          <w:p>
            <w:pPr>
              <w:pStyle w:val="Compact"/>
              <w:jc w:val="left"/>
            </w:pPr>
            <w:r>
              <w:t xml:space="preserve">Join-table RBAC</w:t>
            </w:r>
          </w:p>
        </w:tc>
        <w:tc>
          <w:p>
            <w:pPr>
              <w:pStyle w:val="Compact"/>
              <w:jc w:val="left"/>
            </w:pPr>
            <w:r>
              <w:t xml:space="preserve">Two fixed, mutually exclusive roles don’t need configurable-without-a-deploy machinery.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Rollout hash</w:t>
            </w:r>
          </w:p>
        </w:tc>
        <w:tc>
          <w:p>
            <w:pPr>
              <w:pStyle w:val="Compact"/>
              <w:jc w:val="left"/>
            </w:pPr>
            <w:r>
              <w:t xml:space="preserve">SHA-256</w:t>
            </w:r>
          </w:p>
        </w:tc>
        <w:tc>
          <w:p>
            <w:pPr>
              <w:pStyle w:val="Compact"/>
              <w:jc w:val="left"/>
            </w:pPr>
            <w:r>
              <w:t xml:space="preserve">A faster, non-cryptographic hash (e.g. MurmurHash)</w:t>
            </w:r>
          </w:p>
        </w:tc>
        <w:tc>
          <w:p>
            <w:pPr>
              <w:pStyle w:val="Compact"/>
              <w:jc w:val="left"/>
            </w:pPr>
            <w:r>
              <w:t xml:space="preserve">Uniform bit distribution matters more here than raw hashing speed — this runs once per evaluation, not in a hot inner loop.</w:t>
            </w:r>
          </w:p>
        </w:tc>
      </w:tr>
    </w:tbl>
    <w:bookmarkEnd w:id="52"/>
    <w:bookmarkStart w:id="59" w:name="improvement-roadmap"/>
    <w:p>
      <w:pPr>
        <w:pStyle w:val="Heading1"/>
      </w:pPr>
      <w:r>
        <w:t xml:space="preserve">13. Improvement Roadmap</w:t>
      </w:r>
    </w:p>
    <w:bookmarkStart w:id="53" w:name="scale"/>
    <w:p>
      <w:pPr>
        <w:pStyle w:val="Heading2"/>
      </w:pPr>
      <w:r>
        <w:t xml:space="preserve">13.1 Scale</w:t>
      </w:r>
    </w:p>
    <w:p>
      <w:pPr>
        <w:pStyle w:val="FirstParagraph"/>
      </w:pPr>
      <w:r>
        <w:t xml:space="preserve">The backend and frontend are both already stateless — horizontal scaling is</w:t>
      </w:r>
      <w:r>
        <w:t xml:space="preserve"> </w:t>
      </w:r>
      <w:r>
        <w:t xml:space="preserve">“</w:t>
      </w:r>
      <w:r>
        <w:t xml:space="preserve">run more instances</w:t>
      </w:r>
      <w:r>
        <w:t xml:space="preserve"> </w:t>
      </w:r>
      <w:r>
        <w:t xml:space="preserve">behind a load balancer,</w:t>
      </w:r>
      <w:r>
        <w:t xml:space="preserve">”</w:t>
      </w:r>
      <w:r>
        <w:t xml:space="preserve"> </w:t>
      </w:r>
      <w:r>
        <w:t xml:space="preserve">not a redesign. In rough order of what would need attention first under</w:t>
      </w:r>
      <w:r>
        <w:t xml:space="preserve"> </w:t>
      </w:r>
      <w:r>
        <w:t xml:space="preserve">real production load: the Postgres connection pool (currently unbounded default HikariCP</w:t>
      </w:r>
      <w:r>
        <w:t xml:space="preserve"> </w:t>
      </w:r>
      <w:r>
        <w:t xml:space="preserve">sizing) would need explicit tuning once there’s more than a handful of backend instances; a</w:t>
      </w:r>
      <w:r>
        <w:t xml:space="preserve"> </w:t>
      </w:r>
      <w:r>
        <w:t xml:space="preserve">single Redis instance has no failover (a restart today is a brief latency blip via the Postgres</w:t>
      </w:r>
      <w:r>
        <w:t xml:space="preserve"> </w:t>
      </w:r>
      <w:r>
        <w:t xml:space="preserve">fallback, not an outage, but sustained loss means every evaluation pays that cost until it’s</w:t>
      </w:r>
      <w:r>
        <w:t xml:space="preserve"> </w:t>
      </w:r>
      <w:r>
        <w:t xml:space="preserve">back); a single Postgres instance has no read replicas. See</w:t>
      </w:r>
      <w:r>
        <w:t xml:space="preserve"> </w:t>
      </w:r>
      <w:r>
        <w:rPr>
          <w:rStyle w:val="VerbatimChar"/>
        </w:rPr>
        <w:t xml:space="preserve">docs/production-readiness.md</w:t>
      </w:r>
      <w:r>
        <w:t xml:space="preserve"> </w:t>
      </w:r>
      <w:r>
        <w:t xml:space="preserve">for</w:t>
      </w:r>
      <w:r>
        <w:t xml:space="preserve"> </w:t>
      </w:r>
      <w:r>
        <w:t xml:space="preserve">the fuller treatment, including the specific Postgres trigger SQL that would close the</w:t>
      </w:r>
      <w:r>
        <w:t xml:space="preserve"> </w:t>
      </w:r>
      <w:r>
        <w:t xml:space="preserve">audit-immutability gap at the database layer.</w:t>
      </w:r>
    </w:p>
    <w:bookmarkEnd w:id="53"/>
    <w:bookmarkStart w:id="54" w:name="security-1"/>
    <w:p>
      <w:pPr>
        <w:pStyle w:val="Heading2"/>
      </w:pPr>
      <w:r>
        <w:t xml:space="preserve">13.2 Security</w:t>
      </w:r>
    </w:p>
    <w:p>
      <w:pPr>
        <w:pStyle w:val="FirstParagraph"/>
      </w:pPr>
      <w:r>
        <w:t xml:space="preserve">Highest-priority additions beyond what’s already in place (§9): rate limiting on</w:t>
      </w:r>
      <w:r>
        <w:t xml:space="preserve"> </w:t>
      </w:r>
      <w:r>
        <w:rPr>
          <w:rStyle w:val="VerbatimChar"/>
        </w:rPr>
        <w:t xml:space="preserve">/api/v1/auth/login</w:t>
      </w:r>
      <w:r>
        <w:t xml:space="preserve"> </w:t>
      </w:r>
      <w:r>
        <w:t xml:space="preserve">at minimum; a real secrets manager (cloud KMS-backed) instead of environment</w:t>
      </w:r>
      <w:r>
        <w:t xml:space="preserve"> </w:t>
      </w:r>
      <w:r>
        <w:t xml:space="preserve">variables on disk, with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rotation support the current design doesn’t have (rotating</w:t>
      </w:r>
      <w:r>
        <w:t xml:space="preserve"> </w:t>
      </w:r>
      <w:r>
        <w:t xml:space="preserve">it today invalidates every outstanding token immediately, with no grace-period dual-key</w:t>
      </w:r>
      <w:r>
        <w:t xml:space="preserve"> </w:t>
      </w:r>
      <w:r>
        <w:t xml:space="preserve">verification); a Postgres-level trigger rejecting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/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outright, to</w:t>
      </w:r>
      <w:r>
        <w:t xml:space="preserve"> </w:t>
      </w:r>
      <w:r>
        <w:t xml:space="preserve">close the last layer the application-level</w:t>
      </w:r>
      <w:r>
        <w:t xml:space="preserve"> </w:t>
      </w:r>
      <w:r>
        <w:rPr>
          <w:rStyle w:val="VerbatimChar"/>
        </w:rPr>
        <w:t xml:space="preserve">AppendOnlyRepository</w:t>
      </w:r>
      <w:r>
        <w:t xml:space="preserve"> </w:t>
      </w:r>
      <w:r>
        <w:t xml:space="preserve">guarantee doesn’t reach (a raw</w:t>
      </w:r>
      <w:r>
        <w:t xml:space="preserve"> </w:t>
      </w:r>
      <w:r>
        <w:t xml:space="preserve">SQL statement with direct database access).</w:t>
      </w:r>
    </w:p>
    <w:bookmarkEnd w:id="54"/>
    <w:bookmarkStart w:id="55" w:name="observability"/>
    <w:p>
      <w:pPr>
        <w:pStyle w:val="Heading2"/>
      </w:pPr>
      <w:r>
        <w:t xml:space="preserve">13.3 Observability</w:t>
      </w:r>
    </w:p>
    <w:p>
      <w:pPr>
        <w:pStyle w:val="FirstParagraph"/>
      </w:pPr>
      <w:r>
        <w:t xml:space="preserve">Structured JSON logs, correlation IDs, and Micrometer counters/timers are already in place and</w:t>
      </w:r>
      <w:r>
        <w:t xml:space="preserve"> </w:t>
      </w:r>
      <w:r>
        <w:t xml:space="preserve">already shaped for the natural next step: an OpenTelemetry Collector shipping them to a durable</w:t>
      </w:r>
      <w:r>
        <w:t xml:space="preserve"> </w:t>
      </w:r>
      <w:r>
        <w:t xml:space="preserve">backend (self-hosted or vendor), rather than the current state where they only live in</w:t>
      </w:r>
      <w:r>
        <w:t xml:space="preserve"> </w:t>
      </w:r>
      <w:r>
        <w:rPr>
          <w:rStyle w:val="VerbatimChar"/>
        </w:rPr>
        <w:t xml:space="preserve">docker compose logs</w:t>
      </w:r>
      <w:r>
        <w:t xml:space="preserve"> </w:t>
      </w:r>
      <w:r>
        <w:t xml:space="preserve">until a container recycles.</w:t>
      </w:r>
    </w:p>
    <w:bookmarkEnd w:id="55"/>
    <w:bookmarkStart w:id="56" w:name="multi-instance-live-updates-and-metrics"/>
    <w:p>
      <w:pPr>
        <w:pStyle w:val="Heading2"/>
      </w:pPr>
      <w:r>
        <w:t xml:space="preserve">13.4 Multi-instance live updates and metrics</w:t>
      </w:r>
    </w:p>
    <w:p>
      <w:pPr>
        <w:pStyle w:val="FirstParagraph"/>
      </w:pPr>
      <w:r>
        <w:t xml:space="preserve">As detailed in ADR-005: a multi-instance deployment would need the SSE broadcast mechanism to</w:t>
      </w:r>
      <w:r>
        <w:t xml:space="preserve"> </w:t>
      </w:r>
      <w:r>
        <w:t xml:space="preserve">fan out across instances via a shared broker (Redis Pub/Sub, already a dependency here) rather</w:t>
      </w:r>
      <w:r>
        <w:t xml:space="preserve"> </w:t>
      </w:r>
      <w:r>
        <w:t xml:space="preserve">than each instance’s local in-memory subscriber list, and the per-flag metrics endpoint would</w:t>
      </w:r>
      <w:r>
        <w:t xml:space="preserve"> </w:t>
      </w:r>
      <w:r>
        <w:t xml:space="preserve">need to aggregate across instances rather than reading one process’s local Micrometer registry</w:t>
      </w:r>
      <w:r>
        <w:t xml:space="preserve"> </w:t>
      </w:r>
      <w:r>
        <w:t xml:space="preserve">(the raw Prometheus-format aggregate endpoint already handles this correctly today, via</w:t>
      </w:r>
      <w:r>
        <w:t xml:space="preserve"> </w:t>
      </w:r>
      <w:r>
        <w:t xml:space="preserve">Prometheus’s own scrape-and-aggregate model).</w:t>
      </w:r>
    </w:p>
    <w:bookmarkEnd w:id="56"/>
    <w:bookmarkStart w:id="57" w:name="developer-experience"/>
    <w:p>
      <w:pPr>
        <w:pStyle w:val="Heading2"/>
      </w:pPr>
      <w:r>
        <w:t xml:space="preserve">13.5 Developer experience</w:t>
      </w:r>
    </w:p>
    <w:p>
      <w:pPr>
        <w:pStyle w:val="FirstParagraph"/>
      </w:pPr>
      <w:r>
        <w:t xml:space="preserve">A CI pipeline running both test suites as a merge gate is the natural next addition — the test</w:t>
      </w:r>
      <w:r>
        <w:t xml:space="preserve"> </w:t>
      </w:r>
      <w:r>
        <w:t xml:space="preserve">suites themselves are already fast enough (a few seconds each) to make this cheap. A rolling or</w:t>
      </w:r>
      <w:r>
        <w:t xml:space="preserve"> </w:t>
      </w:r>
      <w:r>
        <w:t xml:space="preserve">blue-green deploy strategy would prevent a bad deploy from taking evaluation traffic down.</w:t>
      </w:r>
    </w:p>
    <w:bookmarkEnd w:id="57"/>
    <w:bookmarkStart w:id="58" w:name="feature-surface"/>
    <w:p>
      <w:pPr>
        <w:pStyle w:val="Heading2"/>
      </w:pPr>
      <w:r>
        <w:t xml:space="preserve">13.6 Feature surface</w:t>
      </w:r>
    </w:p>
    <w:p>
      <w:pPr>
        <w:pStyle w:val="FirstParagraph"/>
      </w:pPr>
      <w:r>
        <w:t xml:space="preserve">Beyond the stretch goals already implemented: a backend dashboard-aggregation endpoint (once</w:t>
      </w:r>
      <w:r>
        <w:t xml:space="preserve"> </w:t>
      </w:r>
      <w:r>
        <w:t xml:space="preserve">flag counts grow past what a single generously-paginated query comfortably handles), server-side</w:t>
      </w:r>
      <w:r>
        <w:t xml:space="preserve"> </w:t>
      </w:r>
      <w:r>
        <w:t xml:space="preserve">flag text search, and environment update/delete if the DEV/STAGING/PROD set ever needs to change</w:t>
      </w:r>
      <w:r>
        <w:t xml:space="preserve"> </w:t>
      </w:r>
      <w:r>
        <w:t xml:space="preserve">without a migration.</w:t>
      </w:r>
    </w:p>
    <w:bookmarkEnd w:id="58"/>
    <w:bookmarkEnd w:id="59"/>
    <w:bookmarkStart w:id="60" w:name="suggested-demo-flow"/>
    <w:p>
      <w:pPr>
        <w:pStyle w:val="Heading1"/>
      </w:pPr>
      <w:r>
        <w:t xml:space="preserve">14. Suggested Demo Flow</w:t>
      </w:r>
    </w:p>
    <w:p>
      <w:pPr>
        <w:pStyle w:val="FirstParagraph"/>
      </w:pPr>
      <w:r>
        <w:t xml:space="preserve">A condensed version; a full, narrated walkthrough script exists as a personal recording aid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docs/Demo_Video_Script.md</w:t>
      </w:r>
      <w:r>
        <w:t xml:space="preserve">/</w:t>
      </w:r>
      <w:r>
        <w:rPr>
          <w:rStyle w:val="VerbatimChar"/>
        </w:rPr>
        <w:t xml:space="preserve">.docx</w:t>
      </w:r>
      <w:r>
        <w:t xml:space="preserve">), kept local and out of the shared repository:</w:t>
      </w:r>
    </w:p>
    <w:p>
      <w:pPr>
        <w:numPr>
          <w:ilvl w:val="0"/>
          <w:numId w:val="1005"/>
        </w:numPr>
        <w:pStyle w:val="Compact"/>
      </w:pPr>
      <w:r>
        <w:t xml:space="preserve">Log in as</w:t>
      </w:r>
      <w:r>
        <w:t xml:space="preserve"> </w:t>
      </w:r>
      <w:r>
        <w:rPr>
          <w:rStyle w:val="VerbatimChar"/>
        </w:rPr>
        <w:t xml:space="preserve">admin@example.com</w:t>
      </w:r>
      <w:r>
        <w:t xml:space="preserve">; show the dashboard.</w:t>
      </w:r>
    </w:p>
    <w:p>
      <w:pPr>
        <w:numPr>
          <w:ilvl w:val="0"/>
          <w:numId w:val="1005"/>
        </w:numPr>
        <w:pStyle w:val="Compact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PERCENTAGE_ROLLOUT</w:t>
      </w:r>
      <w:r>
        <w:t xml:space="preserve"> </w:t>
      </w:r>
      <w:r>
        <w:t xml:space="preserve">flag with a targeting rule.</w:t>
      </w:r>
    </w:p>
    <w:p>
      <w:pPr>
        <w:numPr>
          <w:ilvl w:val="0"/>
          <w:numId w:val="1005"/>
        </w:numPr>
        <w:pStyle w:val="Compact"/>
      </w:pPr>
      <w:r>
        <w:t xml:space="preserve">Run the evaluation playground for two different</w:t>
      </w:r>
      <w:r>
        <w:t xml:space="preserve"> </w:t>
      </w:r>
      <w:r>
        <w:rPr>
          <w:rStyle w:val="VerbatimChar"/>
        </w:rPr>
        <w:t xml:space="preserve">stableIdentifier</w:t>
      </w:r>
      <w:r>
        <w:t xml:space="preserve"> </w:t>
      </w:r>
      <w:r>
        <w:t xml:space="preserve">values; show the bucket</w:t>
      </w:r>
      <w:r>
        <w:t xml:space="preserve"> </w:t>
      </w:r>
      <w:r>
        <w:t xml:space="preserve">stays consistent on repeat calls.</w:t>
      </w:r>
    </w:p>
    <w:p>
      <w:pPr>
        <w:numPr>
          <w:ilvl w:val="0"/>
          <w:numId w:val="1005"/>
        </w:numPr>
        <w:pStyle w:val="Compact"/>
      </w:pPr>
      <w:r>
        <w:t xml:space="preserve">Edit the flag; show the version bump and the audit diff.</w:t>
      </w:r>
    </w:p>
    <w:p>
      <w:pPr>
        <w:numPr>
          <w:ilvl w:val="0"/>
          <w:numId w:val="1005"/>
        </w:numPr>
        <w:pStyle w:val="Compact"/>
      </w:pPr>
      <w:r>
        <w:t xml:space="preserve">Demonstrate the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stale-version conflict from a concurrent edit.</w:t>
      </w:r>
    </w:p>
    <w:p>
      <w:pPr>
        <w:numPr>
          <w:ilvl w:val="0"/>
          <w:numId w:val="1005"/>
        </w:numPr>
        <w:pStyle w:val="Compact"/>
      </w:pPr>
      <w:r>
        <w:t xml:space="preserve">Use the AI Rule Assistant on the assessment’s own example sentence; show the labeled</w:t>
      </w:r>
      <w:r>
        <w:t xml:space="preserve"> </w:t>
      </w:r>
      <w:r>
        <w:t xml:space="preserve">proposal, apply it, and show it pre-fills the create form untouched until explicitly</w:t>
      </w:r>
      <w:r>
        <w:t xml:space="preserve"> </w:t>
      </w:r>
      <w:r>
        <w:t xml:space="preserve">submitted.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Failure path</w:t>
      </w:r>
      <w:r>
        <w:t xml:space="preserve">: stop Redis, evaluate a flag again, show it still resolves correctly (just</w:t>
      </w:r>
      <w:r>
        <w:t xml:space="preserve"> </w:t>
      </w:r>
      <w:r>
        <w:t xml:space="preserve">slower) via the Postgres fallback.</w:t>
      </w:r>
    </w:p>
    <w:p>
      <w:pPr>
        <w:numPr>
          <w:ilvl w:val="0"/>
          <w:numId w:val="1005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./mvnw test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pnpm test</w:t>
      </w:r>
      <w:r>
        <w:t xml:space="preserve">; show both suites passing.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Stretch goals</w:t>
      </w:r>
      <w:r>
        <w:t xml:space="preserve">: the</w:t>
      </w:r>
      <w:r>
        <w:t xml:space="preserve"> </w:t>
      </w:r>
      <w:r>
        <w:t xml:space="preserve">“</w:t>
      </w:r>
      <w:r>
        <w:t xml:space="preserve">Live</w:t>
      </w:r>
      <w:r>
        <w:t xml:space="preserve">”</w:t>
      </w:r>
      <w:r>
        <w:t xml:space="preserve"> </w:t>
      </w:r>
      <w:r>
        <w:t xml:space="preserve">indicator in the topbar; edit a flag from a second tab and watch</w:t>
      </w:r>
      <w:r>
        <w:t xml:space="preserve"> </w:t>
      </w:r>
      <w:r>
        <w:t xml:space="preserve">the first tab’s flags list update with no refresh; the per-flag metrics card; run</w:t>
      </w:r>
      <w:r>
        <w:t xml:space="preserve"> </w:t>
      </w:r>
      <w:r>
        <w:rPr>
          <w:rStyle w:val="VerbatimChar"/>
        </w:rPr>
        <w:t xml:space="preserve">node examples/sdk-client/example.mjs</w:t>
      </w:r>
      <w:r>
        <w:t xml:space="preserve"> </w:t>
      </w:r>
      <w:r>
        <w:t xml:space="preserve">in a terminal.</w:t>
      </w:r>
    </w:p>
    <w:bookmarkEnd w:id="60"/>
    <w:bookmarkStart w:id="61" w:name="ai-assisted-development-disclosure"/>
    <w:p>
      <w:pPr>
        <w:pStyle w:val="Heading1"/>
      </w:pPr>
      <w:r>
        <w:t xml:space="preserve">15. AI-Assisted Development Disclosure</w:t>
      </w:r>
    </w:p>
    <w:p>
      <w:pPr>
        <w:pStyle w:val="FirstParagraph"/>
      </w:pPr>
      <w:r>
        <w:t xml:space="preserve">This project was built with substantial use of Claude Code (Anthropic), operating largely</w:t>
      </w:r>
      <w:r>
        <w:t xml:space="preserve"> </w:t>
      </w:r>
      <w:r>
        <w:t xml:space="preserve">autonomously across most of the implementation: project scaffolding, backend domain modeling and</w:t>
      </w:r>
      <w:r>
        <w:t xml:space="preserve"> </w:t>
      </w:r>
      <w:r>
        <w:t xml:space="preserve">the evaluation engine, the caching/audit/AI-provider abstractions, the full frontend, both test</w:t>
      </w:r>
      <w:r>
        <w:t xml:space="preserve"> </w:t>
      </w:r>
      <w:r>
        <w:t xml:space="preserve">suites, Docker configuration, and this documentation.</w:t>
      </w:r>
    </w:p>
    <w:p>
      <w:pPr>
        <w:pStyle w:val="BodyText"/>
      </w:pPr>
      <w:r>
        <w:t xml:space="preserve">Concretely: Claude Code made and documented the scope-calibration call behind the lean,</w:t>
      </w:r>
      <w:r>
        <w:t xml:space="preserve"> </w:t>
      </w:r>
      <w:r>
        <w:t xml:space="preserve">rubric-optimized feature set; wrote most of the source code and tests; ran the actual application</w:t>
      </w:r>
      <w:r>
        <w:t xml:space="preserve"> </w:t>
      </w:r>
      <w:r>
        <w:t xml:space="preserve">(backend, frontend, Postgres, Redis, and Docker Model Runner) locally throughout development</w:t>
      </w:r>
      <w:r>
        <w:t xml:space="preserve"> </w:t>
      </w:r>
      <w:r>
        <w:t xml:space="preserve">rather than relying only on type-checking; and used a real headless browser to click through</w:t>
      </w:r>
      <w:r>
        <w:t xml:space="preserve"> </w:t>
      </w:r>
      <w:r>
        <w:t xml:space="preserve">every major flow by hand, which is how several real bugs were caught — detailed with full</w:t>
      </w:r>
      <w:r>
        <w:t xml:space="preserve"> </w:t>
      </w:r>
      <w:r>
        <w:t xml:space="preserve">specificity in §9 and §10.4 above, and in the README’s own AI-assisted-development-disclosure</w:t>
      </w:r>
      <w:r>
        <w:t xml:space="preserve"> </w:t>
      </w:r>
      <w:r>
        <w:t xml:space="preserve">section.</w:t>
      </w:r>
    </w:p>
    <w:p>
      <w:pPr>
        <w:pStyle w:val="BodyText"/>
      </w:pPr>
      <w:r>
        <w:t xml:space="preserve">I directed scope, reviewed the resulting architecture and trade-offs throughout, wrote and</w:t>
      </w:r>
      <w:r>
        <w:t xml:space="preserve"> </w:t>
      </w:r>
      <w:r>
        <w:t xml:space="preserve">edited parts of the implementation myself, and take ownership of and can explain every part of</w:t>
      </w:r>
      <w:r>
        <w:t xml:space="preserve"> </w:t>
      </w:r>
      <w:r>
        <w:t xml:space="preserve">the submitted implementation.</w:t>
      </w:r>
    </w:p>
    <w:bookmarkEnd w:id="61"/>
    <w:bookmarkStart w:id="62" w:name="appendix-a-environment-variables"/>
    <w:p>
      <w:pPr>
        <w:pStyle w:val="Heading1"/>
      </w:pPr>
      <w:r>
        <w:t xml:space="preserve">Appendix A: Environment Variables</w:t>
      </w:r>
    </w:p>
    <w:p>
      <w:pPr>
        <w:pStyle w:val="FirstParagraph"/>
      </w:pPr>
      <w:r>
        <w:t xml:space="preserve">Full documentation with safe placeholder values lives in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. Summary: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POSTGRES_DB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_USER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_PASSWORD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_HOST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_PORT</w:t>
            </w:r>
          </w:p>
        </w:tc>
        <w:tc>
          <w:p>
            <w:pPr>
              <w:pStyle w:val="Compact"/>
              <w:jc w:val="left"/>
            </w:pPr>
            <w:r>
              <w:t xml:space="preserve">Database connection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REDIS_HOST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REDIS_PORT</w:t>
            </w:r>
          </w:p>
        </w:tc>
        <w:tc>
          <w:p>
            <w:pPr>
              <w:pStyle w:val="Compact"/>
              <w:jc w:val="left"/>
            </w:pPr>
            <w:r>
              <w:t xml:space="preserve">Cache connection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JWT_SECRET</w:t>
            </w:r>
          </w:p>
        </w:tc>
        <w:tc>
          <w:p>
            <w:pPr>
              <w:pStyle w:val="Compact"/>
              <w:jc w:val="left"/>
            </w:pPr>
            <w:r>
              <w:t xml:space="preserve">HMAC signing key — required, no default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JWT_EXPIRATION_MINUTES</w:t>
            </w:r>
          </w:p>
        </w:tc>
        <w:tc>
          <w:p>
            <w:pPr>
              <w:pStyle w:val="Compact"/>
              <w:jc w:val="left"/>
            </w:pPr>
            <w:r>
              <w:t xml:space="preserve">Access token lifetime (default 60)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CACHE_FLAG_TTL_SECONDS</w:t>
            </w:r>
          </w:p>
        </w:tc>
        <w:tc>
          <w:p>
            <w:pPr>
              <w:pStyle w:val="Compact"/>
              <w:jc w:val="left"/>
            </w:pPr>
            <w:r>
              <w:t xml:space="preserve">Redis TTL safety net (default 300)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CORS_ALLOWED_ORIGINS</w:t>
            </w:r>
          </w:p>
        </w:tc>
        <w:tc>
          <w:p>
            <w:pPr>
              <w:pStyle w:val="Compact"/>
              <w:jc w:val="left"/>
            </w:pPr>
            <w:r>
              <w:t xml:space="preserve">Origins the backend accepts browser requests from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AI_PROVIDER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mock</w:t>
            </w:r>
            <w:r>
              <w:t xml:space="preserve"> </w:t>
            </w:r>
            <w:r>
              <w:t xml:space="preserve">(default) or</w:t>
            </w:r>
            <w:r>
              <w:t xml:space="preserve"> </w:t>
            </w:r>
            <w:r>
              <w:rPr>
                <w:rStyle w:val="VerbatimChar"/>
              </w:rPr>
              <w:t xml:space="preserve">docker-model-runner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AI_BASE_URL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AI_MODEL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AI_TIMEOUT_MS</w:t>
            </w:r>
          </w:p>
        </w:tc>
        <w:tc>
          <w:p>
            <w:pPr>
              <w:pStyle w:val="Compact"/>
              <w:jc w:val="left"/>
            </w:pPr>
            <w:r>
              <w:t xml:space="preserve">Only used when</w:t>
            </w:r>
            <w:r>
              <w:t xml:space="preserve"> </w:t>
            </w:r>
            <w:r>
              <w:rPr>
                <w:rStyle w:val="VerbatimChar"/>
              </w:rPr>
              <w:t xml:space="preserve">AI_PROVIDER=docker-model-runner</w:t>
            </w:r>
            <w:r>
              <w:t xml:space="preserve"> </w:t>
            </w:r>
            <w:r>
              <w:t xml:space="preserve">— see the README’s</w:t>
            </w:r>
            <w:r>
              <w:t xml:space="preserve"> </w:t>
            </w:r>
            <w:r>
              <w:t xml:space="preserve">“</w:t>
            </w:r>
            <w:r>
              <w:t xml:space="preserve">Switching the AI model</w:t>
            </w:r>
            <w:r>
              <w:t xml:space="preserve">”</w:t>
            </w:r>
            <w:r>
              <w:t xml:space="preserve"> </w:t>
            </w:r>
            <w:r>
              <w:t xml:space="preserve">section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NEXT_PUBLIC_API_URL</w:t>
            </w:r>
          </w:p>
        </w:tc>
        <w:tc>
          <w:p>
            <w:pPr>
              <w:pStyle w:val="Compact"/>
              <w:jc w:val="left"/>
            </w:pPr>
            <w:r>
              <w:t xml:space="preserve">Backend URL the browser calls, baked into the frontend build</w:t>
            </w:r>
          </w:p>
        </w:tc>
      </w:tr>
    </w:tbl>
    <w:bookmarkEnd w:id="62"/>
    <w:bookmarkStart w:id="63" w:name="appendix-b-demo-accounts"/>
    <w:p>
      <w:pPr>
        <w:pStyle w:val="Heading1"/>
      </w:pPr>
      <w:r>
        <w:t xml:space="preserve">Appendix B: Demo Accounts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admin@example.com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Password123!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— full access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viewer@example.com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Password123!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VIEWER</w:t>
            </w:r>
            <w:r>
              <w:t xml:space="preserve"> </w:t>
            </w:r>
            <w:r>
              <w:t xml:space="preserve">— read + evaluation playground only</w:t>
            </w:r>
          </w:p>
        </w:tc>
      </w:tr>
    </w:tbl>
    <w:bookmarkEnd w:id="63"/>
    <w:bookmarkStart w:id="64" w:name="appendix-c-quick-start"/>
    <w:p>
      <w:pPr>
        <w:pStyle w:val="Heading1"/>
      </w:pPr>
      <w:r>
        <w:t xml:space="preserve">Appendix C: Quick Start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this-repo-url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"Feature Flag &amp; Configuration Platform"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Edit .env: set a real JWT_SECRET (openssl rand -base64 48)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</w:p>
    <w:p>
      <w:pPr>
        <w:pStyle w:val="FirstParagraph"/>
      </w:pPr>
      <w:r>
        <w:t xml:space="preserve">Frontend: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. Backend / Swagger UI:</w:t>
      </w:r>
      <w:r>
        <w:t xml:space="preserve"> </w:t>
      </w:r>
      <w:r>
        <w:rPr>
          <w:rStyle w:val="VerbatimChar"/>
        </w:rPr>
        <w:t xml:space="preserve">http://localhost:8080/swagger-ui.html</w:t>
      </w:r>
      <w:r>
        <w:t xml:space="preserve">.</w:t>
      </w:r>
      <w:r>
        <w:t xml:space="preserve"> </w:t>
      </w:r>
      <w:r>
        <w:t xml:space="preserve">Full instructions, including native (non-Docker) development, are in the project README.</w:t>
      </w:r>
    </w:p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../.claude/decisions/ADR-002-caching-strategy.md" TargetMode="External" /><Relationship Type="http://schemas.openxmlformats.org/officeDocument/2006/relationships/hyperlink" Id="rId33" Target="../.claude/decisions/ADR-005-stretch-goal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../.claude/decisions/ADR-002-caching-strategy.md" TargetMode="External" /><Relationship Type="http://schemas.openxmlformats.org/officeDocument/2006/relationships/hyperlink" Id="rId33" Target="../.claude/decisions/ADR-005-stretch-goal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Feature Flag &amp; Configuration Platform — Technical Specification</dc:title>
  <dc:creator>Emmanuel Maneswa</dc:creator>
  <cp:keywords/>
  <dcterms:created xsi:type="dcterms:W3CDTF">2026-08-30T23:28:09Z</dcterms:created>
  <dcterms:modified xsi:type="dcterms:W3CDTF">2026-08-30T23:28:09Z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2026-08-31</vt:lpwstr>
  </property>
</Properties>
</file>