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33665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40" w:after="12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t xml:space="preserve">Lucie : Salesforce Doc </w:t>
      </w:r>
      <w:proofErr w:type="spellStart"/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t>Generator</w:t>
      </w:r>
      <w:proofErr w:type="spellEnd"/>
    </w:p>
    <w:p w14:paraId="166A87F3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40" w:after="12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t xml:space="preserve">Guide d'utilisation pour </w:t>
      </w:r>
      <w:proofErr w:type="spellStart"/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t>Squads</w:t>
      </w:r>
      <w:proofErr w:type="spellEnd"/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t xml:space="preserve">, Tech Leads et Design </w:t>
      </w:r>
      <w:proofErr w:type="spellStart"/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t>Review</w:t>
      </w:r>
      <w:proofErr w:type="spellEnd"/>
    </w:p>
    <w:p w14:paraId="0FEE4527" w14:textId="70D5D21A" w:rsidR="0082474F" w:rsidRDefault="00000000">
      <w:pPr>
        <w:widowControl w:val="0"/>
        <w:autoSpaceDE w:val="0"/>
        <w:autoSpaceDN w:val="0"/>
        <w:adjustRightInd w:val="0"/>
        <w:spacing w:after="120" w:line="276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Ce document explique pas à pas comment les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Squads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, les Tech Leads et l</w:t>
      </w:r>
      <w:r w:rsidR="006A4851">
        <w:rPr>
          <w:rFonts w:ascii="Calibri" w:hAnsi="Calibri" w:cs="Calibri"/>
          <w:color w:val="000000"/>
          <w:kern w:val="0"/>
          <w:sz w:val="22"/>
          <w:szCs w:val="22"/>
        </w:rPr>
        <w:t>a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Design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Review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s'appuient sur Lucie pour produire, partager et exploiter une documentation Salesforce de qualité. Il met l'accent sur les bénéfices apportés par l'outil et sur l'aspect collaboratif au sein de l'équipe.</w:t>
      </w:r>
    </w:p>
    <w:p w14:paraId="42DFB4C5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40" w:after="12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br w:type="page"/>
      </w:r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lastRenderedPageBreak/>
        <w:t>1. Vue d'ensemble</w:t>
      </w:r>
    </w:p>
    <w:p w14:paraId="1B26CDF9" w14:textId="77777777" w:rsidR="0082474F" w:rsidRDefault="00000000">
      <w:pPr>
        <w:widowControl w:val="0"/>
        <w:autoSpaceDE w:val="0"/>
        <w:autoSpaceDN w:val="0"/>
        <w:adjustRightInd w:val="0"/>
        <w:spacing w:after="120" w:line="276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Lucie est un outil interne qui analyse une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org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Salesforce et produit en sortie : une documentation HTML complète (objets, Apex, Flows,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OmniStudio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, permissions), des classeurs Excel détaillés (data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dictionary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, profils, permission sets, inventaire, violations PMD) et deux documents Word (un dictionnaire de données et un résumé contenant des conseils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priôrisés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).</w:t>
      </w:r>
    </w:p>
    <w:p w14:paraId="3AB88C38" w14:textId="77777777" w:rsidR="0082474F" w:rsidRDefault="00000000">
      <w:pPr>
        <w:widowControl w:val="0"/>
        <w:autoSpaceDE w:val="0"/>
        <w:autoSpaceDN w:val="0"/>
        <w:adjustRightInd w:val="0"/>
        <w:spacing w:after="120" w:line="276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Trois publics utilisent Lucie :</w:t>
      </w:r>
    </w:p>
    <w:p w14:paraId="54E8141D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Les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Squads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: pour explorer rapidement la métadonnée, préparer une story ou vérifier l'impact d'une livraison.</w:t>
      </w:r>
    </w:p>
    <w:p w14:paraId="66587938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Les Tech Leads : pour piloter la qualité technique, suivre l'évolution d'une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org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sprint après sprint et alimenter les revues transverses.</w:t>
      </w:r>
    </w:p>
    <w:p w14:paraId="6B2F4DA1" w14:textId="1366AE29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L</w:t>
      </w:r>
      <w:r w:rsidR="006A4851">
        <w:rPr>
          <w:rFonts w:ascii="Calibri" w:hAnsi="Calibri" w:cs="Calibri"/>
          <w:color w:val="000000"/>
          <w:kern w:val="0"/>
          <w:sz w:val="22"/>
          <w:szCs w:val="22"/>
        </w:rPr>
        <w:t>a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Design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Review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: pour disposer d'un support standardisé permettant d'arbitrer et de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priôriser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les actions à mener.</w:t>
      </w:r>
    </w:p>
    <w:p w14:paraId="10C21619" w14:textId="77777777" w:rsidR="0082474F" w:rsidRDefault="00000000">
      <w:pPr>
        <w:widowControl w:val="0"/>
        <w:autoSpaceDE w:val="0"/>
        <w:autoSpaceDN w:val="0"/>
        <w:adjustRightInd w:val="0"/>
        <w:spacing w:after="120" w:line="276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La documentation produite est centralisée dans un répertoire commun afin que tout le monde travaille sur la même base de connaissances.</w:t>
      </w:r>
    </w:p>
    <w:p w14:paraId="00D67342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40" w:after="12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t>2. Avantages clés</w:t>
      </w:r>
    </w:p>
    <w:p w14:paraId="3E106AF7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Documentation automatique standardisée : plus besoin de maintenir manuellement le data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dictionary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, les pages Apex/Flow ou la liste des permission sets.</w:t>
      </w:r>
    </w:p>
    <w:p w14:paraId="16E46438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Conseils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priôrisés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: le résumé Word liste les actions à mener, triées par sévérité puis par nombre d'occurrences. Les actions les plus impactantes apparaissent en premier.</w:t>
      </w:r>
    </w:p>
    <w:p w14:paraId="52E57928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Score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Adopt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vs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Adapt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: un indicateur synthétique permettant de comparer le niveau de personnalisation entre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orgs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ou dans le temps.</w:t>
      </w:r>
    </w:p>
    <w:p w14:paraId="4865D1F1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Détection d'anti-patterns : règles d'analyse statique inspirées de PMD, du Salesforce Well-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Architected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Framework et des Architect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Decision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Guides.</w:t>
      </w:r>
    </w:p>
    <w:p w14:paraId="0533DF4C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Multilingue : génération en français ou en anglais selon la langue de l'interface.</w:t>
      </w:r>
    </w:p>
    <w:p w14:paraId="320A2ACC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Assistant IA intégré : possibilité de dialoguer avec Claude ou Gemini sur l'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org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analysée.</w:t>
      </w:r>
    </w:p>
    <w:p w14:paraId="4B1892D3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Collaboration native : configuration partageable (poids, règles, exclusions), répertoire de sortie commun, format adapté aux comptes rendus de réunion.</w:t>
      </w:r>
    </w:p>
    <w:p w14:paraId="08C583C5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40" w:after="12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t>3. Préparation et configuration commune</w:t>
      </w:r>
    </w:p>
    <w:p w14:paraId="1C5CCB40" w14:textId="77777777" w:rsidR="0082474F" w:rsidRDefault="00000000">
      <w:pPr>
        <w:widowControl w:val="0"/>
        <w:autoSpaceDE w:val="0"/>
        <w:autoSpaceDN w:val="0"/>
        <w:adjustRightInd w:val="0"/>
        <w:spacing w:after="120" w:line="276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Avant de distribuer Lucie aux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Squads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, le pilote technique met en place une configuration de référence partagée.</w:t>
      </w:r>
    </w:p>
    <w:p w14:paraId="2EEE0FF2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30"/>
          <w:szCs w:val="30"/>
        </w:rPr>
        <w:t>3.1 Installation</w:t>
      </w:r>
    </w:p>
    <w:p w14:paraId="7DE68B81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1.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Cloner le dépôt.</w:t>
      </w:r>
    </w:p>
    <w:p w14:paraId="1082D6D7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2.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Installer les dépendances :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pip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install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-r requirements.txt.</w:t>
      </w:r>
    </w:p>
    <w:p w14:paraId="0678BD11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3.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(Optionnel) Installer Salesforce CLI (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sf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) et PMD pour les fonctions intégrées.</w:t>
      </w:r>
    </w:p>
    <w:p w14:paraId="60F9E92D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4.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Lancer l'application : python app.py.</w:t>
      </w:r>
    </w:p>
    <w:p w14:paraId="6E733F6F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30"/>
          <w:szCs w:val="30"/>
        </w:rPr>
        <w:lastRenderedPageBreak/>
        <w:t>3.2 Configuration partagée</w:t>
      </w:r>
    </w:p>
    <w:p w14:paraId="5655683B" w14:textId="77777777" w:rsidR="0082474F" w:rsidRDefault="00000000">
      <w:pPr>
        <w:widowControl w:val="0"/>
        <w:autoSpaceDE w:val="0"/>
        <w:autoSpaceDN w:val="0"/>
        <w:adjustRightInd w:val="0"/>
        <w:spacing w:after="120" w:line="276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Dans l'écran de configuration, l'équipe s'accorde sur :</w:t>
      </w:r>
    </w:p>
    <w:p w14:paraId="258C7048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Le dossier de sortie commun (chemin réseau, OneDrive ou SharePoint partagé par toutes les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Squads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).</w:t>
      </w:r>
    </w:p>
    <w:p w14:paraId="17BC53A0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Le fichier d'exclusions (exclusion.xlsx) versionné et utilisé par toutes les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Squads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pour homogénéiser les résultats.</w:t>
      </w:r>
    </w:p>
    <w:p w14:paraId="2EE0CFF5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Le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ruleset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PMD (optionnel), versionné dans le même dépôt.</w:t>
      </w:r>
    </w:p>
    <w:p w14:paraId="0196B1A4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Les règles d'analyse statique (rules.xml) : valider la liste des règles activées via l'onglet « Règles d'analyse ».</w:t>
      </w:r>
    </w:p>
    <w:p w14:paraId="0D298692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Les poids de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scoring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et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Adopt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vs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Adapt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: standards, sinon les scores ne sont plus comparables d'une Squad à l'autre.</w:t>
      </w:r>
    </w:p>
    <w:p w14:paraId="0D1C460B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La langue de l'interface (FR ou EN) qui définit la langue des documents Word produits.</w:t>
      </w:r>
    </w:p>
    <w:p w14:paraId="10B7B90D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Les options « Générer le Data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Dictionary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Word » et « Générer le résumé Word » : cochées par défaut, à laisser actives pour le partage avec le Design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Review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.</w:t>
      </w:r>
    </w:p>
    <w:p w14:paraId="7342E785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Les clés API IA (Claude, Gemini) : individuelles, à laisser dans la configuration personnelle de chaque utilisateur.</w:t>
      </w:r>
    </w:p>
    <w:p w14:paraId="68B8DFEC" w14:textId="77777777" w:rsidR="0082474F" w:rsidRDefault="00000000">
      <w:pPr>
        <w:widowControl w:val="0"/>
        <w:autoSpaceDE w:val="0"/>
        <w:autoSpaceDN w:val="0"/>
        <w:adjustRightInd w:val="0"/>
        <w:spacing w:after="120" w:line="276" w:lineRule="auto"/>
        <w:ind w:left="567" w:right="567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i/>
          <w:iCs/>
          <w:color w:val="505050"/>
          <w:kern w:val="0"/>
          <w:sz w:val="22"/>
          <w:szCs w:val="22"/>
        </w:rPr>
        <w:t xml:space="preserve">Astuce : versionner exclusion.xlsx, rules.xml et le </w:t>
      </w:r>
      <w:proofErr w:type="spellStart"/>
      <w:r>
        <w:rPr>
          <w:rFonts w:ascii="Calibri" w:hAnsi="Calibri" w:cs="Calibri"/>
          <w:i/>
          <w:iCs/>
          <w:color w:val="505050"/>
          <w:kern w:val="0"/>
          <w:sz w:val="22"/>
          <w:szCs w:val="22"/>
        </w:rPr>
        <w:t>ruleset</w:t>
      </w:r>
      <w:proofErr w:type="spellEnd"/>
      <w:r>
        <w:rPr>
          <w:rFonts w:ascii="Calibri" w:hAnsi="Calibri" w:cs="Calibri"/>
          <w:i/>
          <w:iCs/>
          <w:color w:val="505050"/>
          <w:kern w:val="0"/>
          <w:sz w:val="22"/>
          <w:szCs w:val="22"/>
        </w:rPr>
        <w:t xml:space="preserve"> PMD dans un dépôt Git commun garantit l'homogénéité des analyses entre toutes les </w:t>
      </w:r>
      <w:proofErr w:type="spellStart"/>
      <w:r>
        <w:rPr>
          <w:rFonts w:ascii="Calibri" w:hAnsi="Calibri" w:cs="Calibri"/>
          <w:i/>
          <w:iCs/>
          <w:color w:val="505050"/>
          <w:kern w:val="0"/>
          <w:sz w:val="22"/>
          <w:szCs w:val="22"/>
        </w:rPr>
        <w:t>Squads</w:t>
      </w:r>
      <w:proofErr w:type="spellEnd"/>
      <w:r>
        <w:rPr>
          <w:rFonts w:ascii="Calibri" w:hAnsi="Calibri" w:cs="Calibri"/>
          <w:i/>
          <w:iCs/>
          <w:color w:val="505050"/>
          <w:kern w:val="0"/>
          <w:sz w:val="22"/>
          <w:szCs w:val="22"/>
        </w:rPr>
        <w:t>.</w:t>
      </w:r>
    </w:p>
    <w:p w14:paraId="17735A0C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40" w:after="12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br w:type="page"/>
      </w:r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lastRenderedPageBreak/>
        <w:t xml:space="preserve">4. Mode opératoire pour les </w:t>
      </w:r>
      <w:proofErr w:type="spellStart"/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t>Squads</w:t>
      </w:r>
      <w:proofErr w:type="spellEnd"/>
    </w:p>
    <w:p w14:paraId="3F5234C2" w14:textId="77777777" w:rsidR="0082474F" w:rsidRDefault="00000000">
      <w:pPr>
        <w:widowControl w:val="0"/>
        <w:autoSpaceDE w:val="0"/>
        <w:autoSpaceDN w:val="0"/>
        <w:adjustRightInd w:val="0"/>
        <w:spacing w:after="120" w:line="276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Chaque Squad utilise Lucie pour ses besoins du quotidien : exploration de l'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org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, préparation d'une story, audit avant livraison.</w:t>
      </w:r>
    </w:p>
    <w:p w14:paraId="4FBECB5F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30"/>
          <w:szCs w:val="30"/>
        </w:rPr>
        <w:t>4.1 Lancement classique</w:t>
      </w:r>
    </w:p>
    <w:p w14:paraId="658CCDA2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1.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Ouvrir Lucie via la commande python app.py.</w:t>
      </w:r>
    </w:p>
    <w:p w14:paraId="65B99CB0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2.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Sélectionner le dossier source (résultat d'un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retrieve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Salesforce ou clone du repo de la Squad).</w:t>
      </w:r>
    </w:p>
    <w:p w14:paraId="1CBCE7CD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3.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Sélectionner le dossier de sortie commun, dans un sous-dossier propre à la Squad et daté (ex. \\share\lucie\squad-alpha\2026-04-25).</w:t>
      </w:r>
    </w:p>
    <w:p w14:paraId="1615717A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4.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Charger l'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org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Salesforce : via Web login + alias puis Générer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manifest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et Faire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retrieve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, ou directement via le bouton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Manifest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+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Retrieve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+ Doc qui enchaîne tout en une fois.</w:t>
      </w:r>
    </w:p>
    <w:p w14:paraId="4FAF0C2B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5.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Cliquer sur Générer la documentation.</w:t>
      </w:r>
    </w:p>
    <w:p w14:paraId="0972A5F7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6.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Ouvrir l'index HTML et explorer la documentation générée.</w:t>
      </w:r>
    </w:p>
    <w:p w14:paraId="0E55AE21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30"/>
          <w:szCs w:val="30"/>
        </w:rPr>
        <w:t>4.2 Cas d'usage recommandés</w:t>
      </w:r>
    </w:p>
    <w:p w14:paraId="0805E0B6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Onboarding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d'un nouvel arrivant : la documentation HTML offre une cartographie immédiate de l'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org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(objets, flows, classes Apex, permissions).</w:t>
      </w:r>
    </w:p>
    <w:p w14:paraId="648A6CD9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Préparation d'une story : ouvrir le data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dictionary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Word ou la page de l'objet impacté pour identifier les champs, record types et règles déjà en place.</w:t>
      </w:r>
    </w:p>
    <w:p w14:paraId="2D7EACA8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Audit avant livraison : générer la doc avant la livraison et comparer le résumé Word avec la génération précédente pour repérer les nouveaux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findings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.</w:t>
      </w:r>
    </w:p>
    <w:p w14:paraId="6FB26B1E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Vérification rapide : utiliser l'assistant IA (onglet Discussion) pour poser des questions sur l'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org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sans devoir naviguer dans le code.</w:t>
      </w:r>
    </w:p>
    <w:p w14:paraId="2AC43FAE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30"/>
          <w:szCs w:val="30"/>
        </w:rPr>
        <w:t>4.3 Conseils Squad</w:t>
      </w:r>
    </w:p>
    <w:p w14:paraId="45CBD1B3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Lancer la génération avant chaque sprint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review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pour disposer d'un point de référence stable.</w:t>
      </w:r>
    </w:p>
    <w:p w14:paraId="3738918D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Stocker la documentation dans le répertoire commun : les autres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Squads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et le Design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Review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s'appuieront dessus.</w:t>
      </w:r>
    </w:p>
    <w:p w14:paraId="103499AE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Réagir rapidement aux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findings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Critical et Major du résumé Word ; ce sont eux qui remontent le plus vite en Design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Review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.</w:t>
      </w:r>
    </w:p>
    <w:p w14:paraId="6E60E66D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40" w:after="12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br w:type="page"/>
      </w:r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lastRenderedPageBreak/>
        <w:t>5. Mode opératoire pour les Tech Leads</w:t>
      </w:r>
    </w:p>
    <w:p w14:paraId="1674DCFC" w14:textId="77777777" w:rsidR="0082474F" w:rsidRDefault="00000000">
      <w:pPr>
        <w:widowControl w:val="0"/>
        <w:autoSpaceDE w:val="0"/>
        <w:autoSpaceDN w:val="0"/>
        <w:adjustRightInd w:val="0"/>
        <w:spacing w:after="120" w:line="276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Le Tech Lead pilote la qualité technique de sa Squad et alimente les revues transverses animées par le manager.</w:t>
      </w:r>
    </w:p>
    <w:p w14:paraId="1C4E6CEA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30"/>
          <w:szCs w:val="30"/>
        </w:rPr>
        <w:t>5.1 Responsabilités outillage</w:t>
      </w:r>
    </w:p>
    <w:p w14:paraId="07B51DC9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Maintenir la configuration commune (règles d'analyse, fichier d'exclusions, poids de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scoring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).</w:t>
      </w:r>
    </w:p>
    <w:p w14:paraId="4A445427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S'assurer que la Squad génère la documentation au moins une fois par sprint.</w:t>
      </w:r>
    </w:p>
    <w:p w14:paraId="3A5D357C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Vérifier les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findings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remontés et organiser leur traitement avec la Squad.</w:t>
      </w:r>
    </w:p>
    <w:p w14:paraId="24D99D4E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Remonter au manager les sujets qui dépassent le périmètre de la Squad et méritent un Design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Review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.</w:t>
      </w:r>
    </w:p>
    <w:p w14:paraId="4B748936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30"/>
          <w:szCs w:val="30"/>
        </w:rPr>
        <w:t>5.2 Workflow type sur un sprint</w:t>
      </w:r>
    </w:p>
    <w:p w14:paraId="50C0A838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1.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En début de sprint : récupérer la dernière génération stockée dans le répertoire commun pour servir de point de référence.</w:t>
      </w:r>
    </w:p>
    <w:p w14:paraId="0A0250C0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2.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Pendant le sprint : lancer une analyse intermédiaire lors d'une refonte importante (nouvel objet,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refactor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Apex, migration Flow).</w:t>
      </w:r>
    </w:p>
    <w:p w14:paraId="15E09884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3.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En fin de sprint : générer la documentation complète et l'archiver dans le répertoire commun (sous-dossier daté).</w:t>
      </w:r>
    </w:p>
    <w:p w14:paraId="6447AD5C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4.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Préparer la rétro / sprint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review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: extraire les 3 à 5 actions les plus prioritaires du résumé Word.</w:t>
      </w:r>
    </w:p>
    <w:p w14:paraId="2CD27F1C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5.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Préparer le Design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Review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: faire remonter au manager les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findings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transverses et les sujets d'arbitrage.</w:t>
      </w:r>
    </w:p>
    <w:p w14:paraId="22632319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30"/>
          <w:szCs w:val="30"/>
        </w:rPr>
        <w:t>5.3 Indicateurs à suivre</w:t>
      </w:r>
    </w:p>
    <w:p w14:paraId="50464C53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Évolution du score de personnalisation sprint après sprint.</w:t>
      </w:r>
    </w:p>
    <w:p w14:paraId="33EAE89D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Évolution du score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Adopt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vs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Adapt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.</w:t>
      </w:r>
    </w:p>
    <w:p w14:paraId="55EAAE6B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Volume de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findings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par sévérité (Critical, Major, Minor, Info).</w:t>
      </w:r>
    </w:p>
    <w:p w14:paraId="2732217B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Top 5 des règles déclenchées, visible dans le chapitre Conseils du résumé Word.</w:t>
      </w:r>
    </w:p>
    <w:p w14:paraId="493B20A8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Nombre d'objets et de champs documentaires réellement exploités (data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dictionary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).</w:t>
      </w:r>
    </w:p>
    <w:p w14:paraId="7C60B6FA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40" w:after="12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br w:type="page"/>
      </w:r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lastRenderedPageBreak/>
        <w:t xml:space="preserve">6. Utilisation en Design </w:t>
      </w:r>
      <w:proofErr w:type="spellStart"/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t>Review</w:t>
      </w:r>
      <w:proofErr w:type="spellEnd"/>
    </w:p>
    <w:p w14:paraId="25588EE1" w14:textId="77777777" w:rsidR="0082474F" w:rsidRDefault="00000000">
      <w:pPr>
        <w:widowControl w:val="0"/>
        <w:autoSpaceDE w:val="0"/>
        <w:autoSpaceDN w:val="0"/>
        <w:adjustRightInd w:val="0"/>
        <w:spacing w:after="120" w:line="276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Le Design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Review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combine les sorties produites par chaque Squad afin de prendre des décisions d'architecture coordonnées. C'est le moment où le résumé Word et son chapitre Conseils prennent toute leur valeur.</w:t>
      </w:r>
    </w:p>
    <w:p w14:paraId="516E2388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30"/>
          <w:szCs w:val="30"/>
        </w:rPr>
        <w:t>6.1 Avant la réunion</w:t>
      </w:r>
    </w:p>
    <w:p w14:paraId="0955F16D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1.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Le manager (animateur du Design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Review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) rassemble dans le répertoire commun les summary.docx de chaque Squad, les data_dictionary.docx correspondants et l'index HTML pour les détails techniques.</w:t>
      </w:r>
    </w:p>
    <w:p w14:paraId="411B8DFB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2.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Lecture préliminaire du chapitre Conseils de chaque résumé.</w:t>
      </w:r>
    </w:p>
    <w:p w14:paraId="5922B68A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3.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Sélection des actions à débattre, en priorité celles classées Critical et Major.</w:t>
      </w:r>
    </w:p>
    <w:p w14:paraId="23C1BC9A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4.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Préparation de l'ordre du jour à partir de cette sélection.</w:t>
      </w:r>
    </w:p>
    <w:p w14:paraId="5A6D2C12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30"/>
          <w:szCs w:val="30"/>
        </w:rPr>
        <w:t>6.2 Pendant la réunion</w:t>
      </w:r>
    </w:p>
    <w:p w14:paraId="29409D5C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1.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Présenter le résumé Word : page de garde, vue d'ensemble, métriques de personnalisation, puis chapitre Conseils.</w:t>
      </w:r>
    </w:p>
    <w:p w14:paraId="2EE19EB3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2.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Pour chaque action prioritaire, discuter du constat avec la Squad concernée.</w:t>
      </w:r>
    </w:p>
    <w:p w14:paraId="20920F6C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3.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Décider l'action : corriger maintenant, exception documentée ou report avec deadline.</w:t>
      </w:r>
    </w:p>
    <w:p w14:paraId="1E666646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4.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Désigner la Squad responsable et le porteur de l'action.</w:t>
      </w:r>
    </w:p>
    <w:p w14:paraId="596E3C35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5.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Si nécessaire, ouvrir le data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dictionary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Word ou la documentation HTML pour vérifier un détail technique.</w:t>
      </w:r>
    </w:p>
    <w:p w14:paraId="7508A09B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6.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Capturer chaque décision dans le compte rendu en citant l'identifiant de la règle (par exemple APEX-SEC-001).</w:t>
      </w:r>
    </w:p>
    <w:p w14:paraId="670654F7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30"/>
          <w:szCs w:val="30"/>
        </w:rPr>
        <w:t>6.3 Après la réunion</w:t>
      </w:r>
    </w:p>
    <w:p w14:paraId="78F66EE7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Stocker le compte rendu à côté de la documentation analysée dans le répertoire commun.</w:t>
      </w:r>
    </w:p>
    <w:p w14:paraId="210998B1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Le compte rendu fait référence aux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findings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du résumé Word, ce qui rend les décisions rejouables.</w:t>
      </w:r>
    </w:p>
    <w:p w14:paraId="0833930C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Au Design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Review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suivant, vérifier la décroissance du nombre d'occurrences pour chaque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finding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traité et féliciter les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Squads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qui ont avancé.</w:t>
      </w:r>
    </w:p>
    <w:p w14:paraId="3D9CF78B" w14:textId="77777777" w:rsidR="0082474F" w:rsidRDefault="00000000">
      <w:pPr>
        <w:widowControl w:val="0"/>
        <w:autoSpaceDE w:val="0"/>
        <w:autoSpaceDN w:val="0"/>
        <w:adjustRightInd w:val="0"/>
        <w:spacing w:before="160" w:line="240" w:lineRule="auto"/>
        <w:ind w:left="360" w:right="360"/>
        <w:rPr>
          <w:rFonts w:ascii="Calibri" w:hAnsi="Calibri" w:cs="Calibri"/>
          <w:b/>
          <w:bCs/>
          <w:color w:val="C85028"/>
          <w:kern w:val="0"/>
        </w:rPr>
      </w:pPr>
      <w:r>
        <w:rPr>
          <w:rFonts w:ascii="Calibri" w:hAnsi="Calibri" w:cs="Calibri"/>
          <w:b/>
          <w:bCs/>
          <w:color w:val="C85028"/>
          <w:kern w:val="0"/>
        </w:rPr>
        <w:t xml:space="preserve">[PLACEHOLDER DIAGRAMME 2 : Workflow Design </w:t>
      </w:r>
      <w:proofErr w:type="spellStart"/>
      <w:r>
        <w:rPr>
          <w:rFonts w:ascii="Calibri" w:hAnsi="Calibri" w:cs="Calibri"/>
          <w:b/>
          <w:bCs/>
          <w:color w:val="C85028"/>
          <w:kern w:val="0"/>
        </w:rPr>
        <w:t>Review</w:t>
      </w:r>
      <w:proofErr w:type="spellEnd"/>
      <w:r>
        <w:rPr>
          <w:rFonts w:ascii="Calibri" w:hAnsi="Calibri" w:cs="Calibri"/>
          <w:b/>
          <w:bCs/>
          <w:color w:val="C85028"/>
          <w:kern w:val="0"/>
        </w:rPr>
        <w:t xml:space="preserve"> - insérer ici l'export PNG ou PDF du fichier </w:t>
      </w:r>
      <w:proofErr w:type="spellStart"/>
      <w:r>
        <w:rPr>
          <w:rFonts w:ascii="Calibri" w:hAnsi="Calibri" w:cs="Calibri"/>
          <w:b/>
          <w:bCs/>
          <w:color w:val="C85028"/>
          <w:kern w:val="0"/>
        </w:rPr>
        <w:t>design_review_</w:t>
      </w:r>
      <w:proofErr w:type="gramStart"/>
      <w:r>
        <w:rPr>
          <w:rFonts w:ascii="Calibri" w:hAnsi="Calibri" w:cs="Calibri"/>
          <w:b/>
          <w:bCs/>
          <w:color w:val="C85028"/>
          <w:kern w:val="0"/>
        </w:rPr>
        <w:t>workflow.drawio</w:t>
      </w:r>
      <w:proofErr w:type="spellEnd"/>
      <w:proofErr w:type="gramEnd"/>
      <w:r>
        <w:rPr>
          <w:rFonts w:ascii="Calibri" w:hAnsi="Calibri" w:cs="Calibri"/>
          <w:b/>
          <w:bCs/>
          <w:color w:val="C85028"/>
          <w:kern w:val="0"/>
        </w:rPr>
        <w:t>.]</w:t>
      </w:r>
    </w:p>
    <w:p w14:paraId="5040B37D" w14:textId="77777777" w:rsidR="002700E5" w:rsidRDefault="002700E5">
      <w:pPr>
        <w:widowControl w:val="0"/>
        <w:autoSpaceDE w:val="0"/>
        <w:autoSpaceDN w:val="0"/>
        <w:adjustRightInd w:val="0"/>
        <w:spacing w:before="160" w:line="240" w:lineRule="auto"/>
        <w:ind w:left="360" w:right="360"/>
        <w:rPr>
          <w:rFonts w:ascii="Calibri" w:hAnsi="Calibri" w:cs="Calibri"/>
          <w:b/>
          <w:bCs/>
          <w:color w:val="C85028"/>
          <w:kern w:val="0"/>
        </w:rPr>
      </w:pPr>
    </w:p>
    <w:p w14:paraId="7DBAC32D" w14:textId="77777777" w:rsidR="006A4851" w:rsidRDefault="006A4851">
      <w:pPr>
        <w:widowControl w:val="0"/>
        <w:autoSpaceDE w:val="0"/>
        <w:autoSpaceDN w:val="0"/>
        <w:adjustRightInd w:val="0"/>
        <w:spacing w:before="160" w:line="240" w:lineRule="auto"/>
        <w:ind w:left="360" w:right="360"/>
        <w:rPr>
          <w:rFonts w:ascii="Calibri" w:hAnsi="Calibri" w:cs="Calibri"/>
          <w:color w:val="000000"/>
          <w:kern w:val="0"/>
          <w:sz w:val="22"/>
          <w:szCs w:val="22"/>
        </w:rPr>
      </w:pPr>
    </w:p>
    <w:p w14:paraId="49D17493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40" w:after="12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br w:type="page"/>
      </w:r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lastRenderedPageBreak/>
        <w:t>7. Aspect collaboratif et répertoire commun</w:t>
      </w:r>
    </w:p>
    <w:p w14:paraId="03720685" w14:textId="77777777" w:rsidR="0082474F" w:rsidRDefault="00000000">
      <w:pPr>
        <w:widowControl w:val="0"/>
        <w:autoSpaceDE w:val="0"/>
        <w:autoSpaceDN w:val="0"/>
        <w:adjustRightInd w:val="0"/>
        <w:spacing w:after="120" w:line="276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L'outil prend tout son sens lorsqu'il est partagé et que tous les acteurs travaillent depuis le même répertoire de référence.</w:t>
      </w:r>
    </w:p>
    <w:p w14:paraId="4870CAFF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30"/>
          <w:szCs w:val="30"/>
        </w:rPr>
        <w:t>7.1 Arborescence type</w:t>
      </w:r>
    </w:p>
    <w:p w14:paraId="2A2878B2" w14:textId="77777777" w:rsidR="0082474F" w:rsidRPr="006A4851" w:rsidRDefault="00000000">
      <w:pPr>
        <w:widowControl w:val="0"/>
        <w:autoSpaceDE w:val="0"/>
        <w:autoSpaceDN w:val="0"/>
        <w:adjustRightInd w:val="0"/>
        <w:spacing w:after="60" w:line="240" w:lineRule="auto"/>
        <w:ind w:left="360"/>
        <w:rPr>
          <w:rFonts w:ascii="Calibri" w:hAnsi="Calibri" w:cs="Calibri"/>
          <w:color w:val="000000"/>
          <w:kern w:val="0"/>
          <w:sz w:val="22"/>
          <w:szCs w:val="22"/>
          <w:lang w:val="en-US"/>
        </w:rPr>
      </w:pPr>
      <w:r>
        <w:rPr>
          <w:rFonts w:ascii="Consolas" w:hAnsi="Consolas" w:cs="Consolas"/>
          <w:color w:val="C85028"/>
          <w:kern w:val="0"/>
          <w:sz w:val="20"/>
          <w:szCs w:val="20"/>
        </w:rPr>
        <w:t>\\share\lucie\</w:t>
      </w:r>
      <w:r>
        <w:rPr>
          <w:rFonts w:ascii="Consolas" w:hAnsi="Consolas" w:cs="Consolas"/>
          <w:color w:val="C85028"/>
          <w:kern w:val="0"/>
          <w:sz w:val="20"/>
          <w:szCs w:val="20"/>
        </w:rPr>
        <w:br/>
        <w:t>+-- _config\</w:t>
      </w:r>
      <w:r>
        <w:rPr>
          <w:rFonts w:ascii="Consolas" w:hAnsi="Consolas" w:cs="Consolas"/>
          <w:color w:val="C85028"/>
          <w:kern w:val="0"/>
          <w:sz w:val="20"/>
          <w:szCs w:val="20"/>
        </w:rPr>
        <w:br/>
        <w:t>|   +-- exclusion.xlsx</w:t>
      </w:r>
      <w:r>
        <w:rPr>
          <w:rFonts w:ascii="Consolas" w:hAnsi="Consolas" w:cs="Consolas"/>
          <w:color w:val="C85028"/>
          <w:kern w:val="0"/>
          <w:sz w:val="20"/>
          <w:szCs w:val="20"/>
        </w:rPr>
        <w:br/>
        <w:t>|   +-- rules.xml</w:t>
      </w:r>
      <w:r>
        <w:rPr>
          <w:rFonts w:ascii="Consolas" w:hAnsi="Consolas" w:cs="Consolas"/>
          <w:color w:val="C85028"/>
          <w:kern w:val="0"/>
          <w:sz w:val="20"/>
          <w:szCs w:val="20"/>
        </w:rPr>
        <w:br/>
        <w:t>|   +-- pmd_ruleset.xml</w:t>
      </w:r>
      <w:r>
        <w:rPr>
          <w:rFonts w:ascii="Consolas" w:hAnsi="Consolas" w:cs="Consolas"/>
          <w:color w:val="C85028"/>
          <w:kern w:val="0"/>
          <w:sz w:val="20"/>
          <w:szCs w:val="20"/>
        </w:rPr>
        <w:br/>
        <w:t xml:space="preserve">+-- </w:t>
      </w:r>
      <w:proofErr w:type="spellStart"/>
      <w:r>
        <w:rPr>
          <w:rFonts w:ascii="Consolas" w:hAnsi="Consolas" w:cs="Consolas"/>
          <w:color w:val="C85028"/>
          <w:kern w:val="0"/>
          <w:sz w:val="20"/>
          <w:szCs w:val="20"/>
        </w:rPr>
        <w:t>squad</w:t>
      </w:r>
      <w:proofErr w:type="spellEnd"/>
      <w:r>
        <w:rPr>
          <w:rFonts w:ascii="Consolas" w:hAnsi="Consolas" w:cs="Consolas"/>
          <w:color w:val="C85028"/>
          <w:kern w:val="0"/>
          <w:sz w:val="20"/>
          <w:szCs w:val="20"/>
        </w:rPr>
        <w:t>-alpha\</w:t>
      </w:r>
      <w:r>
        <w:rPr>
          <w:rFonts w:ascii="Consolas" w:hAnsi="Consolas" w:cs="Consolas"/>
          <w:color w:val="C85028"/>
          <w:kern w:val="0"/>
          <w:sz w:val="20"/>
          <w:szCs w:val="20"/>
        </w:rPr>
        <w:br/>
        <w:t>|   +-- 2026-04-11\</w:t>
      </w:r>
      <w:r>
        <w:rPr>
          <w:rFonts w:ascii="Consolas" w:hAnsi="Consolas" w:cs="Consolas"/>
          <w:color w:val="C85028"/>
          <w:kern w:val="0"/>
          <w:sz w:val="20"/>
          <w:szCs w:val="20"/>
        </w:rPr>
        <w:br/>
        <w:t>|   |   +-- index.html</w:t>
      </w:r>
      <w:r>
        <w:rPr>
          <w:rFonts w:ascii="Consolas" w:hAnsi="Consolas" w:cs="Consolas"/>
          <w:color w:val="C85028"/>
          <w:kern w:val="0"/>
          <w:sz w:val="20"/>
          <w:szCs w:val="20"/>
        </w:rPr>
        <w:br/>
        <w:t xml:space="preserve">|   |   +-- </w:t>
      </w:r>
      <w:proofErr w:type="spellStart"/>
      <w:r>
        <w:rPr>
          <w:rFonts w:ascii="Consolas" w:hAnsi="Consolas" w:cs="Consolas"/>
          <w:color w:val="C85028"/>
          <w:kern w:val="0"/>
          <w:sz w:val="20"/>
          <w:szCs w:val="20"/>
        </w:rPr>
        <w:t>excel</w:t>
      </w:r>
      <w:proofErr w:type="spellEnd"/>
      <w:r>
        <w:rPr>
          <w:rFonts w:ascii="Consolas" w:hAnsi="Consolas" w:cs="Consolas"/>
          <w:color w:val="C85028"/>
          <w:kern w:val="0"/>
          <w:sz w:val="20"/>
          <w:szCs w:val="20"/>
        </w:rPr>
        <w:t>\...</w:t>
      </w:r>
      <w:r>
        <w:rPr>
          <w:rFonts w:ascii="Consolas" w:hAnsi="Consolas" w:cs="Consolas"/>
          <w:color w:val="C85028"/>
          <w:kern w:val="0"/>
          <w:sz w:val="20"/>
          <w:szCs w:val="20"/>
        </w:rPr>
        <w:br/>
      </w:r>
      <w:r w:rsidRPr="006A4851">
        <w:rPr>
          <w:rFonts w:ascii="Consolas" w:hAnsi="Consolas" w:cs="Consolas"/>
          <w:color w:val="C85028"/>
          <w:kern w:val="0"/>
          <w:sz w:val="20"/>
          <w:szCs w:val="20"/>
          <w:lang w:val="en-US"/>
        </w:rPr>
        <w:t>|   |   +-- word\data_dictionary.docx</w:t>
      </w:r>
      <w:r w:rsidRPr="006A4851">
        <w:rPr>
          <w:rFonts w:ascii="Consolas" w:hAnsi="Consolas" w:cs="Consolas"/>
          <w:color w:val="C85028"/>
          <w:kern w:val="0"/>
          <w:sz w:val="20"/>
          <w:szCs w:val="20"/>
          <w:lang w:val="en-US"/>
        </w:rPr>
        <w:br/>
        <w:t>|   |   +-- word\summary.docx</w:t>
      </w:r>
      <w:r w:rsidRPr="006A4851">
        <w:rPr>
          <w:rFonts w:ascii="Consolas" w:hAnsi="Consolas" w:cs="Consolas"/>
          <w:color w:val="C85028"/>
          <w:kern w:val="0"/>
          <w:sz w:val="20"/>
          <w:szCs w:val="20"/>
          <w:lang w:val="en-US"/>
        </w:rPr>
        <w:br/>
        <w:t>|   +-- 2026-04-25\</w:t>
      </w:r>
      <w:r w:rsidRPr="006A4851">
        <w:rPr>
          <w:rFonts w:ascii="Consolas" w:hAnsi="Consolas" w:cs="Consolas"/>
          <w:color w:val="C85028"/>
          <w:kern w:val="0"/>
          <w:sz w:val="20"/>
          <w:szCs w:val="20"/>
          <w:lang w:val="en-US"/>
        </w:rPr>
        <w:br/>
        <w:t>+-- squad-beta\</w:t>
      </w:r>
      <w:r w:rsidRPr="006A4851">
        <w:rPr>
          <w:rFonts w:ascii="Consolas" w:hAnsi="Consolas" w:cs="Consolas"/>
          <w:color w:val="C85028"/>
          <w:kern w:val="0"/>
          <w:sz w:val="20"/>
          <w:szCs w:val="20"/>
          <w:lang w:val="en-US"/>
        </w:rPr>
        <w:br/>
        <w:t>+-- design-review\</w:t>
      </w:r>
      <w:r w:rsidRPr="006A4851">
        <w:rPr>
          <w:rFonts w:ascii="Consolas" w:hAnsi="Consolas" w:cs="Consolas"/>
          <w:color w:val="C85028"/>
          <w:kern w:val="0"/>
          <w:sz w:val="20"/>
          <w:szCs w:val="20"/>
          <w:lang w:val="en-US"/>
        </w:rPr>
        <w:br/>
        <w:t xml:space="preserve">    +-- 2026-04-15-CR.docx</w:t>
      </w:r>
      <w:r w:rsidRPr="006A4851">
        <w:rPr>
          <w:rFonts w:ascii="Consolas" w:hAnsi="Consolas" w:cs="Consolas"/>
          <w:color w:val="C85028"/>
          <w:kern w:val="0"/>
          <w:sz w:val="20"/>
          <w:szCs w:val="20"/>
          <w:lang w:val="en-US"/>
        </w:rPr>
        <w:br/>
        <w:t xml:space="preserve">    +-- 2026-04-29-CR.docx</w:t>
      </w:r>
      <w:r w:rsidRPr="006A4851">
        <w:rPr>
          <w:rFonts w:ascii="Consolas" w:hAnsi="Consolas" w:cs="Consolas"/>
          <w:color w:val="C85028"/>
          <w:kern w:val="0"/>
          <w:sz w:val="20"/>
          <w:szCs w:val="20"/>
          <w:lang w:val="en-US"/>
        </w:rPr>
        <w:br/>
      </w:r>
    </w:p>
    <w:p w14:paraId="6DAB1941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30"/>
          <w:szCs w:val="30"/>
        </w:rPr>
        <w:t>7.2 Bénéfices collaboratifs</w:t>
      </w:r>
    </w:p>
    <w:p w14:paraId="57F4D596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Vision unique : tout le monde regarde les mêmes données et les mêmes règles.</w:t>
      </w:r>
    </w:p>
    <w:p w14:paraId="66B2C8CF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Capitalisation : l'historique des générations sert de mémoire collective de l'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org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.</w:t>
      </w:r>
    </w:p>
    <w:p w14:paraId="73CEADEC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Comparaison : les Tech Leads peuvent comparer leur Squad aux autres sur des bases équivalentes.</w:t>
      </w:r>
    </w:p>
    <w:p w14:paraId="5AF3392F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Décision tracée : le compte rendu de Design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Review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fait référence aux identifiants de règles, rendant les arbitrages rejouables.</w:t>
      </w:r>
    </w:p>
    <w:p w14:paraId="3FE5A30E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Communication facilitée : les documents Word sont diffusables aux parties prenantes non techniques (Product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Owners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, Architectes, Sponsors).</w:t>
      </w:r>
    </w:p>
    <w:p w14:paraId="67AD27E6" w14:textId="77777777" w:rsidR="0082474F" w:rsidRDefault="00000000">
      <w:pPr>
        <w:widowControl w:val="0"/>
        <w:autoSpaceDE w:val="0"/>
        <w:autoSpaceDN w:val="0"/>
        <w:adjustRightInd w:val="0"/>
        <w:spacing w:before="160" w:line="240" w:lineRule="auto"/>
        <w:ind w:left="360" w:right="360"/>
        <w:rPr>
          <w:rFonts w:ascii="Calibri" w:hAnsi="Calibri" w:cs="Calibri"/>
          <w:b/>
          <w:bCs/>
          <w:color w:val="C85028"/>
          <w:kern w:val="0"/>
        </w:rPr>
      </w:pPr>
      <w:r>
        <w:rPr>
          <w:rFonts w:ascii="Calibri" w:hAnsi="Calibri" w:cs="Calibri"/>
          <w:b/>
          <w:bCs/>
          <w:color w:val="C85028"/>
          <w:kern w:val="0"/>
        </w:rPr>
        <w:t xml:space="preserve">[PLACEHOLDER DIAGRAMME 3 : Vue collaborative - insérer ici l'export PNG ou PDF du fichier </w:t>
      </w:r>
      <w:proofErr w:type="spellStart"/>
      <w:r>
        <w:rPr>
          <w:rFonts w:ascii="Calibri" w:hAnsi="Calibri" w:cs="Calibri"/>
          <w:b/>
          <w:bCs/>
          <w:color w:val="C85028"/>
          <w:kern w:val="0"/>
        </w:rPr>
        <w:t>collaboration_</w:t>
      </w:r>
      <w:proofErr w:type="gramStart"/>
      <w:r>
        <w:rPr>
          <w:rFonts w:ascii="Calibri" w:hAnsi="Calibri" w:cs="Calibri"/>
          <w:b/>
          <w:bCs/>
          <w:color w:val="C85028"/>
          <w:kern w:val="0"/>
        </w:rPr>
        <w:t>overview.drawio</w:t>
      </w:r>
      <w:proofErr w:type="spellEnd"/>
      <w:proofErr w:type="gramEnd"/>
      <w:r>
        <w:rPr>
          <w:rFonts w:ascii="Calibri" w:hAnsi="Calibri" w:cs="Calibri"/>
          <w:b/>
          <w:bCs/>
          <w:color w:val="C85028"/>
          <w:kern w:val="0"/>
        </w:rPr>
        <w:t>.]</w:t>
      </w:r>
    </w:p>
    <w:p w14:paraId="75419DCC" w14:textId="77777777" w:rsidR="006A4851" w:rsidRDefault="006A4851">
      <w:pPr>
        <w:widowControl w:val="0"/>
        <w:autoSpaceDE w:val="0"/>
        <w:autoSpaceDN w:val="0"/>
        <w:adjustRightInd w:val="0"/>
        <w:spacing w:before="160" w:line="240" w:lineRule="auto"/>
        <w:ind w:left="360" w:right="360"/>
        <w:rPr>
          <w:rFonts w:ascii="Calibri" w:hAnsi="Calibri" w:cs="Calibri"/>
          <w:color w:val="000000"/>
          <w:kern w:val="0"/>
          <w:sz w:val="22"/>
          <w:szCs w:val="22"/>
        </w:rPr>
      </w:pPr>
    </w:p>
    <w:p w14:paraId="78E09E42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40" w:after="12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t>8. Bonnes pratiques</w:t>
      </w:r>
    </w:p>
    <w:p w14:paraId="5C2445E8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Mettre à jour la doc après chaque évolution majeure (nouveau module, refonte d'objet, batch important).</w:t>
      </w:r>
    </w:p>
    <w:p w14:paraId="769ABFE7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Versionner la configuration commune (exclusion.xlsx, rules.xml, pmd_ruleset.xml).</w:t>
      </w:r>
    </w:p>
    <w:p w14:paraId="29C0ECF7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Nommer les sous-répertoires de génération avec une date ISO YYYY-MM-DD pour faciliter le tri.</w:t>
      </w:r>
    </w:p>
    <w:p w14:paraId="694F96DF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Limiter l'usage du fichier d'exclusion : il doit refléter des choix d'architecture, pas masquer des problèmes.</w:t>
      </w:r>
    </w:p>
    <w:p w14:paraId="2D5BCC5E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Discuter en amont des poids de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scoring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: un score n'a de valeur que comparé à un référentiel </w:t>
      </w:r>
      <w:r>
        <w:rPr>
          <w:rFonts w:ascii="Calibri" w:hAnsi="Calibri" w:cs="Calibri"/>
          <w:color w:val="000000"/>
          <w:kern w:val="0"/>
          <w:sz w:val="22"/>
          <w:szCs w:val="22"/>
        </w:rPr>
        <w:lastRenderedPageBreak/>
        <w:t>partagé.</w:t>
      </w:r>
    </w:p>
    <w:p w14:paraId="35BC0672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Stocker le compte rendu de Design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Review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à côté de la documentation analysée pour la traçabilité.</w:t>
      </w:r>
    </w:p>
    <w:p w14:paraId="09500428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Refaire un cycle complet (génération + Design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Review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+ correction) au moins une fois par release.</w:t>
      </w:r>
    </w:p>
    <w:p w14:paraId="5DBC239C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40" w:after="12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t>9. Annexes - schémas associés</w:t>
      </w:r>
    </w:p>
    <w:p w14:paraId="15AEF08A" w14:textId="77777777" w:rsidR="0082474F" w:rsidRDefault="00000000">
      <w:pPr>
        <w:widowControl w:val="0"/>
        <w:autoSpaceDE w:val="0"/>
        <w:autoSpaceDN w:val="0"/>
        <w:adjustRightInd w:val="0"/>
        <w:spacing w:after="120" w:line="276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Trois diagrammes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drawio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sont fournis dans ce répertoire et sont à insérer aux emplacements signalés par les blocs PLACEHOLDER ci-dessus :</w:t>
      </w:r>
    </w:p>
    <w:p w14:paraId="734EA1F1" w14:textId="77777777" w:rsidR="0082474F" w:rsidRPr="006A4851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  <w:lang w:val="en-US"/>
        </w:rPr>
      </w:pPr>
      <w:r w:rsidRPr="006A4851">
        <w:rPr>
          <w:rFonts w:ascii="Calibri" w:hAnsi="Calibri" w:cs="Calibri"/>
          <w:color w:val="000000"/>
          <w:kern w:val="0"/>
          <w:sz w:val="22"/>
          <w:szCs w:val="22"/>
          <w:lang w:val="en-US"/>
        </w:rPr>
        <w:t>•</w:t>
      </w:r>
      <w:r w:rsidRPr="006A4851">
        <w:rPr>
          <w:rFonts w:ascii="Calibri" w:hAnsi="Calibri" w:cs="Calibri"/>
          <w:color w:val="000000"/>
          <w:kern w:val="0"/>
          <w:sz w:val="22"/>
          <w:szCs w:val="22"/>
          <w:lang w:val="en-US"/>
        </w:rPr>
        <w:tab/>
      </w:r>
      <w:proofErr w:type="spellStart"/>
      <w:r w:rsidRPr="006A4851">
        <w:rPr>
          <w:rFonts w:ascii="Calibri" w:hAnsi="Calibri" w:cs="Calibri"/>
          <w:color w:val="000000"/>
          <w:kern w:val="0"/>
          <w:sz w:val="22"/>
          <w:szCs w:val="22"/>
          <w:lang w:val="en-US"/>
        </w:rPr>
        <w:t>squad_</w:t>
      </w:r>
      <w:proofErr w:type="gramStart"/>
      <w:r w:rsidRPr="006A4851">
        <w:rPr>
          <w:rFonts w:ascii="Calibri" w:hAnsi="Calibri" w:cs="Calibri"/>
          <w:color w:val="000000"/>
          <w:kern w:val="0"/>
          <w:sz w:val="22"/>
          <w:szCs w:val="22"/>
          <w:lang w:val="en-US"/>
        </w:rPr>
        <w:t>workflow.drawio</w:t>
      </w:r>
      <w:proofErr w:type="spellEnd"/>
      <w:proofErr w:type="gramEnd"/>
      <w:r w:rsidRPr="006A4851">
        <w:rPr>
          <w:rFonts w:ascii="Calibri" w:hAnsi="Calibri" w:cs="Calibri"/>
          <w:color w:val="000000"/>
          <w:kern w:val="0"/>
          <w:sz w:val="22"/>
          <w:szCs w:val="22"/>
          <w:lang w:val="en-US"/>
        </w:rPr>
        <w:t xml:space="preserve"> : workflow </w:t>
      </w:r>
      <w:proofErr w:type="spellStart"/>
      <w:r w:rsidRPr="006A4851">
        <w:rPr>
          <w:rFonts w:ascii="Calibri" w:hAnsi="Calibri" w:cs="Calibri"/>
          <w:color w:val="000000"/>
          <w:kern w:val="0"/>
          <w:sz w:val="22"/>
          <w:szCs w:val="22"/>
          <w:lang w:val="en-US"/>
        </w:rPr>
        <w:t>d'une</w:t>
      </w:r>
      <w:proofErr w:type="spellEnd"/>
      <w:r w:rsidRPr="006A4851">
        <w:rPr>
          <w:rFonts w:ascii="Calibri" w:hAnsi="Calibri" w:cs="Calibri"/>
          <w:color w:val="000000"/>
          <w:kern w:val="0"/>
          <w:sz w:val="22"/>
          <w:szCs w:val="22"/>
          <w:lang w:val="en-US"/>
        </w:rPr>
        <w:t xml:space="preserve"> Squad sur un sprint.</w:t>
      </w:r>
    </w:p>
    <w:p w14:paraId="2AA78327" w14:textId="77777777" w:rsidR="0082474F" w:rsidRPr="006A4851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  <w:lang w:val="en-US"/>
        </w:rPr>
      </w:pPr>
      <w:r w:rsidRPr="006A4851">
        <w:rPr>
          <w:rFonts w:ascii="Calibri" w:hAnsi="Calibri" w:cs="Calibri"/>
          <w:color w:val="000000"/>
          <w:kern w:val="0"/>
          <w:sz w:val="22"/>
          <w:szCs w:val="22"/>
          <w:lang w:val="en-US"/>
        </w:rPr>
        <w:t>•</w:t>
      </w:r>
      <w:r w:rsidRPr="006A4851">
        <w:rPr>
          <w:rFonts w:ascii="Calibri" w:hAnsi="Calibri" w:cs="Calibri"/>
          <w:color w:val="000000"/>
          <w:kern w:val="0"/>
          <w:sz w:val="22"/>
          <w:szCs w:val="22"/>
          <w:lang w:val="en-US"/>
        </w:rPr>
        <w:tab/>
      </w:r>
      <w:proofErr w:type="spellStart"/>
      <w:r w:rsidRPr="006A4851">
        <w:rPr>
          <w:rFonts w:ascii="Calibri" w:hAnsi="Calibri" w:cs="Calibri"/>
          <w:color w:val="000000"/>
          <w:kern w:val="0"/>
          <w:sz w:val="22"/>
          <w:szCs w:val="22"/>
          <w:lang w:val="en-US"/>
        </w:rPr>
        <w:t>design_review_</w:t>
      </w:r>
      <w:proofErr w:type="gramStart"/>
      <w:r w:rsidRPr="006A4851">
        <w:rPr>
          <w:rFonts w:ascii="Calibri" w:hAnsi="Calibri" w:cs="Calibri"/>
          <w:color w:val="000000"/>
          <w:kern w:val="0"/>
          <w:sz w:val="22"/>
          <w:szCs w:val="22"/>
          <w:lang w:val="en-US"/>
        </w:rPr>
        <w:t>workflow.drawio</w:t>
      </w:r>
      <w:proofErr w:type="spellEnd"/>
      <w:proofErr w:type="gramEnd"/>
      <w:r w:rsidRPr="006A4851">
        <w:rPr>
          <w:rFonts w:ascii="Calibri" w:hAnsi="Calibri" w:cs="Calibri"/>
          <w:color w:val="000000"/>
          <w:kern w:val="0"/>
          <w:sz w:val="22"/>
          <w:szCs w:val="22"/>
          <w:lang w:val="en-US"/>
        </w:rPr>
        <w:t xml:space="preserve"> : </w:t>
      </w:r>
      <w:proofErr w:type="spellStart"/>
      <w:r w:rsidRPr="006A4851">
        <w:rPr>
          <w:rFonts w:ascii="Calibri" w:hAnsi="Calibri" w:cs="Calibri"/>
          <w:color w:val="000000"/>
          <w:kern w:val="0"/>
          <w:sz w:val="22"/>
          <w:szCs w:val="22"/>
          <w:lang w:val="en-US"/>
        </w:rPr>
        <w:t>déroulé</w:t>
      </w:r>
      <w:proofErr w:type="spellEnd"/>
      <w:r w:rsidRPr="006A4851">
        <w:rPr>
          <w:rFonts w:ascii="Calibri" w:hAnsi="Calibri" w:cs="Calibri"/>
          <w:color w:val="000000"/>
          <w:kern w:val="0"/>
          <w:sz w:val="22"/>
          <w:szCs w:val="22"/>
          <w:lang w:val="en-US"/>
        </w:rPr>
        <w:t xml:space="preserve"> d'un Design Review.</w:t>
      </w:r>
    </w:p>
    <w:p w14:paraId="775F3885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collaboration_</w:t>
      </w:r>
      <w:proofErr w:type="gramStart"/>
      <w:r>
        <w:rPr>
          <w:rFonts w:ascii="Calibri" w:hAnsi="Calibri" w:cs="Calibri"/>
          <w:color w:val="000000"/>
          <w:kern w:val="0"/>
          <w:sz w:val="22"/>
          <w:szCs w:val="22"/>
        </w:rPr>
        <w:t>overview.drawio</w:t>
      </w:r>
      <w:proofErr w:type="spellEnd"/>
      <w:proofErr w:type="gram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: vue d'ensemble de la collaboration entre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Squads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, Tech Leads et Design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Review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.</w:t>
      </w:r>
    </w:p>
    <w:p w14:paraId="1B083FDA" w14:textId="77777777" w:rsidR="00E03C79" w:rsidRDefault="00000000">
      <w:pPr>
        <w:widowControl w:val="0"/>
        <w:autoSpaceDE w:val="0"/>
        <w:autoSpaceDN w:val="0"/>
        <w:adjustRightInd w:val="0"/>
        <w:spacing w:after="120" w:line="276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Pour les ouvrir : utilisez https://app.diagrams.net ou l'extension Visual Studio Code Draw.io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Integration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. Exportez ensuite en PNG ou PDF puis remplacez les blocs PLACEHOLDER de ce document par l'image correspondante.</w:t>
      </w:r>
    </w:p>
    <w:sectPr w:rsidR="00E03C79">
      <w:pgSz w:w="11906" w:h="16838"/>
      <w:pgMar w:top="1134" w:right="1134" w:bottom="113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A4851"/>
    <w:rsid w:val="00077472"/>
    <w:rsid w:val="000C4019"/>
    <w:rsid w:val="002700E5"/>
    <w:rsid w:val="006A4851"/>
    <w:rsid w:val="0082474F"/>
    <w:rsid w:val="00E03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4324D8"/>
  <w14:defaultImageDpi w14:val="0"/>
  <w15:docId w15:val="{B4880BA7-C5C3-4566-8C8D-7A1B45C5A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1741</Words>
  <Characters>9576</Characters>
  <Application>Microsoft Office Word</Application>
  <DocSecurity>0</DocSecurity>
  <Lines>79</Lines>
  <Paragraphs>22</Paragraphs>
  <ScaleCrop>false</ScaleCrop>
  <Company/>
  <LinksUpToDate>false</LinksUpToDate>
  <CharactersWithSpaces>11295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MERY</dc:creator>
  <cp:keywords/>
  <dc:description/>
  <cp:lastModifiedBy>Emmanuel MERY</cp:lastModifiedBy>
  <cp:revision>3</cp:revision>
  <dcterms:created xsi:type="dcterms:W3CDTF">2026-04-25T07:10:00Z</dcterms:created>
  <dcterms:modified xsi:type="dcterms:W3CDTF">2026-04-25T07:15:00Z</dcterms:modified>
</cp:coreProperties>
</file>