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3E99B" w14:textId="1339041E" w:rsidR="00F24334" w:rsidRPr="007A3B5D" w:rsidRDefault="00F24334" w:rsidP="00F24334">
      <w:pPr>
        <w:spacing w:after="8" w:line="360" w:lineRule="auto"/>
        <w:ind w:left="17" w:right="2" w:hanging="10"/>
        <w:jc w:val="center"/>
        <w:rPr>
          <w:rFonts w:ascii="Times New Roman" w:hAnsi="Times New Roman" w:cs="Times New Roman"/>
        </w:rPr>
      </w:pPr>
      <w:r w:rsidRPr="007A3B5D">
        <w:rPr>
          <w:rFonts w:ascii="Times New Roman" w:hAnsi="Times New Roman" w:cs="Times New Roman"/>
          <w:b/>
          <w:sz w:val="24"/>
        </w:rPr>
        <w:t>ARDHI UNIVERSITY</w:t>
      </w:r>
    </w:p>
    <w:p w14:paraId="3C45C5D0" w14:textId="77777777" w:rsidR="00F24334" w:rsidRPr="007A3B5D" w:rsidRDefault="00F24334" w:rsidP="00F24334">
      <w:pPr>
        <w:spacing w:after="191" w:line="360" w:lineRule="auto"/>
        <w:jc w:val="center"/>
        <w:rPr>
          <w:rFonts w:ascii="Times New Roman" w:hAnsi="Times New Roman" w:cs="Times New Roman"/>
        </w:rPr>
      </w:pPr>
      <w:r w:rsidRPr="007A3B5D">
        <w:rPr>
          <w:rFonts w:ascii="Times New Roman" w:hAnsi="Times New Roman" w:cs="Times New Roman"/>
          <w:noProof/>
        </w:rPr>
        <w:drawing>
          <wp:inline distT="0" distB="0" distL="0" distR="0" wp14:anchorId="06243F88" wp14:editId="37A5F93B">
            <wp:extent cx="1428750" cy="13906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428750" cy="1390650"/>
                    </a:xfrm>
                    <a:prstGeom prst="rect">
                      <a:avLst/>
                    </a:prstGeom>
                  </pic:spPr>
                </pic:pic>
              </a:graphicData>
            </a:graphic>
          </wp:inline>
        </w:drawing>
      </w:r>
    </w:p>
    <w:p w14:paraId="5BC2829E" w14:textId="77777777" w:rsidR="00F24334" w:rsidRPr="007A3B5D" w:rsidRDefault="00F24334" w:rsidP="00F24334">
      <w:pPr>
        <w:spacing w:after="151" w:line="360" w:lineRule="auto"/>
        <w:ind w:left="17" w:right="7" w:hanging="10"/>
        <w:jc w:val="center"/>
        <w:rPr>
          <w:rFonts w:ascii="Times New Roman" w:hAnsi="Times New Roman" w:cs="Times New Roman"/>
        </w:rPr>
      </w:pPr>
      <w:r w:rsidRPr="007A3B5D">
        <w:rPr>
          <w:rFonts w:ascii="Times New Roman" w:hAnsi="Times New Roman" w:cs="Times New Roman"/>
          <w:b/>
          <w:sz w:val="24"/>
        </w:rPr>
        <w:t>SCHOOL OF EARTH SCIENCE, REAL ESTATE, BUSINESS AND INFORMATICS (SERBI)</w:t>
      </w:r>
    </w:p>
    <w:p w14:paraId="5019E13B" w14:textId="77777777" w:rsidR="00F24334" w:rsidRPr="007A3B5D" w:rsidRDefault="00F24334" w:rsidP="00F24334">
      <w:pPr>
        <w:spacing w:after="151" w:line="360" w:lineRule="auto"/>
        <w:ind w:left="17" w:right="3" w:hanging="10"/>
        <w:jc w:val="center"/>
        <w:rPr>
          <w:rFonts w:ascii="Times New Roman" w:hAnsi="Times New Roman" w:cs="Times New Roman"/>
        </w:rPr>
      </w:pPr>
      <w:r w:rsidRPr="007A3B5D">
        <w:rPr>
          <w:rFonts w:ascii="Times New Roman" w:hAnsi="Times New Roman" w:cs="Times New Roman"/>
          <w:b/>
          <w:sz w:val="24"/>
        </w:rPr>
        <w:t>DEPARTMENT OF COMPUTER SYSTEMS AND MATHEMATICS</w:t>
      </w:r>
    </w:p>
    <w:p w14:paraId="0BE27B9D" w14:textId="77777777" w:rsidR="00F24334" w:rsidRDefault="00F24334" w:rsidP="00F24334">
      <w:pPr>
        <w:spacing w:after="151" w:line="360" w:lineRule="auto"/>
        <w:ind w:left="17" w:right="8" w:hanging="10"/>
        <w:jc w:val="center"/>
        <w:rPr>
          <w:rFonts w:ascii="Times New Roman" w:hAnsi="Times New Roman" w:cs="Times New Roman"/>
          <w:b/>
          <w:sz w:val="24"/>
        </w:rPr>
      </w:pPr>
      <w:r w:rsidRPr="007A3B5D">
        <w:rPr>
          <w:rFonts w:ascii="Times New Roman" w:hAnsi="Times New Roman" w:cs="Times New Roman"/>
          <w:b/>
          <w:sz w:val="24"/>
        </w:rPr>
        <w:t>BACHELOR OF SCIENCE IN INFORMATION SYSTEMS MANAGEMENT</w:t>
      </w:r>
    </w:p>
    <w:p w14:paraId="39B06F80" w14:textId="40B242C3" w:rsidR="00F24334" w:rsidRPr="009C6CF7" w:rsidRDefault="00F24334" w:rsidP="00F24334">
      <w:pPr>
        <w:spacing w:after="151" w:line="360" w:lineRule="auto"/>
        <w:ind w:left="17" w:right="8" w:hanging="10"/>
        <w:jc w:val="center"/>
        <w:rPr>
          <w:rFonts w:ascii="Times New Roman" w:hAnsi="Times New Roman" w:cs="Times New Roman"/>
          <w:b/>
          <w:bCs/>
          <w:sz w:val="24"/>
          <w:szCs w:val="24"/>
        </w:rPr>
      </w:pPr>
      <w:r>
        <w:rPr>
          <w:rFonts w:ascii="Times New Roman" w:hAnsi="Times New Roman" w:cs="Times New Roman"/>
          <w:b/>
          <w:bCs/>
          <w:sz w:val="24"/>
          <w:szCs w:val="24"/>
        </w:rPr>
        <w:t>IS353 INFORMATION SYSTEMS AUDIT AND CONTROL</w:t>
      </w:r>
    </w:p>
    <w:p w14:paraId="36E13A4B" w14:textId="3AC5EEDD" w:rsidR="00F24334" w:rsidRPr="00D62D1C" w:rsidRDefault="00F24334" w:rsidP="00D62D1C">
      <w:pPr>
        <w:spacing w:after="151" w:line="360" w:lineRule="auto"/>
        <w:ind w:left="17" w:right="1" w:hanging="10"/>
        <w:jc w:val="center"/>
        <w:rPr>
          <w:rFonts w:ascii="Times New Roman" w:hAnsi="Times New Roman" w:cs="Times New Roman"/>
          <w:b/>
          <w:sz w:val="24"/>
        </w:rPr>
      </w:pPr>
      <w:r w:rsidRPr="007A3B5D">
        <w:rPr>
          <w:rFonts w:ascii="Times New Roman" w:hAnsi="Times New Roman" w:cs="Times New Roman"/>
          <w:b/>
          <w:sz w:val="24"/>
        </w:rPr>
        <w:t>THIRD YEAR.</w:t>
      </w:r>
    </w:p>
    <w:p w14:paraId="356F1FAA" w14:textId="77777777" w:rsidR="00F24334" w:rsidRPr="009C6CF7" w:rsidRDefault="00F24334" w:rsidP="00F24334">
      <w:pPr>
        <w:spacing w:line="360" w:lineRule="auto"/>
        <w:jc w:val="both"/>
        <w:rPr>
          <w:rFonts w:ascii="Times New Roman" w:hAnsi="Times New Roman" w:cs="Times New Roman"/>
          <w:b/>
          <w:bCs/>
          <w:sz w:val="24"/>
          <w:szCs w:val="24"/>
        </w:rPr>
      </w:pPr>
      <w:r w:rsidRPr="009C6CF7">
        <w:rPr>
          <w:rFonts w:ascii="Times New Roman" w:hAnsi="Times New Roman" w:cs="Times New Roman"/>
          <w:b/>
          <w:bCs/>
          <w:sz w:val="24"/>
          <w:szCs w:val="24"/>
        </w:rPr>
        <w:t>ASSIGNMENT 1</w:t>
      </w:r>
    </w:p>
    <w:p w14:paraId="031E88AA" w14:textId="77777777" w:rsidR="00F24334" w:rsidRPr="009C6CF7" w:rsidRDefault="00F24334" w:rsidP="00F24334">
      <w:pPr>
        <w:spacing w:after="109" w:line="360" w:lineRule="auto"/>
        <w:ind w:left="-5" w:hanging="10"/>
        <w:rPr>
          <w:rFonts w:ascii="Times New Roman" w:hAnsi="Times New Roman" w:cs="Times New Roman"/>
          <w:b/>
          <w:sz w:val="24"/>
          <w:szCs w:val="24"/>
        </w:rPr>
      </w:pPr>
      <w:r w:rsidRPr="009C6CF7">
        <w:rPr>
          <w:rFonts w:ascii="Times New Roman" w:hAnsi="Times New Roman" w:cs="Times New Roman"/>
          <w:b/>
          <w:sz w:val="24"/>
          <w:szCs w:val="24"/>
        </w:rPr>
        <w:t xml:space="preserve">PARTICIPANTS: </w:t>
      </w:r>
    </w:p>
    <w:tbl>
      <w:tblPr>
        <w:tblStyle w:val="TableGrid"/>
        <w:tblW w:w="0" w:type="auto"/>
        <w:tblLook w:val="04A0" w:firstRow="1" w:lastRow="0" w:firstColumn="1" w:lastColumn="0" w:noHBand="0" w:noVBand="1"/>
      </w:tblPr>
      <w:tblGrid>
        <w:gridCol w:w="704"/>
        <w:gridCol w:w="3792"/>
        <w:gridCol w:w="2395"/>
        <w:gridCol w:w="1881"/>
      </w:tblGrid>
      <w:tr w:rsidR="00F24334" w:rsidRPr="009C6CF7" w14:paraId="10681C7D" w14:textId="77777777" w:rsidTr="000979BA">
        <w:tc>
          <w:tcPr>
            <w:tcW w:w="704" w:type="dxa"/>
          </w:tcPr>
          <w:p w14:paraId="456D954F"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NO</w:t>
            </w:r>
          </w:p>
        </w:tc>
        <w:tc>
          <w:tcPr>
            <w:tcW w:w="3792" w:type="dxa"/>
          </w:tcPr>
          <w:p w14:paraId="1805D058"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NAME OF STUDENT</w:t>
            </w:r>
          </w:p>
        </w:tc>
        <w:tc>
          <w:tcPr>
            <w:tcW w:w="2395" w:type="dxa"/>
          </w:tcPr>
          <w:p w14:paraId="321685E1"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REGISTRATION NO</w:t>
            </w:r>
          </w:p>
        </w:tc>
        <w:tc>
          <w:tcPr>
            <w:tcW w:w="1881" w:type="dxa"/>
          </w:tcPr>
          <w:p w14:paraId="251ACE46"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SIGNATURE</w:t>
            </w:r>
          </w:p>
        </w:tc>
      </w:tr>
      <w:tr w:rsidR="00F24334" w:rsidRPr="009C6CF7" w14:paraId="7F77FED6" w14:textId="77777777" w:rsidTr="000979BA">
        <w:tc>
          <w:tcPr>
            <w:tcW w:w="704" w:type="dxa"/>
          </w:tcPr>
          <w:p w14:paraId="05199EB6"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1</w:t>
            </w:r>
          </w:p>
        </w:tc>
        <w:tc>
          <w:tcPr>
            <w:tcW w:w="3792" w:type="dxa"/>
          </w:tcPr>
          <w:p w14:paraId="42EA618B"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SAMWEL FUMBI</w:t>
            </w:r>
          </w:p>
        </w:tc>
        <w:tc>
          <w:tcPr>
            <w:tcW w:w="2395" w:type="dxa"/>
          </w:tcPr>
          <w:p w14:paraId="34ACD887"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27009/T.2021</w:t>
            </w:r>
          </w:p>
        </w:tc>
        <w:tc>
          <w:tcPr>
            <w:tcW w:w="1881" w:type="dxa"/>
          </w:tcPr>
          <w:p w14:paraId="65FB945F" w14:textId="77777777" w:rsidR="00F24334" w:rsidRPr="009C6CF7" w:rsidRDefault="00F24334" w:rsidP="000979BA">
            <w:pPr>
              <w:rPr>
                <w:rFonts w:ascii="Times New Roman" w:hAnsi="Times New Roman" w:cs="Times New Roman"/>
                <w:b/>
                <w:bCs/>
                <w:sz w:val="24"/>
                <w:szCs w:val="24"/>
              </w:rPr>
            </w:pPr>
          </w:p>
        </w:tc>
      </w:tr>
      <w:tr w:rsidR="00F24334" w:rsidRPr="009C6CF7" w14:paraId="64ACCA0A" w14:textId="77777777" w:rsidTr="000979BA">
        <w:tc>
          <w:tcPr>
            <w:tcW w:w="704" w:type="dxa"/>
          </w:tcPr>
          <w:p w14:paraId="39786163"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2</w:t>
            </w:r>
          </w:p>
        </w:tc>
        <w:tc>
          <w:tcPr>
            <w:tcW w:w="3792" w:type="dxa"/>
          </w:tcPr>
          <w:p w14:paraId="5A3CE05D"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ISSA MASALA</w:t>
            </w:r>
          </w:p>
        </w:tc>
        <w:tc>
          <w:tcPr>
            <w:tcW w:w="2395" w:type="dxa"/>
          </w:tcPr>
          <w:p w14:paraId="6C7841F9"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26966/T.2021</w:t>
            </w:r>
          </w:p>
        </w:tc>
        <w:tc>
          <w:tcPr>
            <w:tcW w:w="1881" w:type="dxa"/>
          </w:tcPr>
          <w:p w14:paraId="5C87E6C4" w14:textId="77777777" w:rsidR="00F24334" w:rsidRPr="009C6CF7" w:rsidRDefault="00F24334" w:rsidP="000979BA">
            <w:pPr>
              <w:rPr>
                <w:rFonts w:ascii="Times New Roman" w:hAnsi="Times New Roman" w:cs="Times New Roman"/>
                <w:b/>
                <w:bCs/>
                <w:sz w:val="24"/>
                <w:szCs w:val="24"/>
              </w:rPr>
            </w:pPr>
          </w:p>
        </w:tc>
      </w:tr>
      <w:tr w:rsidR="00F24334" w:rsidRPr="009C6CF7" w14:paraId="57F0C272" w14:textId="77777777" w:rsidTr="000979BA">
        <w:tc>
          <w:tcPr>
            <w:tcW w:w="704" w:type="dxa"/>
          </w:tcPr>
          <w:p w14:paraId="53CFBD7E"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3</w:t>
            </w:r>
          </w:p>
        </w:tc>
        <w:tc>
          <w:tcPr>
            <w:tcW w:w="3792" w:type="dxa"/>
          </w:tcPr>
          <w:p w14:paraId="63A57F23"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CHRISTINA SHAYO</w:t>
            </w:r>
          </w:p>
        </w:tc>
        <w:tc>
          <w:tcPr>
            <w:tcW w:w="2395" w:type="dxa"/>
          </w:tcPr>
          <w:p w14:paraId="5F0B3EED"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27813/T.2021</w:t>
            </w:r>
          </w:p>
        </w:tc>
        <w:tc>
          <w:tcPr>
            <w:tcW w:w="1881" w:type="dxa"/>
          </w:tcPr>
          <w:p w14:paraId="4D79E270" w14:textId="77777777" w:rsidR="00F24334" w:rsidRPr="009C6CF7" w:rsidRDefault="00F24334" w:rsidP="000979BA">
            <w:pPr>
              <w:rPr>
                <w:rFonts w:ascii="Times New Roman" w:hAnsi="Times New Roman" w:cs="Times New Roman"/>
                <w:b/>
                <w:bCs/>
                <w:sz w:val="24"/>
                <w:szCs w:val="24"/>
              </w:rPr>
            </w:pPr>
          </w:p>
        </w:tc>
      </w:tr>
      <w:tr w:rsidR="00F24334" w:rsidRPr="009C6CF7" w14:paraId="54012777" w14:textId="77777777" w:rsidTr="000979BA">
        <w:tc>
          <w:tcPr>
            <w:tcW w:w="704" w:type="dxa"/>
          </w:tcPr>
          <w:p w14:paraId="4A606E7F"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4</w:t>
            </w:r>
          </w:p>
        </w:tc>
        <w:tc>
          <w:tcPr>
            <w:tcW w:w="3792" w:type="dxa"/>
          </w:tcPr>
          <w:p w14:paraId="707BEB3B"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GODFREY MWANALE</w:t>
            </w:r>
          </w:p>
        </w:tc>
        <w:tc>
          <w:tcPr>
            <w:tcW w:w="2395" w:type="dxa"/>
          </w:tcPr>
          <w:p w14:paraId="5CFC2241"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26960/T.2021</w:t>
            </w:r>
          </w:p>
        </w:tc>
        <w:tc>
          <w:tcPr>
            <w:tcW w:w="1881" w:type="dxa"/>
          </w:tcPr>
          <w:p w14:paraId="4FBB0023" w14:textId="77777777" w:rsidR="00F24334" w:rsidRPr="009C6CF7" w:rsidRDefault="00F24334" w:rsidP="000979BA">
            <w:pPr>
              <w:rPr>
                <w:rFonts w:ascii="Times New Roman" w:hAnsi="Times New Roman" w:cs="Times New Roman"/>
                <w:b/>
                <w:bCs/>
                <w:sz w:val="24"/>
                <w:szCs w:val="24"/>
              </w:rPr>
            </w:pPr>
          </w:p>
        </w:tc>
      </w:tr>
      <w:tr w:rsidR="00F24334" w:rsidRPr="009C6CF7" w14:paraId="7669FAD8" w14:textId="77777777" w:rsidTr="000979BA">
        <w:tc>
          <w:tcPr>
            <w:tcW w:w="704" w:type="dxa"/>
          </w:tcPr>
          <w:p w14:paraId="4B53D786"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5</w:t>
            </w:r>
          </w:p>
        </w:tc>
        <w:tc>
          <w:tcPr>
            <w:tcW w:w="3792" w:type="dxa"/>
          </w:tcPr>
          <w:p w14:paraId="6A7FFA9B"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AGATHA MKEN’GE</w:t>
            </w:r>
          </w:p>
        </w:tc>
        <w:tc>
          <w:tcPr>
            <w:tcW w:w="2395" w:type="dxa"/>
          </w:tcPr>
          <w:p w14:paraId="4ABDFEB9" w14:textId="77777777" w:rsidR="00F24334" w:rsidRPr="009C6CF7" w:rsidRDefault="00F24334" w:rsidP="000979BA">
            <w:pPr>
              <w:rPr>
                <w:rFonts w:ascii="Times New Roman" w:hAnsi="Times New Roman" w:cs="Times New Roman"/>
                <w:b/>
                <w:bCs/>
                <w:sz w:val="24"/>
                <w:szCs w:val="24"/>
              </w:rPr>
            </w:pPr>
            <w:r w:rsidRPr="009C6CF7">
              <w:rPr>
                <w:rFonts w:ascii="Times New Roman" w:hAnsi="Times New Roman" w:cs="Times New Roman"/>
                <w:b/>
                <w:bCs/>
                <w:sz w:val="24"/>
                <w:szCs w:val="24"/>
              </w:rPr>
              <w:t>26928/T.2021</w:t>
            </w:r>
          </w:p>
        </w:tc>
        <w:tc>
          <w:tcPr>
            <w:tcW w:w="1881" w:type="dxa"/>
          </w:tcPr>
          <w:p w14:paraId="75E1E70E" w14:textId="77777777" w:rsidR="00F24334" w:rsidRPr="009C6CF7" w:rsidRDefault="00F24334" w:rsidP="000979BA">
            <w:pPr>
              <w:rPr>
                <w:rFonts w:ascii="Times New Roman" w:hAnsi="Times New Roman" w:cs="Times New Roman"/>
                <w:b/>
                <w:bCs/>
                <w:sz w:val="24"/>
                <w:szCs w:val="24"/>
              </w:rPr>
            </w:pPr>
          </w:p>
        </w:tc>
      </w:tr>
      <w:tr w:rsidR="00F24334" w:rsidRPr="009C6CF7" w14:paraId="2F3992D8" w14:textId="77777777" w:rsidTr="000979BA">
        <w:tc>
          <w:tcPr>
            <w:tcW w:w="704" w:type="dxa"/>
          </w:tcPr>
          <w:p w14:paraId="7ABEE9AF" w14:textId="4EC335A5" w:rsidR="00F24334" w:rsidRPr="009C6CF7" w:rsidRDefault="00F24334" w:rsidP="000979BA">
            <w:pPr>
              <w:rPr>
                <w:rFonts w:ascii="Times New Roman" w:hAnsi="Times New Roman" w:cs="Times New Roman"/>
                <w:b/>
                <w:bCs/>
                <w:sz w:val="24"/>
                <w:szCs w:val="24"/>
              </w:rPr>
            </w:pPr>
            <w:r>
              <w:rPr>
                <w:rFonts w:ascii="Times New Roman" w:hAnsi="Times New Roman" w:cs="Times New Roman"/>
                <w:b/>
                <w:bCs/>
                <w:sz w:val="24"/>
                <w:szCs w:val="24"/>
              </w:rPr>
              <w:t>6</w:t>
            </w:r>
          </w:p>
        </w:tc>
        <w:tc>
          <w:tcPr>
            <w:tcW w:w="3792" w:type="dxa"/>
          </w:tcPr>
          <w:p w14:paraId="0917C574" w14:textId="461241F7" w:rsidR="00F24334" w:rsidRPr="009C6CF7" w:rsidRDefault="00F24334" w:rsidP="000979BA">
            <w:pPr>
              <w:rPr>
                <w:rFonts w:ascii="Times New Roman" w:hAnsi="Times New Roman" w:cs="Times New Roman"/>
                <w:b/>
                <w:bCs/>
                <w:sz w:val="24"/>
                <w:szCs w:val="24"/>
              </w:rPr>
            </w:pPr>
            <w:r>
              <w:rPr>
                <w:rFonts w:ascii="Times New Roman" w:hAnsi="Times New Roman" w:cs="Times New Roman"/>
                <w:b/>
                <w:bCs/>
                <w:sz w:val="24"/>
                <w:szCs w:val="24"/>
              </w:rPr>
              <w:t>GODFREY ENOSH</w:t>
            </w:r>
          </w:p>
        </w:tc>
        <w:tc>
          <w:tcPr>
            <w:tcW w:w="2395" w:type="dxa"/>
          </w:tcPr>
          <w:p w14:paraId="6FFEB5C0" w14:textId="34031D9D" w:rsidR="00F24334" w:rsidRPr="009C6CF7" w:rsidRDefault="00F24334" w:rsidP="000979BA">
            <w:pPr>
              <w:rPr>
                <w:rFonts w:ascii="Times New Roman" w:hAnsi="Times New Roman" w:cs="Times New Roman"/>
                <w:b/>
                <w:bCs/>
                <w:sz w:val="24"/>
                <w:szCs w:val="24"/>
              </w:rPr>
            </w:pPr>
            <w:r>
              <w:rPr>
                <w:rFonts w:ascii="Times New Roman" w:hAnsi="Times New Roman" w:cs="Times New Roman"/>
                <w:b/>
                <w:bCs/>
                <w:sz w:val="24"/>
                <w:szCs w:val="24"/>
              </w:rPr>
              <w:t>26959/T.2021</w:t>
            </w:r>
          </w:p>
        </w:tc>
        <w:tc>
          <w:tcPr>
            <w:tcW w:w="1881" w:type="dxa"/>
          </w:tcPr>
          <w:p w14:paraId="198F72F3" w14:textId="77777777" w:rsidR="00F24334" w:rsidRPr="009C6CF7" w:rsidRDefault="00F24334" w:rsidP="000979BA">
            <w:pPr>
              <w:rPr>
                <w:rFonts w:ascii="Times New Roman" w:hAnsi="Times New Roman" w:cs="Times New Roman"/>
                <w:b/>
                <w:bCs/>
                <w:sz w:val="24"/>
                <w:szCs w:val="24"/>
              </w:rPr>
            </w:pPr>
          </w:p>
        </w:tc>
      </w:tr>
    </w:tbl>
    <w:p w14:paraId="103A5DFD" w14:textId="77777777" w:rsidR="009C6CF7" w:rsidRDefault="009C6CF7">
      <w:pPr>
        <w:rPr>
          <w:rFonts w:ascii="Times New Roman" w:hAnsi="Times New Roman" w:cs="Times New Roman"/>
          <w:sz w:val="24"/>
          <w:szCs w:val="24"/>
        </w:rPr>
      </w:pPr>
    </w:p>
    <w:p w14:paraId="72CD4EB2" w14:textId="77777777" w:rsidR="00F24334" w:rsidRDefault="00F24334">
      <w:pPr>
        <w:rPr>
          <w:rFonts w:ascii="Times New Roman" w:hAnsi="Times New Roman" w:cs="Times New Roman"/>
          <w:sz w:val="24"/>
          <w:szCs w:val="24"/>
        </w:rPr>
      </w:pPr>
    </w:p>
    <w:p w14:paraId="41444EB6" w14:textId="77777777" w:rsidR="00F24334" w:rsidRDefault="00F24334">
      <w:pPr>
        <w:rPr>
          <w:rFonts w:ascii="Times New Roman" w:hAnsi="Times New Roman" w:cs="Times New Roman"/>
          <w:sz w:val="24"/>
          <w:szCs w:val="24"/>
        </w:rPr>
      </w:pPr>
    </w:p>
    <w:p w14:paraId="4CEC1A49" w14:textId="77777777" w:rsidR="00F24334" w:rsidRDefault="00F24334">
      <w:pPr>
        <w:rPr>
          <w:rFonts w:ascii="Times New Roman" w:hAnsi="Times New Roman" w:cs="Times New Roman"/>
          <w:sz w:val="24"/>
          <w:szCs w:val="24"/>
        </w:rPr>
      </w:pPr>
    </w:p>
    <w:p w14:paraId="167E1963" w14:textId="77777777" w:rsidR="00F24334" w:rsidRDefault="00F24334">
      <w:pPr>
        <w:rPr>
          <w:rFonts w:ascii="Times New Roman" w:hAnsi="Times New Roman" w:cs="Times New Roman"/>
          <w:sz w:val="24"/>
          <w:szCs w:val="24"/>
        </w:rPr>
      </w:pPr>
    </w:p>
    <w:p w14:paraId="45742DC6" w14:textId="2A638623" w:rsidR="009C6CF7" w:rsidRDefault="009C6CF7" w:rsidP="00F24334">
      <w:pPr>
        <w:spacing w:line="360" w:lineRule="auto"/>
        <w:jc w:val="both"/>
        <w:rPr>
          <w:rFonts w:ascii="Times New Roman" w:hAnsi="Times New Roman" w:cs="Times New Roman"/>
          <w:sz w:val="24"/>
          <w:szCs w:val="24"/>
        </w:rPr>
      </w:pPr>
      <w:r w:rsidRPr="009C6CF7">
        <w:rPr>
          <w:rFonts w:ascii="Times New Roman" w:hAnsi="Times New Roman" w:cs="Times New Roman"/>
          <w:sz w:val="24"/>
          <w:szCs w:val="24"/>
        </w:rPr>
        <w:lastRenderedPageBreak/>
        <w:t>With respect to organization controls over information and processes, discuss the following in</w:t>
      </w:r>
      <w:r w:rsidR="00AF3FB7">
        <w:rPr>
          <w:rFonts w:ascii="Times New Roman" w:hAnsi="Times New Roman" w:cs="Times New Roman"/>
          <w:sz w:val="24"/>
          <w:szCs w:val="24"/>
        </w:rPr>
        <w:t xml:space="preserve"> </w:t>
      </w:r>
      <w:r w:rsidRPr="009C6CF7">
        <w:rPr>
          <w:rFonts w:ascii="Times New Roman" w:hAnsi="Times New Roman" w:cs="Times New Roman"/>
          <w:sz w:val="24"/>
          <w:szCs w:val="24"/>
        </w:rPr>
        <w:t>details</w:t>
      </w:r>
      <w:r w:rsidR="00AF3FB7">
        <w:rPr>
          <w:rFonts w:ascii="Times New Roman" w:hAnsi="Times New Roman" w:cs="Times New Roman"/>
          <w:sz w:val="24"/>
          <w:szCs w:val="24"/>
        </w:rPr>
        <w:t xml:space="preserve"> about software </w:t>
      </w:r>
      <w:r w:rsidR="00AF3FB7" w:rsidRPr="009C6CF7">
        <w:rPr>
          <w:rFonts w:ascii="Times New Roman" w:hAnsi="Times New Roman" w:cs="Times New Roman"/>
          <w:sz w:val="24"/>
          <w:szCs w:val="24"/>
        </w:rPr>
        <w:t>licensing controls</w:t>
      </w:r>
      <w:r w:rsidRPr="009C6CF7">
        <w:rPr>
          <w:rFonts w:ascii="Times New Roman" w:hAnsi="Times New Roman" w:cs="Times New Roman"/>
          <w:sz w:val="24"/>
          <w:szCs w:val="24"/>
        </w:rPr>
        <w:t>. Provide clear examples to support your explanations</w:t>
      </w:r>
      <w:r w:rsidR="00AF3FB7">
        <w:rPr>
          <w:rFonts w:ascii="Times New Roman" w:hAnsi="Times New Roman" w:cs="Times New Roman"/>
          <w:sz w:val="24"/>
          <w:szCs w:val="24"/>
        </w:rPr>
        <w:t>.</w:t>
      </w:r>
    </w:p>
    <w:p w14:paraId="471DC5A5" w14:textId="7030671F" w:rsidR="00AF3FB7" w:rsidRDefault="00AF3FB7" w:rsidP="00F24334">
      <w:pPr>
        <w:spacing w:line="360" w:lineRule="auto"/>
        <w:jc w:val="both"/>
        <w:rPr>
          <w:rFonts w:ascii="Times New Roman" w:hAnsi="Times New Roman" w:cs="Times New Roman"/>
          <w:sz w:val="24"/>
          <w:szCs w:val="24"/>
        </w:rPr>
      </w:pPr>
      <w:r>
        <w:rPr>
          <w:rFonts w:ascii="Times New Roman" w:hAnsi="Times New Roman" w:cs="Times New Roman"/>
          <w:sz w:val="24"/>
          <w:szCs w:val="24"/>
        </w:rPr>
        <w:t>ANSWER.</w:t>
      </w:r>
    </w:p>
    <w:p w14:paraId="69B4B973" w14:textId="02D10E62" w:rsidR="009C6CF7" w:rsidRPr="009C6CF7" w:rsidRDefault="00AF3FB7" w:rsidP="00D62D1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Software licensing control refers to the management and enforcement of software licenses, which govern how the software can be used, distributed and accessed. It involves implementation mechanism to ensure that users adhere to terms and conditions of the licensing agreement, such as limiting the number of installations, preventing unauthorized copying, and enforcing usage restrictions. This can be achieved through various techniques like product </w:t>
      </w:r>
      <w:r w:rsidR="00C3342E">
        <w:rPr>
          <w:rFonts w:ascii="Times New Roman" w:hAnsi="Times New Roman" w:cs="Times New Roman"/>
          <w:sz w:val="24"/>
          <w:szCs w:val="24"/>
        </w:rPr>
        <w:t>activation, license key, online activation and Digital Rights Management (DRM) Systems.</w:t>
      </w:r>
      <w:r>
        <w:rPr>
          <w:rFonts w:ascii="Times New Roman" w:hAnsi="Times New Roman" w:cs="Times New Roman"/>
          <w:sz w:val="24"/>
          <w:szCs w:val="24"/>
        </w:rPr>
        <w:t xml:space="preserve"> </w:t>
      </w:r>
      <w:r w:rsidR="009C6CF7" w:rsidRPr="009C6CF7">
        <w:rPr>
          <w:rFonts w:ascii="Times New Roman" w:hAnsi="Times New Roman" w:cs="Times New Roman"/>
          <w:sz w:val="24"/>
          <w:szCs w:val="24"/>
        </w:rPr>
        <w:t>When discussing software licensing controls within the context of organizational controls over information and processes, it's important to consider how software licenses regulate the use, distribution, and management of software assets within an organization</w:t>
      </w:r>
      <w:r w:rsidR="00B141B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"/>
          <w:id w:val="-52240150"/>
          <w:placeholder>
            <w:docPart w:val="0808A65615224E80AB120C67B081D388"/>
          </w:placeholder>
        </w:sdtPr>
        <w:sdtContent>
          <w:r w:rsidR="00B141BD" w:rsidRPr="00443FAA">
            <w:rPr>
              <w:rFonts w:ascii="Times New Roman" w:hAnsi="Times New Roman" w:cs="Times New Roman"/>
              <w:color w:val="000000"/>
              <w:sz w:val="24"/>
              <w:szCs w:val="24"/>
            </w:rPr>
            <w:t>(</w:t>
          </w:r>
          <w:proofErr w:type="spellStart"/>
          <w:r w:rsidR="00B141BD" w:rsidRPr="00443FAA">
            <w:rPr>
              <w:rFonts w:ascii="Times New Roman" w:hAnsi="Times New Roman" w:cs="Times New Roman"/>
              <w:color w:val="000000"/>
              <w:sz w:val="24"/>
              <w:szCs w:val="24"/>
            </w:rPr>
            <w:t>Shumkova</w:t>
          </w:r>
          <w:proofErr w:type="spellEnd"/>
          <w:r w:rsidR="00B141BD" w:rsidRPr="00443FAA">
            <w:rPr>
              <w:rFonts w:ascii="Times New Roman" w:hAnsi="Times New Roman" w:cs="Times New Roman"/>
              <w:color w:val="000000"/>
              <w:sz w:val="24"/>
              <w:szCs w:val="24"/>
            </w:rPr>
            <w:t xml:space="preserve"> et al., 2020)</w:t>
          </w:r>
        </w:sdtContent>
      </w:sdt>
      <w:r w:rsidR="009C6CF7" w:rsidRPr="009C6CF7">
        <w:rPr>
          <w:rFonts w:ascii="Times New Roman" w:hAnsi="Times New Roman" w:cs="Times New Roman"/>
          <w:sz w:val="24"/>
          <w:szCs w:val="24"/>
        </w:rPr>
        <w:t xml:space="preserve">. </w:t>
      </w:r>
      <w:r w:rsidR="00D62D1C">
        <w:rPr>
          <w:rFonts w:ascii="Times New Roman" w:hAnsi="Times New Roman" w:cs="Times New Roman"/>
          <w:sz w:val="24"/>
          <w:szCs w:val="24"/>
        </w:rPr>
        <w:t>The following are the various aspects of software licensing controls which are</w:t>
      </w:r>
      <w:r w:rsidR="00443FAA">
        <w:rPr>
          <w:rFonts w:ascii="Times New Roman" w:hAnsi="Times New Roman" w:cs="Times New Roman"/>
          <w:sz w:val="24"/>
          <w:szCs w:val="24"/>
        </w:rPr>
        <w:t xml:space="preserve">. </w:t>
      </w:r>
    </w:p>
    <w:p w14:paraId="6D7DF821" w14:textId="1857FD73" w:rsidR="009C6CF7" w:rsidRPr="009C6CF7" w:rsidRDefault="009C6CF7" w:rsidP="00D62D1C">
      <w:pPr>
        <w:spacing w:line="360" w:lineRule="auto"/>
        <w:ind w:firstLine="720"/>
        <w:jc w:val="both"/>
        <w:rPr>
          <w:rFonts w:ascii="Times New Roman" w:hAnsi="Times New Roman" w:cs="Times New Roman"/>
          <w:sz w:val="24"/>
          <w:szCs w:val="24"/>
        </w:rPr>
      </w:pPr>
      <w:r w:rsidRPr="009C6CF7">
        <w:rPr>
          <w:rFonts w:ascii="Times New Roman" w:hAnsi="Times New Roman" w:cs="Times New Roman"/>
          <w:sz w:val="24"/>
          <w:szCs w:val="24"/>
        </w:rPr>
        <w:t>Compliance Management</w:t>
      </w:r>
      <w:r w:rsidR="00B75D2C">
        <w:rPr>
          <w:rFonts w:ascii="Times New Roman" w:hAnsi="Times New Roman" w:cs="Times New Roman"/>
          <w:sz w:val="24"/>
          <w:szCs w:val="24"/>
        </w:rPr>
        <w:t>.</w:t>
      </w:r>
      <w:r w:rsidRPr="009C6CF7">
        <w:rPr>
          <w:rFonts w:ascii="Times New Roman" w:hAnsi="Times New Roman" w:cs="Times New Roman"/>
          <w:sz w:val="24"/>
          <w:szCs w:val="24"/>
        </w:rPr>
        <w:t xml:space="preserve"> Software licenses help organizations ensure compliance with legal and contractual obligations related to software usage. By defining the terms and conditions of software usage, licenses establish clear guidelines that users must adhere to. </w:t>
      </w:r>
      <w:r w:rsidR="00B141BD">
        <w:rPr>
          <w:rFonts w:ascii="Times New Roman" w:hAnsi="Times New Roman" w:cs="Times New Roman"/>
          <w:sz w:val="24"/>
          <w:szCs w:val="24"/>
        </w:rPr>
        <w:t>It</w:t>
      </w:r>
      <w:r w:rsidRPr="009C6CF7">
        <w:rPr>
          <w:rFonts w:ascii="Times New Roman" w:hAnsi="Times New Roman" w:cs="Times New Roman"/>
          <w:sz w:val="24"/>
          <w:szCs w:val="24"/>
        </w:rPr>
        <w:t xml:space="preserve"> involves monitoring and enforcing these guidelines to prevent unauthorized use or distribution of software.</w:t>
      </w:r>
      <w:r w:rsidR="00C3342E">
        <w:rPr>
          <w:rFonts w:ascii="Times New Roman" w:hAnsi="Times New Roman" w:cs="Times New Roman"/>
          <w:sz w:val="24"/>
          <w:szCs w:val="24"/>
        </w:rPr>
        <w:t xml:space="preserve"> </w:t>
      </w:r>
      <w:r w:rsidR="00B75D2C">
        <w:rPr>
          <w:rFonts w:ascii="Times New Roman" w:hAnsi="Times New Roman" w:cs="Times New Roman"/>
          <w:sz w:val="24"/>
          <w:szCs w:val="24"/>
        </w:rPr>
        <w:t>For example</w:t>
      </w:r>
      <w:r w:rsidR="00C3342E">
        <w:rPr>
          <w:rFonts w:ascii="Times New Roman" w:hAnsi="Times New Roman" w:cs="Times New Roman"/>
          <w:sz w:val="24"/>
          <w:szCs w:val="24"/>
        </w:rPr>
        <w:t>,</w:t>
      </w:r>
      <w:r w:rsidRPr="009C6CF7">
        <w:rPr>
          <w:rFonts w:ascii="Times New Roman" w:hAnsi="Times New Roman" w:cs="Times New Roman"/>
          <w:sz w:val="24"/>
          <w:szCs w:val="24"/>
        </w:rPr>
        <w:t xml:space="preserve"> </w:t>
      </w:r>
      <w:r w:rsidR="00443FAA" w:rsidRPr="009C6CF7">
        <w:rPr>
          <w:rFonts w:ascii="Times New Roman" w:hAnsi="Times New Roman" w:cs="Times New Roman"/>
          <w:sz w:val="24"/>
          <w:szCs w:val="24"/>
        </w:rPr>
        <w:t>an</w:t>
      </w:r>
      <w:r w:rsidRPr="009C6CF7">
        <w:rPr>
          <w:rFonts w:ascii="Times New Roman" w:hAnsi="Times New Roman" w:cs="Times New Roman"/>
          <w:sz w:val="24"/>
          <w:szCs w:val="24"/>
        </w:rPr>
        <w:t xml:space="preserve"> organization purchases a license for a project management software tool. The license agreement specifies that the software can only be used by employees within the organization and prohibits sharing login credentials with external parties. The IT department implements measures to monitor user access and usage patterns to ensure compliance with these terms.</w:t>
      </w:r>
      <w:r w:rsidR="00443FA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"/>
          <w:id w:val="1248620259"/>
          <w:placeholder>
            <w:docPart w:val="DefaultPlaceholder_-1854013440"/>
          </w:placeholder>
        </w:sdtPr>
        <w:sdtContent>
          <w:r w:rsidR="00443FAA" w:rsidRPr="00443FAA">
            <w:rPr>
              <w:rFonts w:ascii="Times New Roman" w:hAnsi="Times New Roman" w:cs="Times New Roman"/>
              <w:color w:val="000000"/>
              <w:sz w:val="24"/>
              <w:szCs w:val="24"/>
            </w:rPr>
            <w:t>(Tang et al., 2020)</w:t>
          </w:r>
        </w:sdtContent>
      </w:sdt>
    </w:p>
    <w:p w14:paraId="2D87BA50" w14:textId="54B9BB47" w:rsidR="00C3342E" w:rsidRDefault="009C6CF7" w:rsidP="00B141BD">
      <w:pPr>
        <w:spacing w:line="360" w:lineRule="auto"/>
        <w:ind w:firstLine="720"/>
        <w:jc w:val="both"/>
        <w:rPr>
          <w:rFonts w:ascii="Times New Roman" w:hAnsi="Times New Roman" w:cs="Times New Roman"/>
          <w:sz w:val="24"/>
          <w:szCs w:val="24"/>
        </w:rPr>
      </w:pPr>
      <w:r w:rsidRPr="009C6CF7">
        <w:rPr>
          <w:rFonts w:ascii="Times New Roman" w:hAnsi="Times New Roman" w:cs="Times New Roman"/>
          <w:sz w:val="24"/>
          <w:szCs w:val="24"/>
        </w:rPr>
        <w:t>Asset Management</w:t>
      </w:r>
      <w:r w:rsidR="00B75D2C">
        <w:rPr>
          <w:rFonts w:ascii="Times New Roman" w:hAnsi="Times New Roman" w:cs="Times New Roman"/>
          <w:sz w:val="24"/>
          <w:szCs w:val="24"/>
        </w:rPr>
        <w:t>.</w:t>
      </w:r>
      <w:r w:rsidRPr="009C6CF7">
        <w:rPr>
          <w:rFonts w:ascii="Times New Roman" w:hAnsi="Times New Roman" w:cs="Times New Roman"/>
          <w:sz w:val="24"/>
          <w:szCs w:val="24"/>
        </w:rPr>
        <w:t xml:space="preserve"> Software licenses are essential for managing software assets effectively within an organization. License agreements provide details about the number of authorized installations, permitted users, and usage restrictions. Proper asset management involves tracking software licenses, maintaining an inventory of software installations, and ensuring that the organization stays within the bounds of its license agreements. Example</w:t>
      </w:r>
      <w:r w:rsidR="00C3342E">
        <w:rPr>
          <w:rFonts w:ascii="Times New Roman" w:hAnsi="Times New Roman" w:cs="Times New Roman"/>
          <w:sz w:val="24"/>
          <w:szCs w:val="24"/>
        </w:rPr>
        <w:t xml:space="preserve">, </w:t>
      </w:r>
      <w:r w:rsidRPr="009C6CF7">
        <w:rPr>
          <w:rFonts w:ascii="Times New Roman" w:hAnsi="Times New Roman" w:cs="Times New Roman"/>
          <w:sz w:val="24"/>
          <w:szCs w:val="24"/>
        </w:rPr>
        <w:lastRenderedPageBreak/>
        <w:t>A company invests in a suite of graphic design software for its design team. The IT department maintains a central database that records the number of licenses purchased, installations across different devices, and user assignments. Regular audits are conducted to reconcile software usage with the number of licenses owned.</w:t>
      </w:r>
    </w:p>
    <w:p w14:paraId="0870E48B" w14:textId="3A016867" w:rsidR="00443FAA" w:rsidRPr="00443FAA" w:rsidRDefault="009C6CF7" w:rsidP="00B141BD">
      <w:pPr>
        <w:spacing w:line="360" w:lineRule="auto"/>
        <w:ind w:firstLine="720"/>
        <w:jc w:val="both"/>
        <w:rPr>
          <w:rFonts w:ascii="Times New Roman" w:hAnsi="Times New Roman" w:cs="Times New Roman"/>
          <w:sz w:val="24"/>
          <w:szCs w:val="24"/>
        </w:rPr>
      </w:pPr>
      <w:r w:rsidRPr="009C6CF7">
        <w:rPr>
          <w:rFonts w:ascii="Times New Roman" w:hAnsi="Times New Roman" w:cs="Times New Roman"/>
          <w:sz w:val="24"/>
          <w:szCs w:val="24"/>
        </w:rPr>
        <w:t>Risk Mitigation</w:t>
      </w:r>
      <w:r w:rsidR="00B75D2C">
        <w:rPr>
          <w:rFonts w:ascii="Times New Roman" w:hAnsi="Times New Roman" w:cs="Times New Roman"/>
          <w:sz w:val="24"/>
          <w:szCs w:val="24"/>
        </w:rPr>
        <w:t>.</w:t>
      </w:r>
      <w:r w:rsidRPr="009C6CF7">
        <w:rPr>
          <w:rFonts w:ascii="Times New Roman" w:hAnsi="Times New Roman" w:cs="Times New Roman"/>
          <w:sz w:val="24"/>
          <w:szCs w:val="24"/>
        </w:rPr>
        <w:t xml:space="preserve"> Software licensing controls help mitigate various risks associated with non-compliance, unauthorized use, and software piracy. By enforcing licensing agreements and implementing appropriate controls, organizations can reduce the likelihood of legal disputes, financial penalties, and reputational damage resulting from non-compliant software usage.</w:t>
      </w:r>
      <w:r w:rsidR="00C3342E">
        <w:rPr>
          <w:rFonts w:ascii="Times New Roman" w:hAnsi="Times New Roman" w:cs="Times New Roman"/>
          <w:sz w:val="24"/>
          <w:szCs w:val="24"/>
        </w:rPr>
        <w:t xml:space="preserve"> </w:t>
      </w:r>
      <w:r w:rsidRPr="009C6CF7">
        <w:rPr>
          <w:rFonts w:ascii="Times New Roman" w:hAnsi="Times New Roman" w:cs="Times New Roman"/>
          <w:sz w:val="24"/>
          <w:szCs w:val="24"/>
        </w:rPr>
        <w:t>Example</w:t>
      </w:r>
      <w:r w:rsidR="00C3342E">
        <w:rPr>
          <w:rFonts w:ascii="Times New Roman" w:hAnsi="Times New Roman" w:cs="Times New Roman"/>
          <w:sz w:val="24"/>
          <w:szCs w:val="24"/>
        </w:rPr>
        <w:t>,</w:t>
      </w:r>
      <w:r w:rsidRPr="009C6CF7">
        <w:rPr>
          <w:rFonts w:ascii="Times New Roman" w:hAnsi="Times New Roman" w:cs="Times New Roman"/>
          <w:sz w:val="24"/>
          <w:szCs w:val="24"/>
        </w:rPr>
        <w:t xml:space="preserve"> A multinational corporation operates in regions with strict copyright laws. To mitigate the risk of copyright infringement and software piracy, the organization implements a comprehensive software asset management program. This program</w:t>
      </w:r>
      <w:r w:rsidR="00443FAA">
        <w:rPr>
          <w:rFonts w:ascii="Times New Roman" w:hAnsi="Times New Roman" w:cs="Times New Roman"/>
          <w:sz w:val="24"/>
          <w:szCs w:val="24"/>
        </w:rPr>
        <w:t xml:space="preserve"> </w:t>
      </w:r>
      <w:r w:rsidR="00443FAA" w:rsidRPr="00443FAA">
        <w:rPr>
          <w:rFonts w:ascii="Times New Roman" w:hAnsi="Times New Roman" w:cs="Times New Roman"/>
          <w:sz w:val="24"/>
          <w:szCs w:val="24"/>
        </w:rPr>
        <w:t>includes periodic license audits, employee training on software usage policies, and robust access controls to prevent unauthorized installations.</w:t>
      </w:r>
    </w:p>
    <w:p w14:paraId="4A6A9C74" w14:textId="54EACEB5" w:rsidR="003364BB" w:rsidRPr="00FC0D4C" w:rsidRDefault="00443FAA" w:rsidP="00FC0D4C">
      <w:pPr>
        <w:spacing w:line="360" w:lineRule="auto"/>
        <w:ind w:firstLine="720"/>
        <w:jc w:val="both"/>
        <w:rPr>
          <w:rFonts w:ascii="Times New Roman" w:hAnsi="Times New Roman" w:cs="Times New Roman"/>
          <w:color w:val="000000"/>
          <w:sz w:val="24"/>
          <w:szCs w:val="24"/>
        </w:rPr>
      </w:pPr>
      <w:r w:rsidRPr="00443FAA">
        <w:rPr>
          <w:rFonts w:ascii="Times New Roman" w:hAnsi="Times New Roman" w:cs="Times New Roman"/>
          <w:sz w:val="24"/>
          <w:szCs w:val="24"/>
        </w:rPr>
        <w:t>Cost Optimization</w:t>
      </w:r>
      <w:r w:rsidR="00B75D2C">
        <w:rPr>
          <w:rFonts w:ascii="Times New Roman" w:hAnsi="Times New Roman" w:cs="Times New Roman"/>
          <w:sz w:val="24"/>
          <w:szCs w:val="24"/>
        </w:rPr>
        <w:t>.</w:t>
      </w:r>
      <w:r w:rsidRPr="00443FAA">
        <w:rPr>
          <w:rFonts w:ascii="Times New Roman" w:hAnsi="Times New Roman" w:cs="Times New Roman"/>
          <w:sz w:val="24"/>
          <w:szCs w:val="24"/>
        </w:rPr>
        <w:t xml:space="preserve"> Effective software licensing controls contribute to cost optimization by ensuring that organizations only pay for the software they need and use. By understanding their licensing agreements and optimizing software deployments, organizations can avoid unnecessary expenses associated with over-licensing or underutilization of software assets.</w:t>
      </w:r>
      <w:r>
        <w:rPr>
          <w:rFonts w:ascii="Times New Roman" w:hAnsi="Times New Roman" w:cs="Times New Roman"/>
          <w:sz w:val="24"/>
          <w:szCs w:val="24"/>
        </w:rPr>
        <w:t xml:space="preserve"> </w:t>
      </w:r>
      <w:r w:rsidRPr="00443FAA">
        <w:rPr>
          <w:rFonts w:ascii="Times New Roman" w:hAnsi="Times New Roman" w:cs="Times New Roman"/>
          <w:sz w:val="24"/>
          <w:szCs w:val="24"/>
        </w:rPr>
        <w:t>Exampl</w:t>
      </w:r>
      <w:r>
        <w:rPr>
          <w:rFonts w:ascii="Times New Roman" w:hAnsi="Times New Roman" w:cs="Times New Roman"/>
          <w:sz w:val="24"/>
          <w:szCs w:val="24"/>
        </w:rPr>
        <w:t xml:space="preserve">e, a </w:t>
      </w:r>
      <w:r w:rsidRPr="00443FAA">
        <w:rPr>
          <w:rFonts w:ascii="Times New Roman" w:hAnsi="Times New Roman" w:cs="Times New Roman"/>
          <w:sz w:val="24"/>
          <w:szCs w:val="24"/>
        </w:rPr>
        <w:t>startup company invests in software licenses for project management, collaboration, and productivity tools to support its growing workforce. By conducting a thorough analysis of its software usage patterns, the company identifies opportunities to consolidate licenses, switch to more cost-effective subscription plans, and negotiate volume discounts with vendors, resulting in significant cost savings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"/>
          <w:id w:val="-836221442"/>
          <w:placeholder>
            <w:docPart w:val="DefaultPlaceholder_-1854013440"/>
          </w:placeholder>
        </w:sdtPr>
        <w:sdtContent>
          <w:r w:rsidRPr="00443FAA">
            <w:rPr>
              <w:rFonts w:ascii="Times New Roman" w:hAnsi="Times New Roman" w:cs="Times New Roman"/>
              <w:color w:val="000000"/>
              <w:sz w:val="24"/>
              <w:szCs w:val="24"/>
            </w:rPr>
            <w:t>(Cohen et al., 2020)</w:t>
          </w:r>
        </w:sdtContent>
      </w:sdt>
    </w:p>
    <w:p w14:paraId="79A96020" w14:textId="1BC6C9F2" w:rsidR="003364BB" w:rsidRDefault="003364BB" w:rsidP="0069713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w:t>
      </w:r>
      <w:r w:rsidRPr="003364BB">
        <w:rPr>
          <w:rFonts w:ascii="Times New Roman" w:hAnsi="Times New Roman" w:cs="Times New Roman"/>
          <w:sz w:val="24"/>
          <w:szCs w:val="24"/>
        </w:rPr>
        <w:t>icense auditing.</w:t>
      </w:r>
      <w:r w:rsidRPr="003364BB">
        <w:t xml:space="preserve"> </w:t>
      </w:r>
      <w:r>
        <w:rPr>
          <w:rFonts w:ascii="Times New Roman" w:hAnsi="Times New Roman" w:cs="Times New Roman"/>
        </w:rPr>
        <w:t xml:space="preserve">It </w:t>
      </w:r>
      <w:r w:rsidRPr="003364BB">
        <w:rPr>
          <w:rFonts w:ascii="Times New Roman" w:hAnsi="Times New Roman" w:cs="Times New Roman"/>
          <w:sz w:val="24"/>
          <w:szCs w:val="24"/>
        </w:rPr>
        <w:t xml:space="preserve">is the process of systematically reviewing an organization's software inventory, usage data, and licensing agreements to ensure compliance with software licensing agreements and policies. Regular audits are necessary to verify that the organization is compliant with software licensing agreements. During an audit, the organization reviews its software inventory, usage data, and licensing agreements to ensure that everything is in order. For </w:t>
      </w:r>
      <w:r>
        <w:rPr>
          <w:rFonts w:ascii="Times New Roman" w:hAnsi="Times New Roman" w:cs="Times New Roman"/>
          <w:sz w:val="24"/>
          <w:szCs w:val="24"/>
        </w:rPr>
        <w:t>example</w:t>
      </w:r>
      <w:r w:rsidRPr="003364BB">
        <w:rPr>
          <w:rFonts w:ascii="Times New Roman" w:hAnsi="Times New Roman" w:cs="Times New Roman"/>
          <w:sz w:val="24"/>
          <w:szCs w:val="24"/>
        </w:rPr>
        <w:t xml:space="preserve">, a company might conduct quarterly audits where </w:t>
      </w:r>
      <w:r w:rsidRPr="003364BB">
        <w:rPr>
          <w:rFonts w:ascii="Times New Roman" w:hAnsi="Times New Roman" w:cs="Times New Roman"/>
          <w:sz w:val="24"/>
          <w:szCs w:val="24"/>
        </w:rPr>
        <w:lastRenderedPageBreak/>
        <w:t>they compare the number of software licenses purchased with the actual usage to identify any discrepancies.</w:t>
      </w:r>
    </w:p>
    <w:p w14:paraId="6E73408C" w14:textId="7700EDA2" w:rsidR="00443FAA" w:rsidRDefault="00B141BD" w:rsidP="0069713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Conclusively</w:t>
      </w:r>
      <w:r w:rsidR="00443FAA" w:rsidRPr="00443FAA">
        <w:rPr>
          <w:rFonts w:ascii="Times New Roman" w:hAnsi="Times New Roman" w:cs="Times New Roman"/>
          <w:sz w:val="24"/>
          <w:szCs w:val="24"/>
        </w:rPr>
        <w:t>, software licensing controls play a crucial role in governing the acquisition, usage, and management of software assets within organizations. By implementing robust controls, organizations can ensure compliance with legal and contractual obligations, effectively manage software assets, mitigate risks, and optimize costs associated with software usage.</w:t>
      </w:r>
    </w:p>
    <w:p w14:paraId="56604A29" w14:textId="4709E215" w:rsidR="00443FAA" w:rsidRDefault="00443FAA" w:rsidP="00443FAA">
      <w:pPr>
        <w:rPr>
          <w:rFonts w:ascii="Times New Roman" w:hAnsi="Times New Roman" w:cs="Times New Roman"/>
          <w:sz w:val="24"/>
          <w:szCs w:val="24"/>
        </w:rPr>
      </w:pPr>
    </w:p>
    <w:p w14:paraId="49864615" w14:textId="77777777" w:rsidR="003364BB" w:rsidRDefault="003364BB" w:rsidP="00443FAA">
      <w:pPr>
        <w:jc w:val="center"/>
        <w:rPr>
          <w:rFonts w:ascii="Times New Roman" w:hAnsi="Times New Roman" w:cs="Times New Roman"/>
          <w:b/>
          <w:bCs/>
          <w:sz w:val="24"/>
          <w:szCs w:val="24"/>
        </w:rPr>
      </w:pPr>
    </w:p>
    <w:p w14:paraId="686D0909" w14:textId="77777777" w:rsidR="003364BB" w:rsidRDefault="003364BB" w:rsidP="00443FAA">
      <w:pPr>
        <w:jc w:val="center"/>
        <w:rPr>
          <w:rFonts w:ascii="Times New Roman" w:hAnsi="Times New Roman" w:cs="Times New Roman"/>
          <w:b/>
          <w:bCs/>
          <w:sz w:val="24"/>
          <w:szCs w:val="24"/>
        </w:rPr>
      </w:pPr>
    </w:p>
    <w:p w14:paraId="4322ECC5" w14:textId="77777777" w:rsidR="003364BB" w:rsidRDefault="003364BB" w:rsidP="00443FAA">
      <w:pPr>
        <w:jc w:val="center"/>
        <w:rPr>
          <w:rFonts w:ascii="Times New Roman" w:hAnsi="Times New Roman" w:cs="Times New Roman"/>
          <w:b/>
          <w:bCs/>
          <w:sz w:val="24"/>
          <w:szCs w:val="24"/>
        </w:rPr>
      </w:pPr>
    </w:p>
    <w:p w14:paraId="559B7DF4" w14:textId="77777777" w:rsidR="003364BB" w:rsidRDefault="003364BB" w:rsidP="00443FAA">
      <w:pPr>
        <w:jc w:val="center"/>
        <w:rPr>
          <w:rFonts w:ascii="Times New Roman" w:hAnsi="Times New Roman" w:cs="Times New Roman"/>
          <w:b/>
          <w:bCs/>
          <w:sz w:val="24"/>
          <w:szCs w:val="24"/>
        </w:rPr>
      </w:pPr>
    </w:p>
    <w:p w14:paraId="186ED8E0" w14:textId="77777777" w:rsidR="003364BB" w:rsidRDefault="003364BB" w:rsidP="00443FAA">
      <w:pPr>
        <w:jc w:val="center"/>
        <w:rPr>
          <w:rFonts w:ascii="Times New Roman" w:hAnsi="Times New Roman" w:cs="Times New Roman"/>
          <w:b/>
          <w:bCs/>
          <w:sz w:val="24"/>
          <w:szCs w:val="24"/>
        </w:rPr>
      </w:pPr>
    </w:p>
    <w:p w14:paraId="05548BB7" w14:textId="77777777" w:rsidR="003364BB" w:rsidRDefault="003364BB" w:rsidP="00443FAA">
      <w:pPr>
        <w:jc w:val="center"/>
        <w:rPr>
          <w:rFonts w:ascii="Times New Roman" w:hAnsi="Times New Roman" w:cs="Times New Roman"/>
          <w:b/>
          <w:bCs/>
          <w:sz w:val="24"/>
          <w:szCs w:val="24"/>
        </w:rPr>
      </w:pPr>
    </w:p>
    <w:p w14:paraId="3E645766" w14:textId="77777777" w:rsidR="003364BB" w:rsidRDefault="003364BB" w:rsidP="00443FAA">
      <w:pPr>
        <w:jc w:val="center"/>
        <w:rPr>
          <w:rFonts w:ascii="Times New Roman" w:hAnsi="Times New Roman" w:cs="Times New Roman"/>
          <w:b/>
          <w:bCs/>
          <w:sz w:val="24"/>
          <w:szCs w:val="24"/>
        </w:rPr>
      </w:pPr>
    </w:p>
    <w:p w14:paraId="197722E3" w14:textId="77777777" w:rsidR="003364BB" w:rsidRDefault="003364BB" w:rsidP="00443FAA">
      <w:pPr>
        <w:jc w:val="center"/>
        <w:rPr>
          <w:rFonts w:ascii="Times New Roman" w:hAnsi="Times New Roman" w:cs="Times New Roman"/>
          <w:b/>
          <w:bCs/>
          <w:sz w:val="24"/>
          <w:szCs w:val="24"/>
        </w:rPr>
      </w:pPr>
    </w:p>
    <w:p w14:paraId="3B9814FB" w14:textId="77777777" w:rsidR="003364BB" w:rsidRDefault="003364BB" w:rsidP="00443FAA">
      <w:pPr>
        <w:jc w:val="center"/>
        <w:rPr>
          <w:rFonts w:ascii="Times New Roman" w:hAnsi="Times New Roman" w:cs="Times New Roman"/>
          <w:b/>
          <w:bCs/>
          <w:sz w:val="24"/>
          <w:szCs w:val="24"/>
        </w:rPr>
      </w:pPr>
    </w:p>
    <w:p w14:paraId="771068A9" w14:textId="77777777" w:rsidR="003364BB" w:rsidRDefault="003364BB" w:rsidP="00443FAA">
      <w:pPr>
        <w:jc w:val="center"/>
        <w:rPr>
          <w:rFonts w:ascii="Times New Roman" w:hAnsi="Times New Roman" w:cs="Times New Roman"/>
          <w:b/>
          <w:bCs/>
          <w:sz w:val="24"/>
          <w:szCs w:val="24"/>
        </w:rPr>
      </w:pPr>
    </w:p>
    <w:p w14:paraId="56202FF4" w14:textId="77777777" w:rsidR="003364BB" w:rsidRDefault="003364BB" w:rsidP="00443FAA">
      <w:pPr>
        <w:jc w:val="center"/>
        <w:rPr>
          <w:rFonts w:ascii="Times New Roman" w:hAnsi="Times New Roman" w:cs="Times New Roman"/>
          <w:b/>
          <w:bCs/>
          <w:sz w:val="24"/>
          <w:szCs w:val="24"/>
        </w:rPr>
      </w:pPr>
    </w:p>
    <w:p w14:paraId="455942C3" w14:textId="77777777" w:rsidR="003364BB" w:rsidRDefault="003364BB" w:rsidP="00443FAA">
      <w:pPr>
        <w:jc w:val="center"/>
        <w:rPr>
          <w:rFonts w:ascii="Times New Roman" w:hAnsi="Times New Roman" w:cs="Times New Roman"/>
          <w:b/>
          <w:bCs/>
          <w:sz w:val="24"/>
          <w:szCs w:val="24"/>
        </w:rPr>
      </w:pPr>
    </w:p>
    <w:p w14:paraId="4C18C158" w14:textId="77777777" w:rsidR="003364BB" w:rsidRDefault="003364BB" w:rsidP="00443FAA">
      <w:pPr>
        <w:jc w:val="center"/>
        <w:rPr>
          <w:rFonts w:ascii="Times New Roman" w:hAnsi="Times New Roman" w:cs="Times New Roman"/>
          <w:b/>
          <w:bCs/>
          <w:sz w:val="24"/>
          <w:szCs w:val="24"/>
        </w:rPr>
      </w:pPr>
    </w:p>
    <w:p w14:paraId="324EB49E" w14:textId="77777777" w:rsidR="003364BB" w:rsidRDefault="003364BB" w:rsidP="00E44B6C">
      <w:pPr>
        <w:rPr>
          <w:rFonts w:ascii="Times New Roman" w:hAnsi="Times New Roman" w:cs="Times New Roman"/>
          <w:b/>
          <w:bCs/>
          <w:sz w:val="24"/>
          <w:szCs w:val="24"/>
        </w:rPr>
      </w:pPr>
    </w:p>
    <w:p w14:paraId="243B3BEA" w14:textId="77777777" w:rsidR="00FC0D4C" w:rsidRDefault="00FC0D4C" w:rsidP="00443FAA">
      <w:pPr>
        <w:jc w:val="center"/>
        <w:rPr>
          <w:rFonts w:ascii="Times New Roman" w:hAnsi="Times New Roman" w:cs="Times New Roman"/>
          <w:b/>
          <w:bCs/>
          <w:sz w:val="24"/>
          <w:szCs w:val="24"/>
        </w:rPr>
      </w:pPr>
    </w:p>
    <w:p w14:paraId="456844CC" w14:textId="77777777" w:rsidR="00FC0D4C" w:rsidRDefault="00FC0D4C" w:rsidP="00443FAA">
      <w:pPr>
        <w:jc w:val="center"/>
        <w:rPr>
          <w:rFonts w:ascii="Times New Roman" w:hAnsi="Times New Roman" w:cs="Times New Roman"/>
          <w:b/>
          <w:bCs/>
          <w:sz w:val="24"/>
          <w:szCs w:val="24"/>
        </w:rPr>
      </w:pPr>
    </w:p>
    <w:p w14:paraId="1E7ABB04" w14:textId="77777777" w:rsidR="00FC0D4C" w:rsidRDefault="00FC0D4C" w:rsidP="00443FAA">
      <w:pPr>
        <w:jc w:val="center"/>
        <w:rPr>
          <w:rFonts w:ascii="Times New Roman" w:hAnsi="Times New Roman" w:cs="Times New Roman"/>
          <w:b/>
          <w:bCs/>
          <w:sz w:val="24"/>
          <w:szCs w:val="24"/>
        </w:rPr>
      </w:pPr>
    </w:p>
    <w:p w14:paraId="7970B758" w14:textId="77777777" w:rsidR="00FC0D4C" w:rsidRDefault="00FC0D4C" w:rsidP="00443FAA">
      <w:pPr>
        <w:jc w:val="center"/>
        <w:rPr>
          <w:rFonts w:ascii="Times New Roman" w:hAnsi="Times New Roman" w:cs="Times New Roman"/>
          <w:b/>
          <w:bCs/>
          <w:sz w:val="24"/>
          <w:szCs w:val="24"/>
        </w:rPr>
      </w:pPr>
    </w:p>
    <w:p w14:paraId="6DBF466B" w14:textId="77777777" w:rsidR="00FC0D4C" w:rsidRDefault="00FC0D4C" w:rsidP="00443FAA">
      <w:pPr>
        <w:jc w:val="center"/>
        <w:rPr>
          <w:rFonts w:ascii="Times New Roman" w:hAnsi="Times New Roman" w:cs="Times New Roman"/>
          <w:b/>
          <w:bCs/>
          <w:sz w:val="24"/>
          <w:szCs w:val="24"/>
        </w:rPr>
      </w:pPr>
    </w:p>
    <w:p w14:paraId="61331BA4" w14:textId="74369A02" w:rsidR="00443FAA" w:rsidRDefault="00443FAA" w:rsidP="00443FAA">
      <w:pPr>
        <w:jc w:val="center"/>
        <w:rPr>
          <w:rFonts w:ascii="Times New Roman" w:hAnsi="Times New Roman" w:cs="Times New Roman"/>
          <w:b/>
          <w:bCs/>
          <w:sz w:val="24"/>
          <w:szCs w:val="24"/>
        </w:rPr>
      </w:pPr>
      <w:r w:rsidRPr="00443FAA">
        <w:rPr>
          <w:rFonts w:ascii="Times New Roman" w:hAnsi="Times New Roman" w:cs="Times New Roman"/>
          <w:b/>
          <w:bCs/>
          <w:sz w:val="24"/>
          <w:szCs w:val="24"/>
        </w:rPr>
        <w:lastRenderedPageBreak/>
        <w:t>REFERENCES</w:t>
      </w:r>
      <w:r>
        <w:rPr>
          <w:rFonts w:ascii="Times New Roman" w:hAnsi="Times New Roman" w:cs="Times New Roman"/>
          <w:b/>
          <w:bCs/>
          <w:sz w:val="24"/>
          <w:szCs w:val="24"/>
        </w:rPr>
        <w:t>.</w:t>
      </w:r>
    </w:p>
    <w:p w14:paraId="5D8D9D52" w14:textId="77777777" w:rsidR="00443FAA" w:rsidRPr="00443FAA" w:rsidRDefault="00443FAA" w:rsidP="00443FAA">
      <w:pPr>
        <w:autoSpaceDE w:val="0"/>
        <w:autoSpaceDN w:val="0"/>
        <w:ind w:hanging="480"/>
        <w:jc w:val="both"/>
        <w:rPr>
          <w:rFonts w:ascii="Times New Roman" w:eastAsia="Times New Roman" w:hAnsi="Times New Roman" w:cs="Times New Roman"/>
          <w:sz w:val="24"/>
          <w:szCs w:val="24"/>
        </w:rPr>
      </w:pPr>
      <w:r w:rsidRPr="00443FAA">
        <w:rPr>
          <w:rFonts w:ascii="Times New Roman" w:eastAsia="Times New Roman" w:hAnsi="Times New Roman" w:cs="Times New Roman"/>
          <w:sz w:val="24"/>
          <w:szCs w:val="24"/>
        </w:rPr>
        <w:t xml:space="preserve">Cohen, R. C. Z., Harrison, S. M., &amp; Cleary, P. W. (2020). Dive Mechanic: Bringing 3D virtual experimentation using biomechanical modelling to elite level diving with the Workspace workflow engine. </w:t>
      </w:r>
      <w:r w:rsidRPr="00443FAA">
        <w:rPr>
          <w:rFonts w:ascii="Times New Roman" w:eastAsia="Times New Roman" w:hAnsi="Times New Roman" w:cs="Times New Roman"/>
          <w:i/>
          <w:iCs/>
          <w:sz w:val="24"/>
          <w:szCs w:val="24"/>
        </w:rPr>
        <w:t>Mathematics and Computers in Simulation</w:t>
      </w:r>
      <w:r w:rsidRPr="00443FAA">
        <w:rPr>
          <w:rFonts w:ascii="Times New Roman" w:eastAsia="Times New Roman" w:hAnsi="Times New Roman" w:cs="Times New Roman"/>
          <w:sz w:val="24"/>
          <w:szCs w:val="24"/>
        </w:rPr>
        <w:t xml:space="preserve">, </w:t>
      </w:r>
      <w:r w:rsidRPr="00443FAA">
        <w:rPr>
          <w:rFonts w:ascii="Times New Roman" w:eastAsia="Times New Roman" w:hAnsi="Times New Roman" w:cs="Times New Roman"/>
          <w:i/>
          <w:iCs/>
          <w:sz w:val="24"/>
          <w:szCs w:val="24"/>
        </w:rPr>
        <w:t>175</w:t>
      </w:r>
      <w:r w:rsidRPr="00443FAA">
        <w:rPr>
          <w:rFonts w:ascii="Times New Roman" w:eastAsia="Times New Roman" w:hAnsi="Times New Roman" w:cs="Times New Roman"/>
          <w:sz w:val="24"/>
          <w:szCs w:val="24"/>
        </w:rPr>
        <w:t>. https://doi.org/10.1016/j.matcom.2020.03.007</w:t>
      </w:r>
    </w:p>
    <w:p w14:paraId="1CD92FA1" w14:textId="77777777" w:rsidR="00443FAA" w:rsidRPr="00443FAA" w:rsidRDefault="00443FAA" w:rsidP="00443FAA">
      <w:pPr>
        <w:autoSpaceDE w:val="0"/>
        <w:autoSpaceDN w:val="0"/>
        <w:ind w:hanging="480"/>
        <w:jc w:val="both"/>
        <w:rPr>
          <w:rFonts w:ascii="Times New Roman" w:eastAsia="Times New Roman" w:hAnsi="Times New Roman" w:cs="Times New Roman"/>
          <w:sz w:val="24"/>
          <w:szCs w:val="24"/>
        </w:rPr>
      </w:pPr>
      <w:proofErr w:type="spellStart"/>
      <w:r w:rsidRPr="00443FAA">
        <w:rPr>
          <w:rFonts w:ascii="Times New Roman" w:eastAsia="Times New Roman" w:hAnsi="Times New Roman" w:cs="Times New Roman"/>
          <w:sz w:val="24"/>
          <w:szCs w:val="24"/>
        </w:rPr>
        <w:t>Shumkova</w:t>
      </w:r>
      <w:proofErr w:type="spellEnd"/>
      <w:r w:rsidRPr="00443FAA">
        <w:rPr>
          <w:rFonts w:ascii="Times New Roman" w:eastAsia="Times New Roman" w:hAnsi="Times New Roman" w:cs="Times New Roman"/>
          <w:sz w:val="24"/>
          <w:szCs w:val="24"/>
        </w:rPr>
        <w:t xml:space="preserve">, V., Ponomarenko, I., &amp; Ponomarenko, O. (2020). MANAGEMENT OF INFORMATION SOFTWARE FOR LICENSING AND CONTROL OF THE ACTIVITY OF THE MEDICAL INSTITUTION. </w:t>
      </w:r>
      <w:r w:rsidRPr="00443FAA">
        <w:rPr>
          <w:rFonts w:ascii="Times New Roman" w:eastAsia="Times New Roman" w:hAnsi="Times New Roman" w:cs="Times New Roman"/>
          <w:i/>
          <w:iCs/>
          <w:sz w:val="24"/>
          <w:szCs w:val="24"/>
        </w:rPr>
        <w:t>Market Infrastructure</w:t>
      </w:r>
      <w:r w:rsidRPr="00443FAA">
        <w:rPr>
          <w:rFonts w:ascii="Times New Roman" w:eastAsia="Times New Roman" w:hAnsi="Times New Roman" w:cs="Times New Roman"/>
          <w:sz w:val="24"/>
          <w:szCs w:val="24"/>
        </w:rPr>
        <w:t xml:space="preserve">, </w:t>
      </w:r>
      <w:r w:rsidRPr="00443FAA">
        <w:rPr>
          <w:rFonts w:ascii="Times New Roman" w:eastAsia="Times New Roman" w:hAnsi="Times New Roman" w:cs="Times New Roman"/>
          <w:i/>
          <w:iCs/>
          <w:sz w:val="24"/>
          <w:szCs w:val="24"/>
        </w:rPr>
        <w:t>47</w:t>
      </w:r>
      <w:r w:rsidRPr="00443FAA">
        <w:rPr>
          <w:rFonts w:ascii="Times New Roman" w:eastAsia="Times New Roman" w:hAnsi="Times New Roman" w:cs="Times New Roman"/>
          <w:sz w:val="24"/>
          <w:szCs w:val="24"/>
        </w:rPr>
        <w:t>. https://doi.org/10.32843/infrastruct47-26</w:t>
      </w:r>
    </w:p>
    <w:p w14:paraId="5304E8FC" w14:textId="77777777" w:rsidR="00443FAA" w:rsidRPr="00443FAA" w:rsidRDefault="00443FAA" w:rsidP="00443FAA">
      <w:pPr>
        <w:autoSpaceDE w:val="0"/>
        <w:autoSpaceDN w:val="0"/>
        <w:ind w:hanging="480"/>
        <w:jc w:val="both"/>
        <w:rPr>
          <w:rFonts w:ascii="Times New Roman" w:eastAsia="Times New Roman" w:hAnsi="Times New Roman" w:cs="Times New Roman"/>
          <w:sz w:val="24"/>
          <w:szCs w:val="24"/>
        </w:rPr>
      </w:pPr>
      <w:r w:rsidRPr="00443FAA">
        <w:rPr>
          <w:rFonts w:ascii="Times New Roman" w:eastAsia="Times New Roman" w:hAnsi="Times New Roman" w:cs="Times New Roman"/>
          <w:sz w:val="24"/>
          <w:szCs w:val="24"/>
        </w:rPr>
        <w:t xml:space="preserve">Tang, L., Törngren, M., &amp; Wang, L. (2020). A permissioned blockchain based feature management system for assembly devices. </w:t>
      </w:r>
      <w:r w:rsidRPr="00443FAA">
        <w:rPr>
          <w:rFonts w:ascii="Times New Roman" w:eastAsia="Times New Roman" w:hAnsi="Times New Roman" w:cs="Times New Roman"/>
          <w:i/>
          <w:iCs/>
          <w:sz w:val="24"/>
          <w:szCs w:val="24"/>
        </w:rPr>
        <w:t>IEEE Access</w:t>
      </w:r>
      <w:r w:rsidRPr="00443FAA">
        <w:rPr>
          <w:rFonts w:ascii="Times New Roman" w:eastAsia="Times New Roman" w:hAnsi="Times New Roman" w:cs="Times New Roman"/>
          <w:sz w:val="24"/>
          <w:szCs w:val="24"/>
        </w:rPr>
        <w:t xml:space="preserve">, </w:t>
      </w:r>
      <w:r w:rsidRPr="00443FAA">
        <w:rPr>
          <w:rFonts w:ascii="Times New Roman" w:eastAsia="Times New Roman" w:hAnsi="Times New Roman" w:cs="Times New Roman"/>
          <w:i/>
          <w:iCs/>
          <w:sz w:val="24"/>
          <w:szCs w:val="24"/>
        </w:rPr>
        <w:t>8</w:t>
      </w:r>
      <w:r w:rsidRPr="00443FAA">
        <w:rPr>
          <w:rFonts w:ascii="Times New Roman" w:eastAsia="Times New Roman" w:hAnsi="Times New Roman" w:cs="Times New Roman"/>
          <w:sz w:val="24"/>
          <w:szCs w:val="24"/>
        </w:rPr>
        <w:t>. https://doi.org/10.1109/ACCESS.2020.3028606</w:t>
      </w:r>
    </w:p>
    <w:p w14:paraId="2CE843CF" w14:textId="495C11DA" w:rsidR="00443FAA" w:rsidRPr="00443FAA" w:rsidRDefault="00443FAA" w:rsidP="00443FAA">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443FAA" w:rsidRPr="00443FAA" w:rsidSect="00EE6F42">
      <w:pgSz w:w="12240" w:h="15840"/>
      <w:pgMar w:top="1559" w:right="1729" w:bottom="1729" w:left="1729"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F7"/>
    <w:rsid w:val="00004A49"/>
    <w:rsid w:val="003364BB"/>
    <w:rsid w:val="00421410"/>
    <w:rsid w:val="00443FAA"/>
    <w:rsid w:val="0069713F"/>
    <w:rsid w:val="00973267"/>
    <w:rsid w:val="009C6CF7"/>
    <w:rsid w:val="00A10B6A"/>
    <w:rsid w:val="00AF3FB7"/>
    <w:rsid w:val="00B141BD"/>
    <w:rsid w:val="00B75D2C"/>
    <w:rsid w:val="00C3342E"/>
    <w:rsid w:val="00D62D1C"/>
    <w:rsid w:val="00E44B6C"/>
    <w:rsid w:val="00EE6F42"/>
    <w:rsid w:val="00F24334"/>
    <w:rsid w:val="00FC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D607D"/>
  <w15:chartTrackingRefBased/>
  <w15:docId w15:val="{135E0806-B412-4F92-BCD9-DCF6A7A9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3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578594">
      <w:bodyDiv w:val="1"/>
      <w:marLeft w:val="0"/>
      <w:marRight w:val="0"/>
      <w:marTop w:val="0"/>
      <w:marBottom w:val="0"/>
      <w:divBdr>
        <w:top w:val="none" w:sz="0" w:space="0" w:color="auto"/>
        <w:left w:val="none" w:sz="0" w:space="0" w:color="auto"/>
        <w:bottom w:val="none" w:sz="0" w:space="0" w:color="auto"/>
        <w:right w:val="none" w:sz="0" w:space="0" w:color="auto"/>
      </w:divBdr>
      <w:divsChild>
        <w:div w:id="504325517">
          <w:marLeft w:val="480"/>
          <w:marRight w:val="0"/>
          <w:marTop w:val="0"/>
          <w:marBottom w:val="0"/>
          <w:divBdr>
            <w:top w:val="none" w:sz="0" w:space="0" w:color="auto"/>
            <w:left w:val="none" w:sz="0" w:space="0" w:color="auto"/>
            <w:bottom w:val="none" w:sz="0" w:space="0" w:color="auto"/>
            <w:right w:val="none" w:sz="0" w:space="0" w:color="auto"/>
          </w:divBdr>
        </w:div>
        <w:div w:id="1844589096">
          <w:marLeft w:val="480"/>
          <w:marRight w:val="0"/>
          <w:marTop w:val="0"/>
          <w:marBottom w:val="0"/>
          <w:divBdr>
            <w:top w:val="none" w:sz="0" w:space="0" w:color="auto"/>
            <w:left w:val="none" w:sz="0" w:space="0" w:color="auto"/>
            <w:bottom w:val="none" w:sz="0" w:space="0" w:color="auto"/>
            <w:right w:val="none" w:sz="0" w:space="0" w:color="auto"/>
          </w:divBdr>
        </w:div>
        <w:div w:id="97205452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68A818E-FDBF-4793-ABAC-ADEF270531C5}"/>
      </w:docPartPr>
      <w:docPartBody>
        <w:p w:rsidR="005E589F" w:rsidRDefault="006157A6">
          <w:r w:rsidRPr="008A7B59">
            <w:rPr>
              <w:rStyle w:val="PlaceholderText"/>
            </w:rPr>
            <w:t>Click or tap here to enter text.</w:t>
          </w:r>
        </w:p>
      </w:docPartBody>
    </w:docPart>
    <w:docPart>
      <w:docPartPr>
        <w:name w:val="0808A65615224E80AB120C67B081D388"/>
        <w:category>
          <w:name w:val="General"/>
          <w:gallery w:val="placeholder"/>
        </w:category>
        <w:types>
          <w:type w:val="bbPlcHdr"/>
        </w:types>
        <w:behaviors>
          <w:behavior w:val="content"/>
        </w:behaviors>
        <w:guid w:val="{BD28AF34-7B12-4822-A67A-1F1AF6B781AB}"/>
      </w:docPartPr>
      <w:docPartBody>
        <w:p w:rsidR="00C962CD" w:rsidRDefault="005E589F" w:rsidP="005E589F">
          <w:pPr>
            <w:pStyle w:val="0808A65615224E80AB120C67B081D388"/>
          </w:pPr>
          <w:r w:rsidRPr="008A7B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A6"/>
    <w:rsid w:val="00275FAF"/>
    <w:rsid w:val="005A62EE"/>
    <w:rsid w:val="005E589F"/>
    <w:rsid w:val="006157A6"/>
    <w:rsid w:val="006909A6"/>
    <w:rsid w:val="00C9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89F"/>
    <w:rPr>
      <w:color w:val="808080"/>
    </w:rPr>
  </w:style>
  <w:style w:type="paragraph" w:customStyle="1" w:styleId="0808A65615224E80AB120C67B081D388">
    <w:name w:val="0808A65615224E80AB120C67B081D388"/>
    <w:rsid w:val="005E58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5B6C8-4655-446D-B2ED-A4959E10806F}">
  <we:reference id="wa104382081" version="1.55.1.0" store="en-US" storeType="OMEX"/>
  <we:alternateReferences>
    <we:reference id="wa104382081" version="1.55.1.0" store="" storeType="OMEX"/>
  </we:alternateReferences>
  <we:properties>
    <we:property name="MENDELEY_CITATIONS" value="[{&quot;citationID&quot;:&quot;MENDELEY_CITATION_ff094552-6a87-48c3-aaef-945b89e6578d&quot;,&quot;properties&quot;:{&quot;noteIndex&quot;:0},&quot;isEdited&quot;:false,&quot;manualOverride&quot;:{&quot;isManuallyOverridden&quot;:false,&quot;citeprocText&quot;:&quot;(Shumkova et al., 2020)&quot;,&quot;manualOverrideText&quot;:&quot;&quot;},&quot;citationTag&quot;:&quot;MENDELEY_CITATION_v3_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&quot;,&quot;citationItems&quot;:[{&quot;id&quot;:&quot;9e2710ba-f037-3566-818e-2b734ef5c7a6&quot;,&quot;itemData&quot;:{&quot;type&quot;:&quot;article-journal&quot;,&quot;id&quot;:&quot;9e2710ba-f037-3566-818e-2b734ef5c7a6&quot;,&quot;title&quot;:&quot;MANAGEMENT OF INFORMATION SOFTWARE FOR LICENSING AND CONTROL OF THE ACTIVITY OF THE MEDICAL INSTITUTION&quot;,&quot;author&quot;:[{&quot;family&quot;:&quot;Shumkova&quot;,&quot;given&quot;:&quot;Viktoriia&quot;,&quot;parse-names&quot;:false,&quot;dropping-particle&quot;:&quot;&quot;,&quot;non-dropping-particle&quot;:&quot;&quot;},{&quot;family&quot;:&quot;Ponomarenko&quot;,&quot;given&quot;:&quot;Ihor&quot;,&quot;parse-names&quot;:false,&quot;dropping-particle&quot;:&quot;&quot;,&quot;non-dropping-particle&quot;:&quot;&quot;},{&quot;family&quot;:&quot;Ponomarenko&quot;,&quot;given&quot;:&quot;Oksana&quot;,&quot;parse-names&quot;:false,&quot;dropping-particle&quot;:&quot;&quot;,&quot;non-dropping-particle&quot;:&quot;&quot;}],&quot;container-title&quot;:&quot;Market Infrastructure&quot;,&quot;DOI&quot;:&quot;10.32843/infrastruct47-26&quot;,&quot;issued&quot;:{&quot;date-parts&quot;:[[2020]]},&quot;issue&quot;:&quot;47&quot;,&quot;container-title-short&quot;:&quot;&quot;},&quot;isTemporary&quot;:false,&quot;suppress-author&quot;:false,&quot;composite&quot;:false,&quot;author-only&quot;:false}]},{&quot;citationID&quot;:&quot;MENDELEY_CITATION_82c89644-f489-449b-aa81-682525f3bf88&quot;,&quot;properties&quot;:{&quot;noteIndex&quot;:0},&quot;isEdited&quot;:false,&quot;manualOverride&quot;:{&quot;isManuallyOverridden&quot;:false,&quot;citeprocText&quot;:&quot;(Tang et al., 2020)&quot;,&quot;manualOverrideText&quot;:&quot;&quot;},&quot;citationTag&quot;:&quot;MENDELEY_CITATION_v3_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&quot;,&quot;citationItems&quot;:[{&quot;id&quot;:&quot;eec16057-92b4-3b28-a300-30dface57172&quot;,&quot;itemData&quot;:{&quot;type&quot;:&quot;article-journal&quot;,&quot;id&quot;:&quot;eec16057-92b4-3b28-a300-30dface57172&quot;,&quot;title&quot;:&quot;A permissioned blockchain based feature management system for assembly devices&quot;,&quot;author&quot;:[{&quot;family&quot;:&quot;Tang&quot;,&quot;given&quot;:&quot;Lifei&quot;,&quot;parse-names&quot;:false,&quot;dropping-particle&quot;:&quot;&quot;,&quot;non-dropping-particle&quot;:&quot;&quot;},{&quot;family&quot;:&quot;Törngren&quot;,&quot;given&quot;:&quot;Martin&quot;,&quot;parse-names&quot;:false,&quot;dropping-particle&quot;:&quot;&quot;,&quot;non-dropping-particle&quot;:&quot;&quot;},{&quot;family&quot;:&quot;Wang&quot;,&quot;given&quot;:&quot;Lihui&quot;,&quot;parse-names&quot;:false,&quot;dropping-particle&quot;:&quot;&quot;,&quot;non-dropping-particle&quot;:&quot;&quot;}],&quot;container-title&quot;:&quot;IEEE Access&quot;,&quot;DOI&quot;:&quot;10.1109/ACCESS.2020.3028606&quot;,&quot;ISSN&quot;:&quot;21693536&quot;,&quot;issued&quot;:{&quot;date-parts&quot;:[[2020]]},&quot;abstract&quot;:&quot;With the increasing spread and adoption of electronics and software as integral parts of all kinds of physical devices, such devices are becoming controlled by their embedded software. Correspondingly, the manufacturing business has started the transition from selling hardware to selling features (e.g. ''insane mode'' and ''ludicrous mode'' in Tesla Model S). Consequently, a trustworthy system to automate such a process becomes essential. This article introduces a permissioned blockchain-based feature management system for assembly devices. Firstly, it leverages software licensing technology to control assembly devices' features. Secondly, by recording the license ownership transaction data in a permissioned blockchain, the approach (1) takes advantage of blockchain's trust mechanism and its distributed nature to improve the trustworthiness of the feature management system, and (2) adopts the permissioned blockchain technology to ensure that the license transactions are only visible and applicable to authenticated actors. We further describe an implementation, a proof-of-concept evaluation focusing on functionality and performance, as well as a security analysis.&quot;,&quot;volume&quot;:&quot;8&quot;,&quot;container-title-short&quot;:&quot;&quot;},&quot;isTemporary&quot;:false,&quot;suppress-author&quot;:false,&quot;composite&quot;:false,&quot;author-only&quot;:false}]},{&quot;citationID&quot;:&quot;MENDELEY_CITATION_24143887-1a90-4e01-971c-d64fd809bd4f&quot;,&quot;properties&quot;:{&quot;noteIndex&quot;:0},&quot;isEdited&quot;:false,&quot;manualOverride&quot;:{&quot;isManuallyOverridden&quot;:false,&quot;citeprocText&quot;:&quot;(Cohen et al., 2020)&quot;,&quot;manualOverrideText&quot;:&quot;&quot;},&quot;citationTag&quot;:&quot;MENDELEY_CITATION_v3_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&quot;,&quot;citationItems&quot;:[{&quot;id&quot;:&quot;61d76bc6-b9a7-3fae-a23e-af8e1b6653bd&quot;,&quot;itemData&quot;:{&quot;type&quot;:&quot;article-journal&quot;,&quot;id&quot;:&quot;61d76bc6-b9a7-3fae-a23e-af8e1b6653bd&quot;,&quot;title&quot;:&quot;Dive Mechanic: Bringing 3D virtual experimentation using biomechanical modelling to elite level diving with the Workspace workflow engine&quot;,&quot;author&quot;:[{&quot;family&quot;:&quot;Cohen&quot;,&quot;given&quot;:&quot;Raymond C.Z.&quot;,&quot;parse-names&quot;:false,&quot;dropping-particle&quot;:&quot;&quot;,&quot;non-dropping-particle&quot;:&quot;&quot;},{&quot;family&quot;:&quot;Harrison&quot;,&quot;given&quot;:&quot;Simon M.&quot;,&quot;parse-names&quot;:false,&quot;dropping-particle&quot;:&quot;&quot;,&quot;non-dropping-particle&quot;:&quot;&quot;},{&quot;family&quot;:&quot;Cleary&quot;,&quot;given&quot;:&quot;Paul W.&quot;,&quot;parse-names&quot;:false,&quot;dropping-particle&quot;:&quot;&quot;,&quot;non-dropping-particle&quot;:&quot;&quot;}],&quot;container-title&quot;:&quot;Mathematics and Computers in Simulation&quot;,&quot;container-title-short&quot;:&quot;Math Comput Simul&quot;,&quot;DOI&quot;:&quot;10.1016/j.matcom.2020.03.007&quot;,&quot;ISSN&quot;:&quot;03784754&quot;,&quot;issued&quot;:{&quot;date-parts&quot;:[[2020]]},&quot;abstract&quot;:&quot;Dive Mechanic is a custom 3D software application for modelling elite level diving performance. It is designed to assist coaches, athletes and sports biomechanists in understanding, visualising and improving diving technique for the aerial phase of both platform and springboard diving. This application was built upon the Workspace workflow engine which enabled modular design and agile development. Biomechanics algorithms were developed within this graphical workflow environment and an intuitive graphical user interface was developed to make the software accessible to end users. Using Workspace also simplified the packaging of Dive Mechanic by providing an installer and access to software licensing controls. This paper outlines how the Workspace workflow engine assisted in the process of both developing scientific algorithms and encapsulating them within a commercial product offering. The resulting software enables non-technical users to access large databases of athlete technique data and perform quality simulations using easily accessible, interactive and visual interfaces. This case study demonstrates how computational models may be used to improve the decision making in new sporting areas.&quot;,&quot;volume&quot;:&quot;175&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A769A-EB3D-4A2D-ADD7-B73FB4F7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864</Words>
  <Characters>5584</Characters>
  <Application>Microsoft Office Word</Application>
  <DocSecurity>0</DocSecurity>
  <Lines>136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Shayo</dc:creator>
  <cp:keywords/>
  <dc:description/>
  <cp:lastModifiedBy>Issa Masala</cp:lastModifiedBy>
  <cp:revision>10</cp:revision>
  <dcterms:created xsi:type="dcterms:W3CDTF">2024-05-02T04:10:00Z</dcterms:created>
  <dcterms:modified xsi:type="dcterms:W3CDTF">2024-05-02T06:55:00Z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8a6196a43117d7de18cd1f8b0fff2b734ad2e63290394650f58383e9cd818dc9</vt:lpwstr>
  </property>
</Properties>
</file>