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ANALISA STUDI KASUS CAFE ARDIAWAN</w:t>
      </w:r>
    </w:p>
    <w:p w:rsidR="00000000" w:rsidDel="00000000" w:rsidP="00000000" w:rsidRDefault="00000000" w:rsidRPr="00000000" w14:paraId="0000000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KELOMPOK IX</w:t>
      </w:r>
    </w:p>
    <w:p w:rsidR="00000000" w:rsidDel="00000000" w:rsidP="00000000" w:rsidRDefault="00000000" w:rsidRPr="00000000" w14:paraId="00000003">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4005001" cy="402288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05001" cy="402288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Disusun Oleh :</w:t>
      </w:r>
    </w:p>
    <w:p w:rsidR="00000000" w:rsidDel="00000000" w:rsidP="00000000" w:rsidRDefault="00000000" w:rsidRPr="00000000" w14:paraId="0000000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Leonardus Febrian Ananda Darminto (A11.2019.11974)</w:t>
      </w:r>
    </w:p>
    <w:p w:rsidR="00000000" w:rsidDel="00000000" w:rsidP="00000000" w:rsidRDefault="00000000" w:rsidRPr="00000000" w14:paraId="0000000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Emmanuel Putra Sulung Kebangkitan (A11.2019.11978)</w:t>
      </w:r>
    </w:p>
    <w:p w:rsidR="00000000" w:rsidDel="00000000" w:rsidP="00000000" w:rsidRDefault="00000000" w:rsidRPr="00000000" w14:paraId="0000000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Listin Yuliani (A11.2019.11998)</w:t>
      </w:r>
    </w:p>
    <w:p w:rsidR="00000000" w:rsidDel="00000000" w:rsidP="00000000" w:rsidRDefault="00000000" w:rsidRPr="00000000" w14:paraId="0000000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Vira Wahyuni I (A11.2019.12119)</w:t>
      </w:r>
    </w:p>
    <w:p w:rsidR="00000000" w:rsidDel="00000000" w:rsidP="00000000" w:rsidRDefault="00000000" w:rsidRPr="00000000" w14:paraId="0000000A">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FAKULTAS ILMU KOMPUTER </w:t>
      </w:r>
    </w:p>
    <w:p w:rsidR="00000000" w:rsidDel="00000000" w:rsidP="00000000" w:rsidRDefault="00000000" w:rsidRPr="00000000" w14:paraId="0000000C">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UNIVERSITAS DIAN NUSWANTORO</w:t>
      </w:r>
    </w:p>
    <w:p w:rsidR="00000000" w:rsidDel="00000000" w:rsidP="00000000" w:rsidRDefault="00000000" w:rsidRPr="00000000" w14:paraId="0000000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2022</w:t>
      </w:r>
    </w:p>
    <w:p w:rsidR="00000000" w:rsidDel="00000000" w:rsidP="00000000" w:rsidRDefault="00000000" w:rsidRPr="00000000" w14:paraId="0000000E">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Story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Cafe Ardiawan merupakan sebuah cafe yang unik dimana cafe ini tidak hanya menjual makanan dan minuman, tetapi juga memiliki fasilitas game board yang digunakan untuk mengisi waktu luang saat menunggu pesanan datang.</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Fasilitas ini gratis dan bebas digunakan siapa saja yang sedang berada di cafe ini. Tetapi, fasilitas board game ini juga memiliki kendala seperti kerusakan yang terjadi pada board game atau hilangnya komponen pada board game.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Cafe ini memiliki board game, tetapi tidak memiliki list apa saja board game yang dimiliki. Dengan tidak adanya list ini, membuat customer menjadi bingung untuk mencari board game yang ingin dimainkan oleh mereka. List board game akan sangat dibutuhkan dan juga butuh deskripsi singkat yang berisi cara bermain setiap game board.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Cafe ini masih menggunakan metode pemesanan manual dimana customer harus menunggu waiter untuk datang ke meja dan mencatat pesanan customer. Akan lebih baik jika semuanya dapat dilakukan di meja tanpa harus menunggu waiter untuk datang.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Harapan untuk kedepannya, cafe ini memberikan hadiah khusus untuk customer saat setelah melakukan pembelian yang kesekian kalinya. Hadiah ini dapat berupa voucher diskon maupun makanan gratis. Ini dapat menarik pelanggan agar mau berkunjung kembali ke cafe.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Points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Poin penting dari user story:</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Cafe Ardiawan merupakan cafe yang unik dimana cafe ini memberikan fasilitas board game gratis.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Memiliki fasilitas board game gratis dapat menimbulkan masalah seperti hilangnya komponen pada board game.</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adanya </w:t>
      </w:r>
      <w:r w:rsidDel="00000000" w:rsidR="00000000" w:rsidRPr="00000000">
        <w:rPr>
          <w:rFonts w:ascii="Arial" w:cs="Arial" w:eastAsia="Arial" w:hAnsi="Arial"/>
          <w:sz w:val="24"/>
          <w:szCs w:val="24"/>
          <w:rtl w:val="0"/>
        </w:rPr>
        <w:t xml:space="preserve">list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atau catatan game apa saja yang terdapat pada cafe.</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Masih menggunakan metode manual dalam pemesanan.</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Harapan </w:t>
      </w:r>
      <w:r w:rsidDel="00000000" w:rsidR="00000000" w:rsidRPr="00000000">
        <w:rPr>
          <w:rFonts w:ascii="Arial" w:cs="Arial" w:eastAsia="Arial" w:hAnsi="Arial"/>
          <w:sz w:val="24"/>
          <w:szCs w:val="24"/>
          <w:rtl w:val="0"/>
        </w:rPr>
        <w:t xml:space="preserve">untuk kedepannya, cafe ini memberikan hadiah khusus untuk customer saat setelah melakukan pembelian yang kesekian kalinya.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Gathering (Technical dan Non-Technical)</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Technical</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Hilangnya komponen board game</w:t>
      </w:r>
    </w:p>
    <w:p w:rsidR="00000000" w:rsidDel="00000000" w:rsidP="00000000" w:rsidRDefault="00000000" w:rsidRPr="00000000" w14:paraId="00000021">
      <w:pPr>
        <w:ind w:left="1800"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Pihak kafe dapat melakukan cross check pada game board untuk menanggulangi adanya kehilangan komponen board game, dan bila terjadi adanya kehilangan komponen pada board game untuk dipertanggung jawabkan.</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Inventory</w:t>
      </w:r>
    </w:p>
    <w:p w:rsidR="00000000" w:rsidDel="00000000" w:rsidP="00000000" w:rsidRDefault="00000000" w:rsidRPr="00000000" w14:paraId="00000023">
      <w:pPr>
        <w:ind w:left="180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Adanya inventory merupakan komponen penting yang mempermudah pelanggan dalam pemilihan board game serta ketersediaan jenis board game yang terdapat pada cafe.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Pemesanan</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Pemesanan menu dan metode pembayaran dengan menyediakan layanan pemesanan menggunakan code QR, maka dengan adanya code QR akan mudah diakses costumer. Dan membuat manajemen sistem yang support dengan semua e-wallet maka akan mempermudah pembayaran.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Non-Technical</w:t>
      </w:r>
    </w:p>
    <w:p w:rsidR="00000000" w:rsidDel="00000000" w:rsidP="00000000" w:rsidRDefault="00000000" w:rsidRPr="00000000" w14:paraId="0000002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Hilangnya komponen pada board game</w:t>
      </w:r>
    </w:p>
    <w:p w:rsidR="00000000" w:rsidDel="00000000" w:rsidP="00000000" w:rsidRDefault="00000000" w:rsidRPr="00000000" w14:paraId="00000029">
      <w:pPr>
        <w:ind w:left="144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Pihak cafe memberikan pengarahan terhadap pelanggan pada saat memilih dan memainkan board game, agar tidak terjadi kendala seperti kehilangan komponen board game.</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Inventory</w:t>
      </w:r>
    </w:p>
    <w:p w:rsidR="00000000" w:rsidDel="00000000" w:rsidP="00000000" w:rsidRDefault="00000000" w:rsidRPr="00000000" w14:paraId="0000002B">
      <w:pPr>
        <w:ind w:left="1800"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Pihak cafe memberikan seorang pendamping agar pelanggan dapat bermain board game dengan baik serta memahami alur dan tata cara board game yang dipilih.</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Pemesanan</w:t>
      </w:r>
    </w:p>
    <w:p w:rsidR="00000000" w:rsidDel="00000000" w:rsidP="00000000" w:rsidRDefault="00000000" w:rsidRPr="00000000" w14:paraId="0000002D">
      <w:pPr>
        <w:ind w:left="21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Pemesanan pada cafe bisa dengan adanya waiters yang membantu pelanggan dalam memesan makanan serta melakukan pembayaran saat kasir sedang ramai.</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Breakdown Structure (WBS)</w:t>
        <w:br w:type="textWrapping"/>
        <w:tab/>
        <w:t xml:space="preserve">Work B</w:t>
      </w:r>
      <w:r w:rsidDel="00000000" w:rsidR="00000000" w:rsidRPr="00000000">
        <w:rPr>
          <w:rFonts w:ascii="Arial" w:cs="Arial" w:eastAsia="Arial" w:hAnsi="Arial"/>
          <w:sz w:val="24"/>
          <w:szCs w:val="24"/>
          <w:rtl w:val="0"/>
        </w:rPr>
        <w:t xml:space="preserve">reakdown Structure merupakan sebuah metode pengorganisasi proyek menjadi sturuktural, WBS digunakan untuk melakukan breakdown atau memecahkan taip proses pekerjaan menjadi lebih detail dan memiliki tingkat yang lebih baik.</w:t>
      </w:r>
      <w:r w:rsidDel="00000000" w:rsidR="00000000" w:rsidRPr="00000000">
        <w:rPr>
          <w:rtl w:val="0"/>
        </w:rPr>
      </w:r>
    </w:p>
    <w:p w:rsidR="00000000" w:rsidDel="00000000" w:rsidP="00000000" w:rsidRDefault="00000000" w:rsidRPr="00000000" w14:paraId="00000031">
      <w:pPr>
        <w:spacing w:after="0" w:lineRule="auto"/>
        <w:ind w:left="720"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524500" cy="4071938"/>
            <wp:effectExtent b="0" l="0" r="0" t="0"/>
            <wp:docPr id="1" name="image1.png"/>
            <a:graphic>
              <a:graphicData uri="http://schemas.openxmlformats.org/drawingml/2006/picture">
                <pic:pic>
                  <pic:nvPicPr>
                    <pic:cNvPr id="0" name="image1.png"/>
                    <pic:cNvPicPr preferRelativeResize="0"/>
                  </pic:nvPicPr>
                  <pic:blipFill>
                    <a:blip r:embed="rId7"/>
                    <a:srcRect b="10256" l="35737" r="8653" t="12535"/>
                    <a:stretch>
                      <a:fillRect/>
                    </a:stretch>
                  </pic:blipFill>
                  <pic:spPr>
                    <a:xfrm>
                      <a:off x="0" y="0"/>
                      <a:ext cx="5524500" cy="407193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Gantt Chart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Gantt Chart merupakan sebuah </w:t>
      </w:r>
      <w:r w:rsidDel="00000000" w:rsidR="00000000" w:rsidRPr="00000000">
        <w:rPr>
          <w:rFonts w:ascii="Arial" w:cs="Arial" w:eastAsia="Arial" w:hAnsi="Arial"/>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erencanaan, pelaksanaan dan penganggaran proyek, dengan adanya gantt chart pelaksanaan proyek menjadi lebih terstruktur dan efisien, mempermudah client dalam menunjukan waktu dari jadwal proyek.</w:t>
      </w:r>
    </w:p>
    <w:tbl>
      <w:tblPr>
        <w:tblStyle w:val="Table1"/>
        <w:tblW w:w="10501.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
        <w:gridCol w:w="2357"/>
        <w:gridCol w:w="500"/>
        <w:gridCol w:w="492"/>
        <w:gridCol w:w="420"/>
        <w:gridCol w:w="421"/>
        <w:gridCol w:w="635"/>
        <w:gridCol w:w="421"/>
        <w:gridCol w:w="421"/>
        <w:gridCol w:w="421"/>
        <w:gridCol w:w="589"/>
        <w:gridCol w:w="496"/>
        <w:gridCol w:w="422"/>
        <w:gridCol w:w="422"/>
        <w:gridCol w:w="584"/>
        <w:gridCol w:w="416"/>
        <w:gridCol w:w="539"/>
        <w:gridCol w:w="422"/>
        <w:tblGridChange w:id="0">
          <w:tblGrid>
            <w:gridCol w:w="523"/>
            <w:gridCol w:w="2357"/>
            <w:gridCol w:w="500"/>
            <w:gridCol w:w="492"/>
            <w:gridCol w:w="420"/>
            <w:gridCol w:w="421"/>
            <w:gridCol w:w="635"/>
            <w:gridCol w:w="421"/>
            <w:gridCol w:w="421"/>
            <w:gridCol w:w="421"/>
            <w:gridCol w:w="589"/>
            <w:gridCol w:w="496"/>
            <w:gridCol w:w="422"/>
            <w:gridCol w:w="422"/>
            <w:gridCol w:w="584"/>
            <w:gridCol w:w="416"/>
            <w:gridCol w:w="539"/>
            <w:gridCol w:w="422"/>
          </w:tblGrid>
        </w:tblGridChange>
      </w:tblGrid>
      <w:tr>
        <w:trPr>
          <w:cantSplit w:val="0"/>
          <w:tblHeader w:val="0"/>
        </w:trPr>
        <w:tc>
          <w:tcPr>
            <w:vMerge w:val="restart"/>
            <w:vAlign w:val="center"/>
          </w:tcPr>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w:t>
            </w:r>
          </w:p>
        </w:tc>
        <w:tc>
          <w:tcPr>
            <w:vMerge w:val="restart"/>
            <w:vAlign w:val="center"/>
          </w:tcPr>
          <w:p w:rsidR="00000000" w:rsidDel="00000000" w:rsidP="00000000" w:rsidRDefault="00000000" w:rsidRPr="00000000" w14:paraId="0000003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Aktifitas</w:t>
            </w:r>
          </w:p>
        </w:tc>
        <w:tc>
          <w:tcPr>
            <w:gridSpan w:val="4"/>
            <w:vAlign w:val="center"/>
          </w:tcPr>
          <w:p w:rsidR="00000000" w:rsidDel="00000000" w:rsidP="00000000" w:rsidRDefault="00000000" w:rsidRPr="00000000" w14:paraId="0000003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Bulan Ke 1</w:t>
            </w:r>
          </w:p>
        </w:tc>
        <w:tc>
          <w:tcPr>
            <w:gridSpan w:val="4"/>
            <w:vAlign w:val="center"/>
          </w:tcPr>
          <w:p w:rsidR="00000000" w:rsidDel="00000000" w:rsidP="00000000" w:rsidRDefault="00000000" w:rsidRPr="00000000" w14:paraId="0000003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Bulan ke 2</w:t>
            </w:r>
          </w:p>
        </w:tc>
        <w:tc>
          <w:tcPr>
            <w:gridSpan w:val="4"/>
            <w:vAlign w:val="center"/>
          </w:tcPr>
          <w:p w:rsidR="00000000" w:rsidDel="00000000" w:rsidP="00000000" w:rsidRDefault="00000000" w:rsidRPr="00000000" w14:paraId="0000003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Bulan ke 3</w:t>
            </w:r>
          </w:p>
        </w:tc>
        <w:tc>
          <w:tcPr>
            <w:gridSpan w:val="4"/>
            <w:vAlign w:val="center"/>
          </w:tcPr>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Bulan ke 4</w:t>
            </w:r>
          </w:p>
        </w:tc>
      </w:tr>
      <w:tr>
        <w:trPr>
          <w:cantSplit w:val="0"/>
          <w:tblHeader w:val="0"/>
        </w:trPr>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Merge w:val="continue"/>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4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vAlign w:val="center"/>
          </w:tcPr>
          <w:p w:rsidR="00000000" w:rsidDel="00000000" w:rsidP="00000000" w:rsidRDefault="00000000" w:rsidRPr="00000000" w14:paraId="0000004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vAlign w:val="center"/>
          </w:tcPr>
          <w:p w:rsidR="00000000" w:rsidDel="00000000" w:rsidP="00000000" w:rsidRDefault="00000000" w:rsidRPr="00000000" w14:paraId="0000004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vAlign w:val="center"/>
          </w:tcPr>
          <w:p w:rsidR="00000000" w:rsidDel="00000000" w:rsidP="00000000" w:rsidRDefault="00000000" w:rsidRPr="00000000" w14:paraId="0000004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vAlign w:val="center"/>
          </w:tcPr>
          <w:p w:rsidR="00000000" w:rsidDel="00000000" w:rsidP="00000000" w:rsidRDefault="00000000" w:rsidRPr="00000000" w14:paraId="0000004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vAlign w:val="center"/>
          </w:tcPr>
          <w:p w:rsidR="00000000" w:rsidDel="00000000" w:rsidP="00000000" w:rsidRDefault="00000000" w:rsidRPr="00000000" w14:paraId="0000004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vAlign w:val="center"/>
          </w:tcPr>
          <w:p w:rsidR="00000000" w:rsidDel="00000000" w:rsidP="00000000" w:rsidRDefault="00000000" w:rsidRPr="00000000" w14:paraId="0000004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vAlign w:val="center"/>
          </w:tcPr>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vAlign w:val="center"/>
          </w:tcPr>
          <w:p w:rsidR="00000000" w:rsidDel="00000000" w:rsidP="00000000" w:rsidRDefault="00000000" w:rsidRPr="00000000" w14:paraId="0000005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vAlign w:val="center"/>
          </w:tcPr>
          <w:p w:rsidR="00000000" w:rsidDel="00000000" w:rsidP="00000000" w:rsidRDefault="00000000" w:rsidRPr="00000000" w14:paraId="0000005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vAlign w:val="center"/>
          </w:tcPr>
          <w:p w:rsidR="00000000" w:rsidDel="00000000" w:rsidP="00000000" w:rsidRDefault="00000000" w:rsidRPr="00000000" w14:paraId="0000005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vAlign w:val="center"/>
          </w:tcPr>
          <w:p w:rsidR="00000000" w:rsidDel="00000000" w:rsidP="00000000" w:rsidRDefault="00000000" w:rsidRPr="00000000" w14:paraId="0000005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vAlign w:val="center"/>
          </w:tcPr>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vAlign w:val="center"/>
          </w:tcPr>
          <w:p w:rsidR="00000000" w:rsidDel="00000000" w:rsidP="00000000" w:rsidRDefault="00000000" w:rsidRPr="00000000" w14:paraId="0000005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vAlign w:val="center"/>
          </w:tcPr>
          <w:p w:rsidR="00000000" w:rsidDel="00000000" w:rsidP="00000000" w:rsidRDefault="00000000" w:rsidRPr="00000000" w14:paraId="0000005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vAlign w:val="center"/>
          </w:tcPr>
          <w:p w:rsidR="00000000" w:rsidDel="00000000" w:rsidP="00000000" w:rsidRDefault="00000000" w:rsidRPr="00000000" w14:paraId="0000005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r>
      <w:tr>
        <w:trPr>
          <w:cantSplit w:val="0"/>
          <w:tblHeader w:val="0"/>
        </w:trPr>
        <w:tc>
          <w:tcPr>
            <w:vAlign w:val="center"/>
          </w:tcPr>
          <w:p w:rsidR="00000000" w:rsidDel="00000000" w:rsidP="00000000" w:rsidRDefault="00000000" w:rsidRPr="00000000" w14:paraId="0000005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vAlign w:val="center"/>
          </w:tcPr>
          <w:p w:rsidR="00000000" w:rsidDel="00000000" w:rsidP="00000000" w:rsidRDefault="00000000" w:rsidRPr="00000000" w14:paraId="0000005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Planning</w:t>
            </w:r>
          </w:p>
        </w:tc>
        <w:tc>
          <w:tcPr>
            <w:shd w:fill="c9daf8" w:val="clear"/>
            <w:vAlign w:val="center"/>
          </w:tcPr>
          <w:p w:rsidR="00000000" w:rsidDel="00000000" w:rsidP="00000000" w:rsidRDefault="00000000" w:rsidRPr="00000000" w14:paraId="0000005B">
            <w:pPr>
              <w:jc w:val="both"/>
              <w:rPr>
                <w:rFonts w:ascii="Arial" w:cs="Arial" w:eastAsia="Arial" w:hAnsi="Arial"/>
                <w:sz w:val="24"/>
                <w:szCs w:val="24"/>
                <w:shd w:fill="c9daf8" w:val="clear"/>
              </w:rPr>
            </w:pPr>
            <w:r w:rsidDel="00000000" w:rsidR="00000000" w:rsidRPr="00000000">
              <w:rPr>
                <w:rtl w:val="0"/>
              </w:rPr>
            </w:r>
          </w:p>
        </w:tc>
        <w:tc>
          <w:tcPr>
            <w:vAlign w:val="center"/>
          </w:tcPr>
          <w:p w:rsidR="00000000" w:rsidDel="00000000" w:rsidP="00000000" w:rsidRDefault="00000000" w:rsidRPr="00000000" w14:paraId="0000005C">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5D">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5E">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5F">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0">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1">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2">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3">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4">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5">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6">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7">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8">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9">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A">
            <w:pPr>
              <w:jc w:val="both"/>
              <w:rPr>
                <w:rFonts w:ascii="Arial" w:cs="Arial" w:eastAsia="Arial" w:hAnsi="Arial"/>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vAlign w:val="center"/>
          </w:tcPr>
          <w:p w:rsidR="00000000" w:rsidDel="00000000" w:rsidP="00000000" w:rsidRDefault="00000000" w:rsidRPr="00000000" w14:paraId="0000006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Design</w:t>
            </w:r>
          </w:p>
        </w:tc>
        <w:tc>
          <w:tcPr>
            <w:vAlign w:val="center"/>
          </w:tcPr>
          <w:p w:rsidR="00000000" w:rsidDel="00000000" w:rsidP="00000000" w:rsidRDefault="00000000" w:rsidRPr="00000000" w14:paraId="0000006D">
            <w:pPr>
              <w:jc w:val="both"/>
              <w:rPr>
                <w:rFonts w:ascii="Arial" w:cs="Arial" w:eastAsia="Arial" w:hAnsi="Arial"/>
                <w:sz w:val="24"/>
                <w:szCs w:val="24"/>
              </w:rPr>
            </w:pPr>
            <w:r w:rsidDel="00000000" w:rsidR="00000000" w:rsidRPr="00000000">
              <w:rPr>
                <w:rtl w:val="0"/>
              </w:rPr>
            </w:r>
          </w:p>
        </w:tc>
        <w:tc>
          <w:tcPr>
            <w:shd w:fill="c9daf8" w:val="clear"/>
            <w:vAlign w:val="center"/>
          </w:tcPr>
          <w:p w:rsidR="00000000" w:rsidDel="00000000" w:rsidP="00000000" w:rsidRDefault="00000000" w:rsidRPr="00000000" w14:paraId="0000006E">
            <w:pPr>
              <w:jc w:val="both"/>
              <w:rPr>
                <w:rFonts w:ascii="Arial" w:cs="Arial" w:eastAsia="Arial" w:hAnsi="Arial"/>
                <w:sz w:val="24"/>
                <w:szCs w:val="24"/>
              </w:rPr>
            </w:pPr>
            <w:r w:rsidDel="00000000" w:rsidR="00000000" w:rsidRPr="00000000">
              <w:rPr>
                <w:rtl w:val="0"/>
              </w:rPr>
            </w:r>
          </w:p>
        </w:tc>
        <w:tc>
          <w:tcPr>
            <w:shd w:fill="c9daf8" w:val="clear"/>
            <w:vAlign w:val="center"/>
          </w:tcPr>
          <w:p w:rsidR="00000000" w:rsidDel="00000000" w:rsidP="00000000" w:rsidRDefault="00000000" w:rsidRPr="00000000" w14:paraId="0000006F">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70">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71">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72">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73">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74">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75">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76">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77">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78">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79">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7A">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7B">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7C">
            <w:pPr>
              <w:jc w:val="both"/>
              <w:rPr>
                <w:rFonts w:ascii="Arial" w:cs="Arial" w:eastAsia="Arial" w:hAnsi="Arial"/>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vAlign w:val="center"/>
          </w:tcPr>
          <w:p w:rsidR="00000000" w:rsidDel="00000000" w:rsidP="00000000" w:rsidRDefault="00000000" w:rsidRPr="00000000" w14:paraId="0000007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Development</w:t>
            </w:r>
          </w:p>
        </w:tc>
        <w:tc>
          <w:tcPr>
            <w:vAlign w:val="center"/>
          </w:tcPr>
          <w:p w:rsidR="00000000" w:rsidDel="00000000" w:rsidP="00000000" w:rsidRDefault="00000000" w:rsidRPr="00000000" w14:paraId="0000007F">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80">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81">
            <w:pPr>
              <w:jc w:val="both"/>
              <w:rPr>
                <w:rFonts w:ascii="Arial" w:cs="Arial" w:eastAsia="Arial" w:hAnsi="Arial"/>
                <w:sz w:val="24"/>
                <w:szCs w:val="24"/>
              </w:rPr>
            </w:pPr>
            <w:r w:rsidDel="00000000" w:rsidR="00000000" w:rsidRPr="00000000">
              <w:rPr>
                <w:rtl w:val="0"/>
              </w:rPr>
            </w:r>
          </w:p>
        </w:tc>
        <w:tc>
          <w:tcPr>
            <w:shd w:fill="c9daf8" w:val="clear"/>
            <w:vAlign w:val="center"/>
          </w:tcPr>
          <w:p w:rsidR="00000000" w:rsidDel="00000000" w:rsidP="00000000" w:rsidRDefault="00000000" w:rsidRPr="00000000" w14:paraId="00000082">
            <w:pPr>
              <w:jc w:val="both"/>
              <w:rPr>
                <w:rFonts w:ascii="Arial" w:cs="Arial" w:eastAsia="Arial" w:hAnsi="Arial"/>
                <w:sz w:val="24"/>
                <w:szCs w:val="24"/>
              </w:rPr>
            </w:pPr>
            <w:r w:rsidDel="00000000" w:rsidR="00000000" w:rsidRPr="00000000">
              <w:rPr>
                <w:rtl w:val="0"/>
              </w:rPr>
            </w:r>
          </w:p>
        </w:tc>
        <w:tc>
          <w:tcPr>
            <w:shd w:fill="c9daf8" w:val="clear"/>
            <w:vAlign w:val="center"/>
          </w:tcPr>
          <w:p w:rsidR="00000000" w:rsidDel="00000000" w:rsidP="00000000" w:rsidRDefault="00000000" w:rsidRPr="00000000" w14:paraId="00000083">
            <w:pPr>
              <w:jc w:val="both"/>
              <w:rPr>
                <w:rFonts w:ascii="Arial" w:cs="Arial" w:eastAsia="Arial" w:hAnsi="Arial"/>
                <w:sz w:val="24"/>
                <w:szCs w:val="24"/>
              </w:rPr>
            </w:pPr>
            <w:r w:rsidDel="00000000" w:rsidR="00000000" w:rsidRPr="00000000">
              <w:rPr>
                <w:rtl w:val="0"/>
              </w:rPr>
            </w:r>
          </w:p>
        </w:tc>
        <w:tc>
          <w:tcPr>
            <w:shd w:fill="c9daf8" w:val="clear"/>
            <w:vAlign w:val="center"/>
          </w:tcPr>
          <w:p w:rsidR="00000000" w:rsidDel="00000000" w:rsidP="00000000" w:rsidRDefault="00000000" w:rsidRPr="00000000" w14:paraId="00000084">
            <w:pPr>
              <w:jc w:val="both"/>
              <w:rPr>
                <w:rFonts w:ascii="Arial" w:cs="Arial" w:eastAsia="Arial" w:hAnsi="Arial"/>
                <w:sz w:val="24"/>
                <w:szCs w:val="24"/>
              </w:rPr>
            </w:pPr>
            <w:r w:rsidDel="00000000" w:rsidR="00000000" w:rsidRPr="00000000">
              <w:rPr>
                <w:rtl w:val="0"/>
              </w:rPr>
            </w:r>
          </w:p>
        </w:tc>
        <w:tc>
          <w:tcPr>
            <w:shd w:fill="c9daf8" w:val="clear"/>
            <w:vAlign w:val="center"/>
          </w:tcPr>
          <w:p w:rsidR="00000000" w:rsidDel="00000000" w:rsidP="00000000" w:rsidRDefault="00000000" w:rsidRPr="00000000" w14:paraId="00000085">
            <w:pPr>
              <w:jc w:val="both"/>
              <w:rPr>
                <w:rFonts w:ascii="Arial" w:cs="Arial" w:eastAsia="Arial" w:hAnsi="Arial"/>
                <w:sz w:val="24"/>
                <w:szCs w:val="24"/>
              </w:rPr>
            </w:pPr>
            <w:r w:rsidDel="00000000" w:rsidR="00000000" w:rsidRPr="00000000">
              <w:rPr>
                <w:rtl w:val="0"/>
              </w:rPr>
            </w:r>
          </w:p>
        </w:tc>
        <w:tc>
          <w:tcPr>
            <w:shd w:fill="c9daf8" w:val="clear"/>
            <w:vAlign w:val="center"/>
          </w:tcPr>
          <w:p w:rsidR="00000000" w:rsidDel="00000000" w:rsidP="00000000" w:rsidRDefault="00000000" w:rsidRPr="00000000" w14:paraId="00000086">
            <w:pPr>
              <w:jc w:val="both"/>
              <w:rPr>
                <w:rFonts w:ascii="Arial" w:cs="Arial" w:eastAsia="Arial" w:hAnsi="Arial"/>
                <w:sz w:val="24"/>
                <w:szCs w:val="24"/>
              </w:rPr>
            </w:pPr>
            <w:r w:rsidDel="00000000" w:rsidR="00000000" w:rsidRPr="00000000">
              <w:rPr>
                <w:rtl w:val="0"/>
              </w:rPr>
            </w:r>
          </w:p>
        </w:tc>
        <w:tc>
          <w:tcPr>
            <w:shd w:fill="c9daf8" w:val="clear"/>
            <w:vAlign w:val="center"/>
          </w:tcPr>
          <w:p w:rsidR="00000000" w:rsidDel="00000000" w:rsidP="00000000" w:rsidRDefault="00000000" w:rsidRPr="00000000" w14:paraId="00000087">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88">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89">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8A">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8B">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8C">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8D">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8E">
            <w:pPr>
              <w:jc w:val="both"/>
              <w:rPr>
                <w:rFonts w:ascii="Arial" w:cs="Arial" w:eastAsia="Arial" w:hAnsi="Arial"/>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vAlign w:val="center"/>
          </w:tcPr>
          <w:p w:rsidR="00000000" w:rsidDel="00000000" w:rsidP="00000000" w:rsidRDefault="00000000" w:rsidRPr="00000000" w14:paraId="0000009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Testing</w:t>
            </w:r>
          </w:p>
        </w:tc>
        <w:tc>
          <w:tcPr>
            <w:vAlign w:val="center"/>
          </w:tcPr>
          <w:p w:rsidR="00000000" w:rsidDel="00000000" w:rsidP="00000000" w:rsidRDefault="00000000" w:rsidRPr="00000000" w14:paraId="00000091">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92">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93">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94">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95">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96">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97">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98">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99">
            <w:pPr>
              <w:jc w:val="both"/>
              <w:rPr>
                <w:rFonts w:ascii="Arial" w:cs="Arial" w:eastAsia="Arial" w:hAnsi="Arial"/>
                <w:sz w:val="24"/>
                <w:szCs w:val="24"/>
              </w:rPr>
            </w:pPr>
            <w:r w:rsidDel="00000000" w:rsidR="00000000" w:rsidRPr="00000000">
              <w:rPr>
                <w:rtl w:val="0"/>
              </w:rPr>
            </w:r>
          </w:p>
        </w:tc>
        <w:tc>
          <w:tcPr>
            <w:shd w:fill="c9daf8" w:val="clear"/>
            <w:vAlign w:val="center"/>
          </w:tcPr>
          <w:p w:rsidR="00000000" w:rsidDel="00000000" w:rsidP="00000000" w:rsidRDefault="00000000" w:rsidRPr="00000000" w14:paraId="0000009A">
            <w:pPr>
              <w:jc w:val="both"/>
              <w:rPr>
                <w:rFonts w:ascii="Arial" w:cs="Arial" w:eastAsia="Arial" w:hAnsi="Arial"/>
                <w:sz w:val="24"/>
                <w:szCs w:val="24"/>
              </w:rPr>
            </w:pPr>
            <w:r w:rsidDel="00000000" w:rsidR="00000000" w:rsidRPr="00000000">
              <w:rPr>
                <w:rtl w:val="0"/>
              </w:rPr>
            </w:r>
          </w:p>
        </w:tc>
        <w:tc>
          <w:tcPr>
            <w:shd w:fill="c9daf8" w:val="clear"/>
            <w:vAlign w:val="center"/>
          </w:tcPr>
          <w:p w:rsidR="00000000" w:rsidDel="00000000" w:rsidP="00000000" w:rsidRDefault="00000000" w:rsidRPr="00000000" w14:paraId="0000009B">
            <w:pPr>
              <w:jc w:val="both"/>
              <w:rPr>
                <w:rFonts w:ascii="Arial" w:cs="Arial" w:eastAsia="Arial" w:hAnsi="Arial"/>
                <w:sz w:val="24"/>
                <w:szCs w:val="24"/>
              </w:rPr>
            </w:pPr>
            <w:r w:rsidDel="00000000" w:rsidR="00000000" w:rsidRPr="00000000">
              <w:rPr>
                <w:rtl w:val="0"/>
              </w:rPr>
            </w:r>
          </w:p>
        </w:tc>
        <w:tc>
          <w:tcPr>
            <w:shd w:fill="c9daf8" w:val="clear"/>
            <w:vAlign w:val="center"/>
          </w:tcPr>
          <w:p w:rsidR="00000000" w:rsidDel="00000000" w:rsidP="00000000" w:rsidRDefault="00000000" w:rsidRPr="00000000" w14:paraId="0000009C">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9D">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9E">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9F">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A0">
            <w:pPr>
              <w:jc w:val="both"/>
              <w:rPr>
                <w:rFonts w:ascii="Arial" w:cs="Arial" w:eastAsia="Arial" w:hAnsi="Arial"/>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vAlign w:val="center"/>
          </w:tcPr>
          <w:p w:rsidR="00000000" w:rsidDel="00000000" w:rsidP="00000000" w:rsidRDefault="00000000" w:rsidRPr="00000000" w14:paraId="000000A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Dokumentasi</w:t>
            </w:r>
          </w:p>
        </w:tc>
        <w:tc>
          <w:tcPr>
            <w:vAlign w:val="center"/>
          </w:tcPr>
          <w:p w:rsidR="00000000" w:rsidDel="00000000" w:rsidP="00000000" w:rsidRDefault="00000000" w:rsidRPr="00000000" w14:paraId="000000A3">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A4">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A5">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A6">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A7">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A8">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A9">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AA">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AB">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AC">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AD">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AE">
            <w:pPr>
              <w:jc w:val="both"/>
              <w:rPr>
                <w:rFonts w:ascii="Arial" w:cs="Arial" w:eastAsia="Arial" w:hAnsi="Arial"/>
                <w:sz w:val="24"/>
                <w:szCs w:val="24"/>
              </w:rPr>
            </w:pPr>
            <w:r w:rsidDel="00000000" w:rsidR="00000000" w:rsidRPr="00000000">
              <w:rPr>
                <w:rtl w:val="0"/>
              </w:rPr>
            </w:r>
          </w:p>
        </w:tc>
        <w:tc>
          <w:tcPr>
            <w:shd w:fill="c9daf8" w:val="clear"/>
            <w:vAlign w:val="center"/>
          </w:tcPr>
          <w:p w:rsidR="00000000" w:rsidDel="00000000" w:rsidP="00000000" w:rsidRDefault="00000000" w:rsidRPr="00000000" w14:paraId="000000AF">
            <w:pPr>
              <w:jc w:val="both"/>
              <w:rPr>
                <w:rFonts w:ascii="Arial" w:cs="Arial" w:eastAsia="Arial" w:hAnsi="Arial"/>
                <w:sz w:val="24"/>
                <w:szCs w:val="24"/>
              </w:rPr>
            </w:pPr>
            <w:r w:rsidDel="00000000" w:rsidR="00000000" w:rsidRPr="00000000">
              <w:rPr>
                <w:rtl w:val="0"/>
              </w:rPr>
            </w:r>
          </w:p>
        </w:tc>
        <w:tc>
          <w:tcPr>
            <w:shd w:fill="c9daf8" w:val="clear"/>
            <w:vAlign w:val="center"/>
          </w:tcPr>
          <w:p w:rsidR="00000000" w:rsidDel="00000000" w:rsidP="00000000" w:rsidRDefault="00000000" w:rsidRPr="00000000" w14:paraId="000000B0">
            <w:pPr>
              <w:jc w:val="both"/>
              <w:rPr>
                <w:rFonts w:ascii="Arial" w:cs="Arial" w:eastAsia="Arial" w:hAnsi="Arial"/>
                <w:sz w:val="24"/>
                <w:szCs w:val="24"/>
              </w:rPr>
            </w:pPr>
            <w:r w:rsidDel="00000000" w:rsidR="00000000" w:rsidRPr="00000000">
              <w:rPr>
                <w:rtl w:val="0"/>
              </w:rPr>
            </w:r>
          </w:p>
        </w:tc>
        <w:tc>
          <w:tcPr>
            <w:shd w:fill="c9daf8" w:val="clear"/>
            <w:vAlign w:val="center"/>
          </w:tcPr>
          <w:p w:rsidR="00000000" w:rsidDel="00000000" w:rsidP="00000000" w:rsidRDefault="00000000" w:rsidRPr="00000000" w14:paraId="000000B1">
            <w:pPr>
              <w:jc w:val="both"/>
              <w:rPr>
                <w:rFonts w:ascii="Arial" w:cs="Arial" w:eastAsia="Arial" w:hAnsi="Arial"/>
                <w:sz w:val="24"/>
                <w:szCs w:val="24"/>
              </w:rPr>
            </w:pPr>
            <w:r w:rsidDel="00000000" w:rsidR="00000000" w:rsidRPr="00000000">
              <w:rPr>
                <w:rtl w:val="0"/>
              </w:rPr>
            </w:r>
          </w:p>
        </w:tc>
        <w:tc>
          <w:tcPr>
            <w:shd w:fill="c9daf8" w:val="clear"/>
            <w:vAlign w:val="center"/>
          </w:tcPr>
          <w:p w:rsidR="00000000" w:rsidDel="00000000" w:rsidP="00000000" w:rsidRDefault="00000000" w:rsidRPr="00000000" w14:paraId="000000B2">
            <w:pPr>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jc w:val="center"/>
        <w:rPr>
          <w:rFonts w:ascii="Arial" w:cs="Arial" w:eastAsia="Arial" w:hAnsi="Arial"/>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