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Avance 2 El servicio central y la seguridad</w:t>
      </w:r>
    </w:p>
    <w:p>
      <w:r>
        <w:t>Proyecto 1 Renta de Mobiliario y Equipo para Eventos</w:t>
      </w:r>
    </w:p>
    <w:p>
      <w:r>
        <w:t>En este avance convertí el dominio de renta de mobiliario en un servicio HTTP con persistencia real en MySQL y control de acceso. Conservé las reglas del avance anterior y agregué validación de entradas, migraciones, autenticación, permisos y documentación interactiva para que otras aplicaciones puedan consumirlo.</w:t>
      </w:r>
    </w:p>
    <w:p>
      <w:pPr>
        <w:pStyle w:val="Heading1"/>
      </w:pPr>
      <w:r>
        <w:t>Desarrollo del servicio</w:t>
      </w:r>
    </w:p>
    <w:p>
      <w:r>
        <w:t>El dominio continúa separado de HTTP y de la base de datos. Sus cinco archivos se mantienen idénticos al avance 1. El nuevo adaptador implementa RepositorioRenta y las operaciones findById, findAll y save del contrato Repository, por lo que las reglas siguen utilizando las mismas interfaces.</w:t>
      </w:r>
    </w:p>
    <w:tbl>
      <w:tblPr>
        <w:tblStyle w:val="TableGrid"/>
        <w:tblW w:type="auto" w:w="0"/>
        <w:tblLayout w:type="fixed"/>
        <w:tblLook w:firstColumn="1" w:firstRow="1" w:lastColumn="0" w:lastRow="0" w:noHBand="0" w:noVBand="1" w:val="04A0"/>
      </w:tblPr>
      <w:tblGrid>
        <w:gridCol w:w="1944"/>
        <w:gridCol w:w="8280"/>
      </w:tblGrid>
      <w:tr>
        <w:trPr>
          <w:cantSplit/>
          <w:tblHeader/>
        </w:trPr>
        <w:tc>
          <w:tcPr>
            <w:tcW w:type="dxa" w:w="1944"/>
          </w:tcPr>
          <w:p>
            <w:pPr>
              <w:spacing w:after="80" w:before="60" w:line="245" w:lineRule="auto"/>
            </w:pPr>
            <w:r>
              <w:rPr>
                <w:rFonts w:ascii="Arial" w:hAnsi="Arial"/>
                <w:b/>
                <w:sz w:val="20"/>
              </w:rPr>
              <w:t>Parte</w:t>
            </w:r>
          </w:p>
        </w:tc>
        <w:tc>
          <w:tcPr>
            <w:tcW w:type="dxa" w:w="8280"/>
          </w:tcPr>
          <w:p>
            <w:pPr>
              <w:spacing w:after="80" w:before="60" w:line="245" w:lineRule="auto"/>
            </w:pPr>
            <w:r>
              <w:rPr>
                <w:rFonts w:ascii="Arial" w:hAnsi="Arial"/>
                <w:b/>
                <w:sz w:val="20"/>
              </w:rPr>
              <w:t>Responsabilidad</w:t>
            </w:r>
          </w:p>
        </w:tc>
      </w:tr>
      <w:tr>
        <w:trPr>
          <w:cantSplit/>
        </w:trPr>
        <w:tc>
          <w:tcPr>
            <w:tcW w:type="dxa" w:w="1944"/>
          </w:tcPr>
          <w:p>
            <w:pPr>
              <w:spacing w:after="80" w:before="60" w:line="245" w:lineRule="auto"/>
            </w:pPr>
            <w:r>
              <w:rPr>
                <w:rFonts w:ascii="Arial" w:hAnsi="Arial"/>
                <w:sz w:val="20"/>
              </w:rPr>
              <w:t>Dominio</w:t>
            </w:r>
          </w:p>
        </w:tc>
        <w:tc>
          <w:tcPr>
            <w:tcW w:type="dxa" w:w="8280"/>
          </w:tcPr>
          <w:p>
            <w:pPr>
              <w:spacing w:after="80" w:before="60" w:line="245" w:lineRule="auto"/>
            </w:pPr>
            <w:r>
              <w:rPr>
                <w:rFonts w:ascii="Arial" w:hAnsi="Arial"/>
                <w:sz w:val="20"/>
              </w:rPr>
              <w:t>Entidades, disponibilidad, cotización, reservas e inventario. Sin consultas SQL ni dependencias del servidor.</w:t>
            </w:r>
          </w:p>
        </w:tc>
      </w:tr>
      <w:tr>
        <w:trPr>
          <w:cantSplit/>
        </w:trPr>
        <w:tc>
          <w:tcPr>
            <w:tcW w:type="dxa" w:w="1944"/>
          </w:tcPr>
          <w:p>
            <w:pPr>
              <w:spacing w:after="80" w:before="60" w:line="245" w:lineRule="auto"/>
            </w:pPr>
            <w:r>
              <w:rPr>
                <w:rFonts w:ascii="Arial" w:hAnsi="Arial"/>
                <w:sz w:val="20"/>
              </w:rPr>
              <w:t>Servicio HTTP</w:t>
            </w:r>
          </w:p>
        </w:tc>
        <w:tc>
          <w:tcPr>
            <w:tcW w:type="dxa" w:w="8280"/>
          </w:tcPr>
          <w:p>
            <w:pPr>
              <w:spacing w:after="80" w:before="60" w:line="245" w:lineRule="auto"/>
            </w:pPr>
            <w:r>
              <w:rPr>
                <w:rFonts w:ascii="Arial" w:hAnsi="Arial"/>
                <w:sz w:val="20"/>
              </w:rPr>
              <w:t>27 puntos de entrada agrupados por recurso, validación de datos, respuestas y autorización.</w:t>
            </w:r>
          </w:p>
        </w:tc>
      </w:tr>
      <w:tr>
        <w:trPr>
          <w:cantSplit/>
        </w:trPr>
        <w:tc>
          <w:tcPr>
            <w:tcW w:type="dxa" w:w="1944"/>
          </w:tcPr>
          <w:p>
            <w:pPr>
              <w:spacing w:after="80" w:before="60" w:line="245" w:lineRule="auto"/>
            </w:pPr>
            <w:r>
              <w:rPr>
                <w:rFonts w:ascii="Arial" w:hAnsi="Arial"/>
                <w:sz w:val="20"/>
              </w:rPr>
              <w:t>Adaptador MySQL</w:t>
            </w:r>
          </w:p>
        </w:tc>
        <w:tc>
          <w:tcPr>
            <w:tcW w:type="dxa" w:w="8280"/>
          </w:tcPr>
          <w:p>
            <w:pPr>
              <w:spacing w:after="80" w:before="60" w:line="245" w:lineRule="auto"/>
            </w:pPr>
            <w:r>
              <w:rPr>
                <w:rFonts w:ascii="Arial" w:hAnsi="Arial"/>
                <w:sz w:val="20"/>
              </w:rPr>
              <w:t>Traducción a tablas relacionales, transacciones, consultas parametrizadas y resultados independientes.</w:t>
            </w:r>
          </w:p>
        </w:tc>
      </w:tr>
      <w:tr>
        <w:trPr>
          <w:cantSplit/>
        </w:trPr>
        <w:tc>
          <w:tcPr>
            <w:tcW w:type="dxa" w:w="1944"/>
          </w:tcPr>
          <w:p>
            <w:pPr>
              <w:spacing w:after="80" w:before="60" w:line="245" w:lineRule="auto"/>
            </w:pPr>
            <w:r>
              <w:rPr>
                <w:rFonts w:ascii="Arial" w:hAnsi="Arial"/>
                <w:sz w:val="20"/>
              </w:rPr>
              <w:t>Composición</w:t>
            </w:r>
          </w:p>
        </w:tc>
        <w:tc>
          <w:tcPr>
            <w:tcW w:type="dxa" w:w="8280"/>
          </w:tcPr>
          <w:p>
            <w:pPr>
              <w:spacing w:after="80" w:before="60" w:line="245" w:lineRule="auto"/>
            </w:pPr>
            <w:r>
              <w:rPr>
                <w:rFonts w:ascii="Arial" w:hAnsi="Arial"/>
                <w:sz w:val="20"/>
              </w:rPr>
              <w:t>Único lugar donde se elige memoria o MySQL. HTTP entrega un pool; la consola anterior sigue usando memoria.</w:t>
            </w:r>
          </w:p>
        </w:tc>
      </w:tr>
      <w:tr>
        <w:trPr>
          <w:cantSplit/>
        </w:trPr>
        <w:tc>
          <w:tcPr>
            <w:tcW w:type="dxa" w:w="1944"/>
          </w:tcPr>
          <w:p>
            <w:pPr>
              <w:spacing w:after="80" w:before="60" w:line="245" w:lineRule="auto"/>
            </w:pPr>
            <w:r>
              <w:rPr>
                <w:rFonts w:ascii="Arial" w:hAnsi="Arial"/>
                <w:sz w:val="20"/>
              </w:rPr>
              <w:t>Documentación</w:t>
            </w:r>
          </w:p>
        </w:tc>
        <w:tc>
          <w:tcPr>
            <w:tcW w:type="dxa" w:w="8280"/>
          </w:tcPr>
          <w:p>
            <w:pPr>
              <w:spacing w:after="80" w:before="60" w:line="245" w:lineRule="auto"/>
            </w:pPr>
            <w:r>
              <w:rPr>
                <w:rFonts w:ascii="Arial" w:hAnsi="Arial"/>
                <w:sz w:val="20"/>
              </w:rPr>
              <w:t>Swagger generado de los esquemas de cada ruta y de los contratos del modelo.</w:t>
            </w:r>
          </w:p>
        </w:tc>
      </w:tr>
    </w:tbl>
    <w:p>
      <w:pPr>
        <w:pStyle w:val="Heading1"/>
      </w:pPr>
      <w:r>
        <w:t>Resultado comprobado</w:t>
      </w:r>
    </w:p>
    <w:p>
      <w:r>
        <w:t>Las 33 pruebas originales del dominio y 73 escenarios de integración con MySQL pasaron. También ejecuté peticiones HTTP reales y comprobé que los datos se conservan después de reiniciar el proceso. La misma operación administrativa responde 401 sin credencial, 403 con un cliente y 201 con un administrador.</w:t>
      </w:r>
    </w:p>
    <w:p>
      <w:r>
        <w:rPr>
          <w:sz w:val="18"/>
        </w:rPr>
        <w:t>El trabajo del servicio está organizado en la rama local feat-servicio. Los datos utilizados en las demostraciones son ficticios.</w:t>
      </w:r>
    </w:p>
    <w:p>
      <w:pPr>
        <w:pStyle w:val="Heading1"/>
        <w:pageBreakBefore/>
      </w:pPr>
      <w:r>
        <w:t>Modelo de datos de usuarios y catálogo</w:t>
      </w:r>
    </w:p>
    <w:p>
      <w:r>
        <w:t>El esquema completo contiene 11 tablas, 79 columnas y 10 relaciones por clave foránea. Las siguientes vistas se generaron con metadatos consultados en MySQL 8.0.42. PK identifica la clave primaria, FK una referencia, UK una restricción única y el signo de interrogación indica que se admite nulo.</w:t>
      </w:r>
    </w:p>
    <w:p>
      <w:pPr>
        <w:spacing w:line="240" w:lineRule="auto" w:after="60"/>
        <w:jc w:val="center"/>
      </w:pPr>
      <w:r>
        <w:drawing>
          <wp:inline xmlns:a="http://schemas.openxmlformats.org/drawingml/2006/main" xmlns:pic="http://schemas.openxmlformats.org/drawingml/2006/picture">
            <wp:extent cx="6492240" cy="4760976"/>
            <wp:docPr id="1" name="Picture 1"/>
            <wp:cNvGraphicFramePr>
              <a:graphicFrameLocks noChangeAspect="1"/>
            </wp:cNvGraphicFramePr>
            <a:graphic>
              <a:graphicData uri="http://schemas.openxmlformats.org/drawingml/2006/picture">
                <pic:pic>
                  <pic:nvPicPr>
                    <pic:cNvPr id="0" name="modelo-catalogo.png"/>
                    <pic:cNvPicPr/>
                  </pic:nvPicPr>
                  <pic:blipFill>
                    <a:blip r:embed="rId10"/>
                    <a:stretch>
                      <a:fillRect/>
                    </a:stretch>
                  </pic:blipFill>
                  <pic:spPr>
                    <a:xfrm>
                      <a:off x="0" y="0"/>
                      <a:ext cx="6492240" cy="4760976"/>
                    </a:xfrm>
                    <a:prstGeom prst="rect"/>
                  </pic:spPr>
                </pic:pic>
              </a:graphicData>
            </a:graphic>
          </wp:inline>
        </w:drawing>
      </w:r>
    </w:p>
    <w:p>
      <w:r>
        <w:t>Usuario conserva nombre, correo, teléfono y rol. El correo es único y se normaliza al registrarse. Los roles posibles son administrador y cliente. Una cuenta puede tener una credencial asociada; su clave primaria también es una referencia al usuario.</w:t>
      </w:r>
    </w:p>
    <w:p>
      <w:r>
        <w:t>Artículo almacena los precios en centavos y la existencia total de piezas intercambiables. Las referencias de fotografías se guardan por separado, con orden definido por posición. El dominio exige entre una y diez fotografías y valida que el cargo por daño no supere el valor de reposición.</w:t>
      </w:r>
    </w:p>
    <w:p>
      <w:r>
        <w:rPr>
          <w:sz w:val="18"/>
        </w:rPr>
        <w:t>El esquema relacional completo y los tipos precisos están en docs/modelo-datos.json y docs/modelo-datos.mmd. El archivo de metadatos no contiene usuarios, hashes ni contraseñas.</w:t>
      </w:r>
    </w:p>
    <w:p>
      <w:pPr>
        <w:pStyle w:val="Heading1"/>
        <w:pageBreakBefore/>
      </w:pPr>
      <w:r>
        <w:t>Modelo de datos de reservas y recolección</w:t>
      </w:r>
    </w:p>
    <w:p>
      <w:r>
        <w:t>Cada reserva pertenece a un usuario cliente. El periodo se almacena como días civiles inclusivos; los instantes reales se conservan en texto ISO. Los detalles guardan una copia de los precios, para que editar el catálogo no cambie una reserva confirmada.</w:t>
      </w:r>
    </w:p>
    <w:p>
      <w:pPr>
        <w:spacing w:line="240" w:lineRule="auto" w:after="60"/>
        <w:jc w:val="center"/>
      </w:pPr>
      <w:r>
        <w:drawing>
          <wp:inline xmlns:a="http://schemas.openxmlformats.org/drawingml/2006/main" xmlns:pic="http://schemas.openxmlformats.org/drawingml/2006/picture">
            <wp:extent cx="6492240" cy="5361017"/>
            <wp:docPr id="2" name="Picture 2"/>
            <wp:cNvGraphicFramePr>
              <a:graphicFrameLocks noChangeAspect="1"/>
            </wp:cNvGraphicFramePr>
            <a:graphic>
              <a:graphicData uri="http://schemas.openxmlformats.org/drawingml/2006/picture">
                <pic:pic>
                  <pic:nvPicPr>
                    <pic:cNvPr id="0" name="modelo-reservas.png"/>
                    <pic:cNvPicPr/>
                  </pic:nvPicPr>
                  <pic:blipFill>
                    <a:blip r:embed="rId11"/>
                    <a:stretch>
                      <a:fillRect/>
                    </a:stretch>
                  </pic:blipFill>
                  <pic:spPr>
                    <a:xfrm>
                      <a:off x="0" y="0"/>
                      <a:ext cx="6492240" cy="5361017"/>
                    </a:xfrm>
                    <a:prstGeom prst="rect"/>
                  </pic:spPr>
                </pic:pic>
              </a:graphicData>
            </a:graphic>
          </wp:inline>
        </w:drawing>
      </w:r>
    </w:p>
    <w:p>
      <w:r>
        <w:t>Los estados posibles son apartada, entregada, devuelta y cancelada. La solicitud de cancelación se representa por sus tres campos, que permanecen nulos mientras no exista. Detalles y recolecciones referencian tanto la reserva como el artículo; cada par reserva y artículo es único en su tabla.</w:t>
      </w:r>
    </w:p>
    <w:p>
      <w:r>
        <w:rPr>
          <w:sz w:val="18"/>
        </w:rPr>
        <w:t>La recolección clasifica piezas buenas, dañadas y faltantes. Los importes de renta, garantía, cargos y devoluciones permiten conservar el historial económico sin sobrescribir los precios del detalle.</w:t>
      </w:r>
    </w:p>
    <w:p>
      <w:pPr>
        <w:pStyle w:val="Heading1"/>
        <w:pageBreakBefore/>
      </w:pPr>
      <w:r>
        <w:t>Modelo de inventario e historial de cambios</w:t>
      </w:r>
    </w:p>
    <w:p>
      <w:pPr>
        <w:spacing w:line="240" w:lineRule="auto" w:after="60"/>
        <w:jc w:val="center"/>
      </w:pPr>
      <w:r>
        <w:drawing>
          <wp:inline xmlns:a="http://schemas.openxmlformats.org/drawingml/2006/main" xmlns:pic="http://schemas.openxmlformats.org/drawingml/2006/picture">
            <wp:extent cx="6492240" cy="4869180"/>
            <wp:docPr id="3" name="Picture 3"/>
            <wp:cNvGraphicFramePr>
              <a:graphicFrameLocks noChangeAspect="1"/>
            </wp:cNvGraphicFramePr>
            <a:graphic>
              <a:graphicData uri="http://schemas.openxmlformats.org/drawingml/2006/picture">
                <pic:pic>
                  <pic:nvPicPr>
                    <pic:cNvPr id="0" name="modelo-inventario.png"/>
                    <pic:cNvPicPr/>
                  </pic:nvPicPr>
                  <pic:blipFill>
                    <a:blip r:embed="rId12"/>
                    <a:stretch>
                      <a:fillRect/>
                    </a:stretch>
                  </pic:blipFill>
                  <pic:spPr>
                    <a:xfrm>
                      <a:off x="0" y="0"/>
                      <a:ext cx="6492240" cy="4869180"/>
                    </a:xfrm>
                    <a:prstGeom prst="rect"/>
                  </pic:spPr>
                </pic:pic>
              </a:graphicData>
            </a:graphic>
          </wp:inline>
        </w:drawing>
      </w:r>
    </w:p>
    <w:p>
      <w:r>
        <w:t>Los bloqueos pertenecen a un artículo y pueden vincularse con una reserva cuando proceden de una incidencia. Sus tipos son mantenimiento, dano y faltante. Un ajuste registra el valor anterior, la nueva existencia, el motivo y el instante de la operación. Las reservas y bloqueos comprometidos limitan la reducción de existencias.</w:t>
      </w:r>
    </w:p>
    <w:p>
      <w:pPr>
        <w:pStyle w:val="Heading1"/>
      </w:pPr>
      <w:r>
        <w:t>Migraciones entregadas</w:t>
      </w:r>
    </w:p>
    <w:tbl>
      <w:tblPr>
        <w:tblStyle w:val="TableGrid"/>
        <w:tblW w:type="auto" w:w="0"/>
        <w:tblLayout w:type="fixed"/>
        <w:tblLook w:firstColumn="1" w:firstRow="1" w:lastColumn="0" w:lastRow="0" w:noHBand="0" w:noVBand="1" w:val="04A0"/>
      </w:tblPr>
      <w:tblGrid>
        <w:gridCol w:w="2448"/>
        <w:gridCol w:w="7776"/>
      </w:tblGrid>
      <w:tr>
        <w:trPr>
          <w:cantSplit/>
          <w:tblHeader/>
        </w:trPr>
        <w:tc>
          <w:tcPr>
            <w:tcW w:type="dxa" w:w="2448"/>
          </w:tcPr>
          <w:p>
            <w:pPr>
              <w:spacing w:after="80" w:before="60" w:line="245" w:lineRule="auto"/>
            </w:pPr>
            <w:r>
              <w:rPr>
                <w:rFonts w:ascii="Arial" w:hAnsi="Arial"/>
                <w:b/>
                <w:sz w:val="20"/>
              </w:rPr>
              <w:t>Cambio</w:t>
            </w:r>
          </w:p>
        </w:tc>
        <w:tc>
          <w:tcPr>
            <w:tcW w:type="dxa" w:w="7776"/>
          </w:tcPr>
          <w:p>
            <w:pPr>
              <w:spacing w:after="80" w:before="60" w:line="245" w:lineRule="auto"/>
            </w:pPr>
            <w:r>
              <w:rPr>
                <w:rFonts w:ascii="Arial" w:hAnsi="Arial"/>
                <w:b/>
                <w:sz w:val="20"/>
              </w:rPr>
              <w:t>Contenido</w:t>
            </w:r>
          </w:p>
        </w:tc>
      </w:tr>
      <w:tr>
        <w:trPr>
          <w:cantSplit/>
        </w:trPr>
        <w:tc>
          <w:tcPr>
            <w:tcW w:type="dxa" w:w="2448"/>
          </w:tcPr>
          <w:p>
            <w:pPr>
              <w:spacing w:after="80" w:before="60" w:line="245" w:lineRule="auto"/>
            </w:pPr>
            <w:r>
              <w:rPr>
                <w:rFonts w:ascii="Arial" w:hAnsi="Arial"/>
                <w:sz w:val="20"/>
              </w:rPr>
              <w:t>001_dominio.sql</w:t>
            </w:r>
          </w:p>
        </w:tc>
        <w:tc>
          <w:tcPr>
            <w:tcW w:type="dxa" w:w="7776"/>
          </w:tcPr>
          <w:p>
            <w:pPr>
              <w:spacing w:after="80" w:before="60" w:line="245" w:lineRule="auto"/>
            </w:pPr>
            <w:r>
              <w:rPr>
                <w:rFonts w:ascii="Arial" w:hAnsi="Arial"/>
                <w:sz w:val="20"/>
              </w:rPr>
              <w:t>Crea las entidades del negocio, las tablas hijas y el cerrojo de coordinación.</w:t>
            </w:r>
          </w:p>
        </w:tc>
      </w:tr>
      <w:tr>
        <w:trPr>
          <w:cantSplit/>
        </w:trPr>
        <w:tc>
          <w:tcPr>
            <w:tcW w:type="dxa" w:w="2448"/>
          </w:tcPr>
          <w:p>
            <w:pPr>
              <w:spacing w:after="80" w:before="60" w:line="245" w:lineRule="auto"/>
            </w:pPr>
            <w:r>
              <w:rPr>
                <w:rFonts w:ascii="Arial" w:hAnsi="Arial"/>
                <w:sz w:val="20"/>
              </w:rPr>
              <w:t>002_credenciales.sql</w:t>
            </w:r>
          </w:p>
        </w:tc>
        <w:tc>
          <w:tcPr>
            <w:tcW w:type="dxa" w:w="7776"/>
          </w:tcPr>
          <w:p>
            <w:pPr>
              <w:spacing w:after="80" w:before="60" w:line="245" w:lineRule="auto"/>
            </w:pPr>
            <w:r>
              <w:rPr>
                <w:rFonts w:ascii="Arial" w:hAnsi="Arial"/>
                <w:sz w:val="20"/>
              </w:rPr>
              <w:t>Agrega la tabla de credenciales y los índices de consulta por cliente, estado, artículo y periodo.</w:t>
            </w:r>
          </w:p>
        </w:tc>
      </w:tr>
    </w:tbl>
    <w:p>
      <w:r>
        <w:t>schema_migrations conserva el nombre, la fecha y la huella SHA256 de cada migración. Repetir la ejecución comprueba el historial y omite lo ya aplicado. El DDL de MySQL realiza confirmaciones implícitas: una migración interrumpida requiere revisar el esquema antes de reintentar; no se afirma que su archivo completo tenga rollback.</w:t>
      </w:r>
    </w:p>
    <w:p>
      <w:pPr>
        <w:pStyle w:val="Heading1"/>
        <w:pageBreakBefore/>
      </w:pPr>
      <w:r>
        <w:t>Puntos de entrada del servicio</w:t>
      </w:r>
    </w:p>
    <w:p>
      <w:r>
        <w:t>Las rutas están agrupadas y nombradas por recurso. Swagger muestra el cuerpo, los parámetros y el esquema de cada respuesta. La siguiente tabla incluye las 27 entradas de negocio y su resultado de éxito.</w:t>
      </w:r>
    </w:p>
    <w:tbl>
      <w:tblPr>
        <w:tblStyle w:val="TableGrid"/>
        <w:tblW w:type="auto" w:w="0"/>
        <w:tblLayout w:type="fixed"/>
        <w:tblLook w:firstColumn="1" w:firstRow="1" w:lastColumn="0" w:lastRow="0" w:noHBand="0" w:noVBand="1" w:val="04A0"/>
      </w:tblPr>
      <w:tblGrid>
        <w:gridCol w:w="893"/>
        <w:gridCol w:w="5083"/>
        <w:gridCol w:w="3384"/>
        <w:gridCol w:w="864"/>
      </w:tblGrid>
      <w:tr>
        <w:trPr>
          <w:cantSplit/>
          <w:tblHeader/>
        </w:trPr>
        <w:tc>
          <w:tcPr>
            <w:tcW w:type="dxa" w:w="893"/>
          </w:tcPr>
          <w:p>
            <w:pPr>
              <w:spacing w:after="80" w:before="60" w:line="245" w:lineRule="auto"/>
            </w:pPr>
            <w:r>
              <w:rPr>
                <w:rFonts w:ascii="Arial" w:hAnsi="Arial"/>
                <w:b/>
                <w:sz w:val="19"/>
              </w:rPr>
              <w:t>Método</w:t>
            </w:r>
          </w:p>
        </w:tc>
        <w:tc>
          <w:tcPr>
            <w:tcW w:type="dxa" w:w="5083"/>
          </w:tcPr>
          <w:p>
            <w:pPr>
              <w:spacing w:after="80" w:before="60" w:line="245" w:lineRule="auto"/>
            </w:pPr>
            <w:r>
              <w:rPr>
                <w:rFonts w:ascii="Arial" w:hAnsi="Arial"/>
                <w:b/>
                <w:sz w:val="19"/>
              </w:rPr>
              <w:t>Recurso</w:t>
            </w:r>
          </w:p>
        </w:tc>
        <w:tc>
          <w:tcPr>
            <w:tcW w:type="dxa" w:w="3384"/>
          </w:tcPr>
          <w:p>
            <w:pPr>
              <w:spacing w:after="80" w:before="60" w:line="245" w:lineRule="auto"/>
            </w:pPr>
            <w:r>
              <w:rPr>
                <w:rFonts w:ascii="Arial" w:hAnsi="Arial"/>
                <w:b/>
                <w:sz w:val="19"/>
              </w:rPr>
              <w:t>Permiso</w:t>
            </w:r>
          </w:p>
        </w:tc>
        <w:tc>
          <w:tcPr>
            <w:tcW w:type="dxa" w:w="864"/>
          </w:tcPr>
          <w:p>
            <w:pPr>
              <w:spacing w:after="80" w:before="60" w:line="245" w:lineRule="auto"/>
            </w:pPr>
            <w:r>
              <w:rPr>
                <w:rFonts w:ascii="Arial" w:hAnsi="Arial"/>
                <w:b/>
                <w:sz w:val="19"/>
              </w:rPr>
              <w:t>Éxito</w:t>
            </w:r>
          </w:p>
        </w:tc>
      </w:tr>
      <w:tr>
        <w:trPr>
          <w:cantSplit/>
        </w:trPr>
        <w:tc>
          <w:tcPr>
            <w:tcW w:type="dxa" w:w="893"/>
          </w:tcPr>
          <w:p>
            <w:pPr>
              <w:spacing w:after="80" w:before="60" w:line="245" w:lineRule="auto"/>
            </w:pPr>
            <w:r>
              <w:rPr>
                <w:rFonts w:ascii="Arial" w:hAnsi="Arial"/>
                <w:sz w:val="19"/>
              </w:rPr>
              <w:t>GET</w:t>
            </w:r>
          </w:p>
        </w:tc>
        <w:tc>
          <w:tcPr>
            <w:tcW w:type="dxa" w:w="5083"/>
          </w:tcPr>
          <w:p>
            <w:pPr>
              <w:spacing w:after="80" w:before="60" w:line="245" w:lineRule="auto"/>
            </w:pPr>
            <w:r>
              <w:rPr>
                <w:rFonts w:ascii="Arial" w:hAnsi="Arial"/>
                <w:sz w:val="19"/>
              </w:rPr>
              <w:t>/salud</w:t>
            </w:r>
          </w:p>
        </w:tc>
        <w:tc>
          <w:tcPr>
            <w:tcW w:type="dxa" w:w="3384"/>
          </w:tcPr>
          <w:p>
            <w:pPr>
              <w:spacing w:after="80" w:before="60" w:line="245" w:lineRule="auto"/>
            </w:pPr>
            <w:r>
              <w:rPr>
                <w:rFonts w:ascii="Arial" w:hAnsi="Arial"/>
                <w:sz w:val="19"/>
              </w:rPr>
              <w:t>Público</w:t>
            </w:r>
          </w:p>
        </w:tc>
        <w:tc>
          <w:tcPr>
            <w:tcW w:type="dxa" w:w="864"/>
          </w:tcPr>
          <w:p>
            <w:pPr>
              <w:spacing w:after="80" w:before="60" w:line="245" w:lineRule="auto"/>
            </w:pPr>
            <w:r>
              <w:rPr>
                <w:rFonts w:ascii="Arial" w:hAnsi="Arial"/>
                <w:sz w:val="19"/>
              </w:rPr>
              <w:t>200</w:t>
            </w:r>
          </w:p>
        </w:tc>
      </w:tr>
      <w:tr>
        <w:trPr>
          <w:cantSplit/>
        </w:trPr>
        <w:tc>
          <w:tcPr>
            <w:tcW w:type="dxa" w:w="893"/>
          </w:tcPr>
          <w:p>
            <w:pPr>
              <w:spacing w:after="80" w:before="60" w:line="245" w:lineRule="auto"/>
            </w:pPr>
            <w:r>
              <w:rPr>
                <w:rFonts w:ascii="Arial" w:hAnsi="Arial"/>
                <w:sz w:val="19"/>
              </w:rPr>
              <w:t>POST</w:t>
            </w:r>
          </w:p>
        </w:tc>
        <w:tc>
          <w:tcPr>
            <w:tcW w:type="dxa" w:w="5083"/>
          </w:tcPr>
          <w:p>
            <w:pPr>
              <w:spacing w:after="80" w:before="60" w:line="245" w:lineRule="auto"/>
            </w:pPr>
            <w:r>
              <w:rPr>
                <w:rFonts w:ascii="Arial" w:hAnsi="Arial"/>
                <w:sz w:val="19"/>
              </w:rPr>
              <w:t>/usuarios</w:t>
            </w:r>
          </w:p>
        </w:tc>
        <w:tc>
          <w:tcPr>
            <w:tcW w:type="dxa" w:w="3384"/>
          </w:tcPr>
          <w:p>
            <w:pPr>
              <w:spacing w:after="80" w:before="60" w:line="245" w:lineRule="auto"/>
            </w:pPr>
            <w:r>
              <w:rPr>
                <w:rFonts w:ascii="Arial" w:hAnsi="Arial"/>
                <w:sz w:val="19"/>
              </w:rPr>
              <w:t>Público</w:t>
            </w:r>
          </w:p>
        </w:tc>
        <w:tc>
          <w:tcPr>
            <w:tcW w:type="dxa" w:w="864"/>
          </w:tcPr>
          <w:p>
            <w:pPr>
              <w:spacing w:after="80" w:before="60" w:line="245" w:lineRule="auto"/>
            </w:pPr>
            <w:r>
              <w:rPr>
                <w:rFonts w:ascii="Arial" w:hAnsi="Arial"/>
                <w:sz w:val="19"/>
              </w:rPr>
              <w:t>201</w:t>
            </w:r>
          </w:p>
        </w:tc>
      </w:tr>
      <w:tr>
        <w:trPr>
          <w:cantSplit/>
        </w:trPr>
        <w:tc>
          <w:tcPr>
            <w:tcW w:type="dxa" w:w="893"/>
          </w:tcPr>
          <w:p>
            <w:pPr>
              <w:spacing w:after="80" w:before="60" w:line="245" w:lineRule="auto"/>
            </w:pPr>
            <w:r>
              <w:rPr>
                <w:rFonts w:ascii="Arial" w:hAnsi="Arial"/>
                <w:sz w:val="19"/>
              </w:rPr>
              <w:t>GET</w:t>
            </w:r>
          </w:p>
        </w:tc>
        <w:tc>
          <w:tcPr>
            <w:tcW w:type="dxa" w:w="5083"/>
          </w:tcPr>
          <w:p>
            <w:pPr>
              <w:spacing w:after="80" w:before="60" w:line="245" w:lineRule="auto"/>
            </w:pPr>
            <w:r>
              <w:rPr>
                <w:rFonts w:ascii="Arial" w:hAnsi="Arial"/>
                <w:sz w:val="19"/>
              </w:rPr>
              <w:t>/usuarios</w:t>
            </w:r>
          </w:p>
        </w:tc>
        <w:tc>
          <w:tcPr>
            <w:tcW w:type="dxa" w:w="3384"/>
          </w:tcPr>
          <w:p>
            <w:pPr>
              <w:spacing w:after="80" w:before="60" w:line="245" w:lineRule="auto"/>
            </w:pPr>
            <w:r>
              <w:rPr>
                <w:rFonts w:ascii="Arial" w:hAnsi="Arial"/>
                <w:sz w:val="19"/>
              </w:rPr>
              <w:t>Administrador</w:t>
            </w:r>
          </w:p>
        </w:tc>
        <w:tc>
          <w:tcPr>
            <w:tcW w:type="dxa" w:w="864"/>
          </w:tcPr>
          <w:p>
            <w:pPr>
              <w:spacing w:after="80" w:before="60" w:line="245" w:lineRule="auto"/>
            </w:pPr>
            <w:r>
              <w:rPr>
                <w:rFonts w:ascii="Arial" w:hAnsi="Arial"/>
                <w:sz w:val="19"/>
              </w:rPr>
              <w:t>200</w:t>
            </w:r>
          </w:p>
        </w:tc>
      </w:tr>
      <w:tr>
        <w:trPr>
          <w:cantSplit/>
        </w:trPr>
        <w:tc>
          <w:tcPr>
            <w:tcW w:type="dxa" w:w="893"/>
          </w:tcPr>
          <w:p>
            <w:pPr>
              <w:spacing w:after="80" w:before="60" w:line="245" w:lineRule="auto"/>
            </w:pPr>
            <w:r>
              <w:rPr>
                <w:rFonts w:ascii="Arial" w:hAnsi="Arial"/>
                <w:sz w:val="19"/>
              </w:rPr>
              <w:t>POST</w:t>
            </w:r>
          </w:p>
        </w:tc>
        <w:tc>
          <w:tcPr>
            <w:tcW w:type="dxa" w:w="5083"/>
          </w:tcPr>
          <w:p>
            <w:pPr>
              <w:spacing w:after="80" w:before="60" w:line="245" w:lineRule="auto"/>
            </w:pPr>
            <w:r>
              <w:rPr>
                <w:rFonts w:ascii="Arial" w:hAnsi="Arial"/>
                <w:sz w:val="19"/>
              </w:rPr>
              <w:t>/sesiones</w:t>
            </w:r>
          </w:p>
        </w:tc>
        <w:tc>
          <w:tcPr>
            <w:tcW w:type="dxa" w:w="3384"/>
          </w:tcPr>
          <w:p>
            <w:pPr>
              <w:spacing w:after="80" w:before="60" w:line="245" w:lineRule="auto"/>
            </w:pPr>
            <w:r>
              <w:rPr>
                <w:rFonts w:ascii="Arial" w:hAnsi="Arial"/>
                <w:sz w:val="19"/>
              </w:rPr>
              <w:t>Público</w:t>
            </w:r>
          </w:p>
        </w:tc>
        <w:tc>
          <w:tcPr>
            <w:tcW w:type="dxa" w:w="864"/>
          </w:tcPr>
          <w:p>
            <w:pPr>
              <w:spacing w:after="80" w:before="60" w:line="245" w:lineRule="auto"/>
            </w:pPr>
            <w:r>
              <w:rPr>
                <w:rFonts w:ascii="Arial" w:hAnsi="Arial"/>
                <w:sz w:val="19"/>
              </w:rPr>
              <w:t>200</w:t>
            </w:r>
          </w:p>
        </w:tc>
      </w:tr>
      <w:tr>
        <w:trPr>
          <w:cantSplit/>
        </w:trPr>
        <w:tc>
          <w:tcPr>
            <w:tcW w:type="dxa" w:w="893"/>
          </w:tcPr>
          <w:p>
            <w:pPr>
              <w:spacing w:after="80" w:before="60" w:line="245" w:lineRule="auto"/>
            </w:pPr>
            <w:r>
              <w:rPr>
                <w:rFonts w:ascii="Arial" w:hAnsi="Arial"/>
                <w:sz w:val="19"/>
              </w:rPr>
              <w:t>GET</w:t>
            </w:r>
          </w:p>
        </w:tc>
        <w:tc>
          <w:tcPr>
            <w:tcW w:type="dxa" w:w="5083"/>
          </w:tcPr>
          <w:p>
            <w:pPr>
              <w:spacing w:after="80" w:before="60" w:line="245" w:lineRule="auto"/>
            </w:pPr>
            <w:r>
              <w:rPr>
                <w:rFonts w:ascii="Arial" w:hAnsi="Arial"/>
                <w:sz w:val="19"/>
              </w:rPr>
              <w:t>/usuarios/me</w:t>
            </w:r>
          </w:p>
        </w:tc>
        <w:tc>
          <w:tcPr>
            <w:tcW w:type="dxa" w:w="3384"/>
          </w:tcPr>
          <w:p>
            <w:pPr>
              <w:spacing w:after="80" w:before="60" w:line="245" w:lineRule="auto"/>
            </w:pPr>
            <w:r>
              <w:rPr>
                <w:rFonts w:ascii="Arial" w:hAnsi="Arial"/>
                <w:sz w:val="19"/>
              </w:rPr>
              <w:t>Autenticado</w:t>
            </w:r>
          </w:p>
        </w:tc>
        <w:tc>
          <w:tcPr>
            <w:tcW w:type="dxa" w:w="864"/>
          </w:tcPr>
          <w:p>
            <w:pPr>
              <w:spacing w:after="80" w:before="60" w:line="245" w:lineRule="auto"/>
            </w:pPr>
            <w:r>
              <w:rPr>
                <w:rFonts w:ascii="Arial" w:hAnsi="Arial"/>
                <w:sz w:val="19"/>
              </w:rPr>
              <w:t>200</w:t>
            </w:r>
          </w:p>
        </w:tc>
      </w:tr>
      <w:tr>
        <w:trPr>
          <w:cantSplit/>
        </w:trPr>
        <w:tc>
          <w:tcPr>
            <w:tcW w:type="dxa" w:w="893"/>
          </w:tcPr>
          <w:p>
            <w:pPr>
              <w:spacing w:after="80" w:before="60" w:line="245" w:lineRule="auto"/>
            </w:pPr>
            <w:r>
              <w:rPr>
                <w:rFonts w:ascii="Arial" w:hAnsi="Arial"/>
                <w:sz w:val="19"/>
              </w:rPr>
              <w:t>GET</w:t>
            </w:r>
          </w:p>
        </w:tc>
        <w:tc>
          <w:tcPr>
            <w:tcW w:type="dxa" w:w="5083"/>
          </w:tcPr>
          <w:p>
            <w:pPr>
              <w:spacing w:after="80" w:before="60" w:line="245" w:lineRule="auto"/>
            </w:pPr>
            <w:r>
              <w:rPr>
                <w:rFonts w:ascii="Arial" w:hAnsi="Arial"/>
                <w:sz w:val="19"/>
              </w:rPr>
              <w:t>/articulos</w:t>
            </w:r>
          </w:p>
        </w:tc>
        <w:tc>
          <w:tcPr>
            <w:tcW w:type="dxa" w:w="3384"/>
          </w:tcPr>
          <w:p>
            <w:pPr>
              <w:spacing w:after="80" w:before="60" w:line="245" w:lineRule="auto"/>
            </w:pPr>
            <w:r>
              <w:rPr>
                <w:rFonts w:ascii="Arial" w:hAnsi="Arial"/>
                <w:sz w:val="19"/>
              </w:rPr>
              <w:t>Público</w:t>
            </w:r>
          </w:p>
        </w:tc>
        <w:tc>
          <w:tcPr>
            <w:tcW w:type="dxa" w:w="864"/>
          </w:tcPr>
          <w:p>
            <w:pPr>
              <w:spacing w:after="80" w:before="60" w:line="245" w:lineRule="auto"/>
            </w:pPr>
            <w:r>
              <w:rPr>
                <w:rFonts w:ascii="Arial" w:hAnsi="Arial"/>
                <w:sz w:val="19"/>
              </w:rPr>
              <w:t>200</w:t>
            </w:r>
          </w:p>
        </w:tc>
      </w:tr>
      <w:tr>
        <w:trPr>
          <w:cantSplit/>
        </w:trPr>
        <w:tc>
          <w:tcPr>
            <w:tcW w:type="dxa" w:w="893"/>
          </w:tcPr>
          <w:p>
            <w:pPr>
              <w:spacing w:after="80" w:before="60" w:line="245" w:lineRule="auto"/>
            </w:pPr>
            <w:r>
              <w:rPr>
                <w:rFonts w:ascii="Arial" w:hAnsi="Arial"/>
                <w:sz w:val="19"/>
              </w:rPr>
              <w:t>POST</w:t>
            </w:r>
          </w:p>
        </w:tc>
        <w:tc>
          <w:tcPr>
            <w:tcW w:type="dxa" w:w="5083"/>
          </w:tcPr>
          <w:p>
            <w:pPr>
              <w:spacing w:after="80" w:before="60" w:line="245" w:lineRule="auto"/>
            </w:pPr>
            <w:r>
              <w:rPr>
                <w:rFonts w:ascii="Arial" w:hAnsi="Arial"/>
                <w:sz w:val="19"/>
              </w:rPr>
              <w:t>/articulos</w:t>
            </w:r>
          </w:p>
        </w:tc>
        <w:tc>
          <w:tcPr>
            <w:tcW w:type="dxa" w:w="3384"/>
          </w:tcPr>
          <w:p>
            <w:pPr>
              <w:spacing w:after="80" w:before="60" w:line="245" w:lineRule="auto"/>
            </w:pPr>
            <w:r>
              <w:rPr>
                <w:rFonts w:ascii="Arial" w:hAnsi="Arial"/>
                <w:sz w:val="19"/>
              </w:rPr>
              <w:t>Administrador</w:t>
            </w:r>
          </w:p>
        </w:tc>
        <w:tc>
          <w:tcPr>
            <w:tcW w:type="dxa" w:w="864"/>
          </w:tcPr>
          <w:p>
            <w:pPr>
              <w:spacing w:after="80" w:before="60" w:line="245" w:lineRule="auto"/>
            </w:pPr>
            <w:r>
              <w:rPr>
                <w:rFonts w:ascii="Arial" w:hAnsi="Arial"/>
                <w:sz w:val="19"/>
              </w:rPr>
              <w:t>201</w:t>
            </w:r>
          </w:p>
        </w:tc>
      </w:tr>
      <w:tr>
        <w:trPr>
          <w:cantSplit/>
        </w:trPr>
        <w:tc>
          <w:tcPr>
            <w:tcW w:type="dxa" w:w="893"/>
          </w:tcPr>
          <w:p>
            <w:pPr>
              <w:spacing w:after="80" w:before="60" w:line="245" w:lineRule="auto"/>
            </w:pPr>
            <w:r>
              <w:rPr>
                <w:rFonts w:ascii="Arial" w:hAnsi="Arial"/>
                <w:sz w:val="19"/>
              </w:rPr>
              <w:t>GET</w:t>
            </w:r>
          </w:p>
        </w:tc>
        <w:tc>
          <w:tcPr>
            <w:tcW w:type="dxa" w:w="5083"/>
          </w:tcPr>
          <w:p>
            <w:pPr>
              <w:spacing w:after="80" w:before="60" w:line="245" w:lineRule="auto"/>
            </w:pPr>
            <w:r>
              <w:rPr>
                <w:rFonts w:ascii="Arial" w:hAnsi="Arial"/>
                <w:sz w:val="19"/>
              </w:rPr>
              <w:t>/inventario</w:t>
            </w:r>
          </w:p>
        </w:tc>
        <w:tc>
          <w:tcPr>
            <w:tcW w:type="dxa" w:w="3384"/>
          </w:tcPr>
          <w:p>
            <w:pPr>
              <w:spacing w:after="80" w:before="60" w:line="245" w:lineRule="auto"/>
            </w:pPr>
            <w:r>
              <w:rPr>
                <w:rFonts w:ascii="Arial" w:hAnsi="Arial"/>
                <w:sz w:val="19"/>
              </w:rPr>
              <w:t>Administrador</w:t>
            </w:r>
          </w:p>
        </w:tc>
        <w:tc>
          <w:tcPr>
            <w:tcW w:type="dxa" w:w="864"/>
          </w:tcPr>
          <w:p>
            <w:pPr>
              <w:spacing w:after="80" w:before="60" w:line="245" w:lineRule="auto"/>
            </w:pPr>
            <w:r>
              <w:rPr>
                <w:rFonts w:ascii="Arial" w:hAnsi="Arial"/>
                <w:sz w:val="19"/>
              </w:rPr>
              <w:t>200</w:t>
            </w:r>
          </w:p>
        </w:tc>
      </w:tr>
      <w:tr>
        <w:trPr>
          <w:cantSplit/>
        </w:trPr>
        <w:tc>
          <w:tcPr>
            <w:tcW w:type="dxa" w:w="893"/>
          </w:tcPr>
          <w:p>
            <w:pPr>
              <w:spacing w:after="80" w:before="60" w:line="245" w:lineRule="auto"/>
            </w:pPr>
            <w:r>
              <w:rPr>
                <w:rFonts w:ascii="Arial" w:hAnsi="Arial"/>
                <w:sz w:val="19"/>
              </w:rPr>
              <w:t>GET</w:t>
            </w:r>
          </w:p>
        </w:tc>
        <w:tc>
          <w:tcPr>
            <w:tcW w:type="dxa" w:w="5083"/>
          </w:tcPr>
          <w:p>
            <w:pPr>
              <w:spacing w:after="80" w:before="60" w:line="245" w:lineRule="auto"/>
            </w:pPr>
            <w:r>
              <w:rPr>
                <w:rFonts w:ascii="Arial" w:hAnsi="Arial"/>
                <w:sz w:val="19"/>
              </w:rPr>
              <w:t>/articulos/{id}</w:t>
            </w:r>
          </w:p>
        </w:tc>
        <w:tc>
          <w:tcPr>
            <w:tcW w:type="dxa" w:w="3384"/>
          </w:tcPr>
          <w:p>
            <w:pPr>
              <w:spacing w:after="80" w:before="60" w:line="245" w:lineRule="auto"/>
            </w:pPr>
            <w:r>
              <w:rPr>
                <w:rFonts w:ascii="Arial" w:hAnsi="Arial"/>
                <w:sz w:val="19"/>
              </w:rPr>
              <w:t>Público</w:t>
            </w:r>
          </w:p>
        </w:tc>
        <w:tc>
          <w:tcPr>
            <w:tcW w:type="dxa" w:w="864"/>
          </w:tcPr>
          <w:p>
            <w:pPr>
              <w:spacing w:after="80" w:before="60" w:line="245" w:lineRule="auto"/>
            </w:pPr>
            <w:r>
              <w:rPr>
                <w:rFonts w:ascii="Arial" w:hAnsi="Arial"/>
                <w:sz w:val="19"/>
              </w:rPr>
              <w:t>200</w:t>
            </w:r>
          </w:p>
        </w:tc>
      </w:tr>
      <w:tr>
        <w:trPr>
          <w:cantSplit/>
        </w:trPr>
        <w:tc>
          <w:tcPr>
            <w:tcW w:type="dxa" w:w="893"/>
          </w:tcPr>
          <w:p>
            <w:pPr>
              <w:spacing w:after="80" w:before="60" w:line="245" w:lineRule="auto"/>
            </w:pPr>
            <w:r>
              <w:rPr>
                <w:rFonts w:ascii="Arial" w:hAnsi="Arial"/>
                <w:sz w:val="19"/>
              </w:rPr>
              <w:t>PUT</w:t>
            </w:r>
          </w:p>
        </w:tc>
        <w:tc>
          <w:tcPr>
            <w:tcW w:type="dxa" w:w="5083"/>
          </w:tcPr>
          <w:p>
            <w:pPr>
              <w:spacing w:after="80" w:before="60" w:line="245" w:lineRule="auto"/>
            </w:pPr>
            <w:r>
              <w:rPr>
                <w:rFonts w:ascii="Arial" w:hAnsi="Arial"/>
                <w:sz w:val="19"/>
              </w:rPr>
              <w:t>/articulos/{id}</w:t>
            </w:r>
          </w:p>
        </w:tc>
        <w:tc>
          <w:tcPr>
            <w:tcW w:type="dxa" w:w="3384"/>
          </w:tcPr>
          <w:p>
            <w:pPr>
              <w:spacing w:after="80" w:before="60" w:line="245" w:lineRule="auto"/>
            </w:pPr>
            <w:r>
              <w:rPr>
                <w:rFonts w:ascii="Arial" w:hAnsi="Arial"/>
                <w:sz w:val="19"/>
              </w:rPr>
              <w:t>Administrador</w:t>
            </w:r>
          </w:p>
        </w:tc>
        <w:tc>
          <w:tcPr>
            <w:tcW w:type="dxa" w:w="864"/>
          </w:tcPr>
          <w:p>
            <w:pPr>
              <w:spacing w:after="80" w:before="60" w:line="245" w:lineRule="auto"/>
            </w:pPr>
            <w:r>
              <w:rPr>
                <w:rFonts w:ascii="Arial" w:hAnsi="Arial"/>
                <w:sz w:val="19"/>
              </w:rPr>
              <w:t>200</w:t>
            </w:r>
          </w:p>
        </w:tc>
      </w:tr>
      <w:tr>
        <w:trPr>
          <w:cantSplit/>
        </w:trPr>
        <w:tc>
          <w:tcPr>
            <w:tcW w:type="dxa" w:w="893"/>
          </w:tcPr>
          <w:p>
            <w:pPr>
              <w:spacing w:after="80" w:before="60" w:line="245" w:lineRule="auto"/>
            </w:pPr>
            <w:r>
              <w:rPr>
                <w:rFonts w:ascii="Arial" w:hAnsi="Arial"/>
                <w:sz w:val="19"/>
              </w:rPr>
              <w:t>GET</w:t>
            </w:r>
          </w:p>
        </w:tc>
        <w:tc>
          <w:tcPr>
            <w:tcW w:type="dxa" w:w="5083"/>
          </w:tcPr>
          <w:p>
            <w:pPr>
              <w:spacing w:after="80" w:before="60" w:line="245" w:lineRule="auto"/>
            </w:pPr>
            <w:r>
              <w:rPr>
                <w:rFonts w:ascii="Arial" w:hAnsi="Arial"/>
                <w:sz w:val="19"/>
              </w:rPr>
              <w:t>/articulos/{id}/disponibilidad</w:t>
            </w:r>
          </w:p>
        </w:tc>
        <w:tc>
          <w:tcPr>
            <w:tcW w:type="dxa" w:w="3384"/>
          </w:tcPr>
          <w:p>
            <w:pPr>
              <w:spacing w:after="80" w:before="60" w:line="245" w:lineRule="auto"/>
            </w:pPr>
            <w:r>
              <w:rPr>
                <w:rFonts w:ascii="Arial" w:hAnsi="Arial"/>
                <w:sz w:val="19"/>
              </w:rPr>
              <w:t>Público</w:t>
            </w:r>
          </w:p>
        </w:tc>
        <w:tc>
          <w:tcPr>
            <w:tcW w:type="dxa" w:w="864"/>
          </w:tcPr>
          <w:p>
            <w:pPr>
              <w:spacing w:after="80" w:before="60" w:line="245" w:lineRule="auto"/>
            </w:pPr>
            <w:r>
              <w:rPr>
                <w:rFonts w:ascii="Arial" w:hAnsi="Arial"/>
                <w:sz w:val="19"/>
              </w:rPr>
              <w:t>200</w:t>
            </w:r>
          </w:p>
        </w:tc>
      </w:tr>
      <w:tr>
        <w:trPr>
          <w:cantSplit/>
        </w:trPr>
        <w:tc>
          <w:tcPr>
            <w:tcW w:type="dxa" w:w="893"/>
          </w:tcPr>
          <w:p>
            <w:pPr>
              <w:spacing w:after="80" w:before="60" w:line="245" w:lineRule="auto"/>
            </w:pPr>
            <w:r>
              <w:rPr>
                <w:rFonts w:ascii="Arial" w:hAnsi="Arial"/>
                <w:sz w:val="19"/>
              </w:rPr>
              <w:t>POST</w:t>
            </w:r>
          </w:p>
        </w:tc>
        <w:tc>
          <w:tcPr>
            <w:tcW w:type="dxa" w:w="5083"/>
          </w:tcPr>
          <w:p>
            <w:pPr>
              <w:spacing w:after="80" w:before="60" w:line="245" w:lineRule="auto"/>
            </w:pPr>
            <w:r>
              <w:rPr>
                <w:rFonts w:ascii="Arial" w:hAnsi="Arial"/>
                <w:sz w:val="19"/>
              </w:rPr>
              <w:t>/cotizaciones</w:t>
            </w:r>
          </w:p>
        </w:tc>
        <w:tc>
          <w:tcPr>
            <w:tcW w:type="dxa" w:w="3384"/>
          </w:tcPr>
          <w:p>
            <w:pPr>
              <w:spacing w:after="80" w:before="60" w:line="245" w:lineRule="auto"/>
            </w:pPr>
            <w:r>
              <w:rPr>
                <w:rFonts w:ascii="Arial" w:hAnsi="Arial"/>
                <w:sz w:val="19"/>
              </w:rPr>
              <w:t>Público</w:t>
            </w:r>
          </w:p>
        </w:tc>
        <w:tc>
          <w:tcPr>
            <w:tcW w:type="dxa" w:w="864"/>
          </w:tcPr>
          <w:p>
            <w:pPr>
              <w:spacing w:after="80" w:before="60" w:line="245" w:lineRule="auto"/>
            </w:pPr>
            <w:r>
              <w:rPr>
                <w:rFonts w:ascii="Arial" w:hAnsi="Arial"/>
                <w:sz w:val="19"/>
              </w:rPr>
              <w:t>200</w:t>
            </w:r>
          </w:p>
        </w:tc>
      </w:tr>
      <w:tr>
        <w:trPr>
          <w:cantSplit/>
        </w:trPr>
        <w:tc>
          <w:tcPr>
            <w:tcW w:type="dxa" w:w="893"/>
          </w:tcPr>
          <w:p>
            <w:pPr>
              <w:spacing w:after="80" w:before="60" w:line="245" w:lineRule="auto"/>
            </w:pPr>
            <w:r>
              <w:rPr>
                <w:rFonts w:ascii="Arial" w:hAnsi="Arial"/>
                <w:sz w:val="19"/>
              </w:rPr>
              <w:t>POST</w:t>
            </w:r>
          </w:p>
        </w:tc>
        <w:tc>
          <w:tcPr>
            <w:tcW w:type="dxa" w:w="5083"/>
          </w:tcPr>
          <w:p>
            <w:pPr>
              <w:spacing w:after="80" w:before="60" w:line="245" w:lineRule="auto"/>
            </w:pPr>
            <w:r>
              <w:rPr>
                <w:rFonts w:ascii="Arial" w:hAnsi="Arial"/>
                <w:sz w:val="19"/>
              </w:rPr>
              <w:t>/reservas</w:t>
            </w:r>
          </w:p>
        </w:tc>
        <w:tc>
          <w:tcPr>
            <w:tcW w:type="dxa" w:w="3384"/>
          </w:tcPr>
          <w:p>
            <w:pPr>
              <w:spacing w:after="80" w:before="60" w:line="245" w:lineRule="auto"/>
            </w:pPr>
            <w:r>
              <w:rPr>
                <w:rFonts w:ascii="Arial" w:hAnsi="Arial"/>
                <w:sz w:val="19"/>
              </w:rPr>
              <w:t>Cliente propio o administrador</w:t>
            </w:r>
          </w:p>
        </w:tc>
        <w:tc>
          <w:tcPr>
            <w:tcW w:type="dxa" w:w="864"/>
          </w:tcPr>
          <w:p>
            <w:pPr>
              <w:spacing w:after="80" w:before="60" w:line="245" w:lineRule="auto"/>
            </w:pPr>
            <w:r>
              <w:rPr>
                <w:rFonts w:ascii="Arial" w:hAnsi="Arial"/>
                <w:sz w:val="19"/>
              </w:rPr>
              <w:t>201</w:t>
            </w:r>
          </w:p>
        </w:tc>
      </w:tr>
      <w:tr>
        <w:trPr>
          <w:cantSplit/>
        </w:trPr>
        <w:tc>
          <w:tcPr>
            <w:tcW w:type="dxa" w:w="893"/>
          </w:tcPr>
          <w:p>
            <w:pPr>
              <w:spacing w:after="80" w:before="60" w:line="245" w:lineRule="auto"/>
            </w:pPr>
            <w:r>
              <w:rPr>
                <w:rFonts w:ascii="Arial" w:hAnsi="Arial"/>
                <w:sz w:val="19"/>
              </w:rPr>
              <w:t>GET</w:t>
            </w:r>
          </w:p>
        </w:tc>
        <w:tc>
          <w:tcPr>
            <w:tcW w:type="dxa" w:w="5083"/>
          </w:tcPr>
          <w:p>
            <w:pPr>
              <w:spacing w:after="80" w:before="60" w:line="245" w:lineRule="auto"/>
            </w:pPr>
            <w:r>
              <w:rPr>
                <w:rFonts w:ascii="Arial" w:hAnsi="Arial"/>
                <w:sz w:val="19"/>
              </w:rPr>
              <w:t>/reservas</w:t>
            </w:r>
          </w:p>
        </w:tc>
        <w:tc>
          <w:tcPr>
            <w:tcW w:type="dxa" w:w="3384"/>
          </w:tcPr>
          <w:p>
            <w:pPr>
              <w:spacing w:after="80" w:before="60" w:line="245" w:lineRule="auto"/>
            </w:pPr>
            <w:r>
              <w:rPr>
                <w:rFonts w:ascii="Arial" w:hAnsi="Arial"/>
                <w:sz w:val="19"/>
              </w:rPr>
              <w:t>Cliente propio o administrador</w:t>
            </w:r>
          </w:p>
        </w:tc>
        <w:tc>
          <w:tcPr>
            <w:tcW w:type="dxa" w:w="864"/>
          </w:tcPr>
          <w:p>
            <w:pPr>
              <w:spacing w:after="80" w:before="60" w:line="245" w:lineRule="auto"/>
            </w:pPr>
            <w:r>
              <w:rPr>
                <w:rFonts w:ascii="Arial" w:hAnsi="Arial"/>
                <w:sz w:val="19"/>
              </w:rPr>
              <w:t>200</w:t>
            </w:r>
          </w:p>
        </w:tc>
      </w:tr>
    </w:tbl>
    <w:p>
      <w:pPr>
        <w:pStyle w:val="Heading1"/>
      </w:pPr>
      <w:r>
        <w:t>Identidad y propiedad de las reservas</w:t>
      </w:r>
    </w:p>
    <w:p>
      <w:r>
        <w:t>El registro público crea exclusivamente clientes y rechaza un campo rol externo. Para un cliente autenticado, la identidad efectiva de la reserva se obtiene de la credencial verificada. Administración debe indicar el cliente al crear una reserva en su nombre. Un cliente no puede abrir ni consultar el historial de otra cuenta.</w:t>
      </w:r>
    </w:p>
    <w:p>
      <w:r>
        <w:rPr>
          <w:sz w:val="18"/>
        </w:rPr>
        <w:t>Los errores posibles incluyen 400, 401, 403, 404, 409, 413, 415 y 500, según corresponda. Los recursos de Swagger y el preflight CORS conservan el formato propio de sus protocolos.</w:t>
      </w:r>
    </w:p>
    <w:p>
      <w:pPr>
        <w:pStyle w:val="Heading1"/>
        <w:pageBreakBefore/>
      </w:pPr>
      <w:r>
        <w:t>Puntos de entrada de operación e inventario</w:t>
      </w:r>
    </w:p>
    <w:p>
      <w:r>
        <w:t>Las rutas están agrupadas y nombradas por recurso. Swagger muestra el cuerpo, los parámetros y el esquema de cada respuesta. La siguiente tabla incluye las 27 entradas de negocio y su resultado de éxito.</w:t>
      </w:r>
    </w:p>
    <w:tbl>
      <w:tblPr>
        <w:tblStyle w:val="TableGrid"/>
        <w:tblW w:type="auto" w:w="0"/>
        <w:tblLayout w:type="fixed"/>
        <w:tblLook w:firstColumn="1" w:firstRow="1" w:lastColumn="0" w:lastRow="0" w:noHBand="0" w:noVBand="1" w:val="04A0"/>
      </w:tblPr>
      <w:tblGrid>
        <w:gridCol w:w="893"/>
        <w:gridCol w:w="5083"/>
        <w:gridCol w:w="3384"/>
        <w:gridCol w:w="864"/>
      </w:tblGrid>
      <w:tr>
        <w:trPr>
          <w:cantSplit/>
          <w:tblHeader/>
        </w:trPr>
        <w:tc>
          <w:tcPr>
            <w:tcW w:type="dxa" w:w="893"/>
          </w:tcPr>
          <w:p>
            <w:pPr>
              <w:spacing w:after="80" w:before="60" w:line="245" w:lineRule="auto"/>
            </w:pPr>
            <w:r>
              <w:rPr>
                <w:rFonts w:ascii="Arial" w:hAnsi="Arial"/>
                <w:b/>
                <w:sz w:val="19"/>
              </w:rPr>
              <w:t>Método</w:t>
            </w:r>
          </w:p>
        </w:tc>
        <w:tc>
          <w:tcPr>
            <w:tcW w:type="dxa" w:w="5083"/>
          </w:tcPr>
          <w:p>
            <w:pPr>
              <w:spacing w:after="80" w:before="60" w:line="245" w:lineRule="auto"/>
            </w:pPr>
            <w:r>
              <w:rPr>
                <w:rFonts w:ascii="Arial" w:hAnsi="Arial"/>
                <w:b/>
                <w:sz w:val="19"/>
              </w:rPr>
              <w:t>Recurso</w:t>
            </w:r>
          </w:p>
        </w:tc>
        <w:tc>
          <w:tcPr>
            <w:tcW w:type="dxa" w:w="3384"/>
          </w:tcPr>
          <w:p>
            <w:pPr>
              <w:spacing w:after="80" w:before="60" w:line="245" w:lineRule="auto"/>
            </w:pPr>
            <w:r>
              <w:rPr>
                <w:rFonts w:ascii="Arial" w:hAnsi="Arial"/>
                <w:b/>
                <w:sz w:val="19"/>
              </w:rPr>
              <w:t>Permiso</w:t>
            </w:r>
          </w:p>
        </w:tc>
        <w:tc>
          <w:tcPr>
            <w:tcW w:type="dxa" w:w="864"/>
          </w:tcPr>
          <w:p>
            <w:pPr>
              <w:spacing w:after="80" w:before="60" w:line="245" w:lineRule="auto"/>
            </w:pPr>
            <w:r>
              <w:rPr>
                <w:rFonts w:ascii="Arial" w:hAnsi="Arial"/>
                <w:b/>
                <w:sz w:val="19"/>
              </w:rPr>
              <w:t>Éxito</w:t>
            </w:r>
          </w:p>
        </w:tc>
      </w:tr>
      <w:tr>
        <w:trPr>
          <w:cantSplit/>
        </w:trPr>
        <w:tc>
          <w:tcPr>
            <w:tcW w:type="dxa" w:w="893"/>
          </w:tcPr>
          <w:p>
            <w:pPr>
              <w:spacing w:after="80" w:before="60" w:line="245" w:lineRule="auto"/>
            </w:pPr>
            <w:r>
              <w:rPr>
                <w:rFonts w:ascii="Arial" w:hAnsi="Arial"/>
                <w:sz w:val="19"/>
              </w:rPr>
              <w:t>GET</w:t>
            </w:r>
          </w:p>
        </w:tc>
        <w:tc>
          <w:tcPr>
            <w:tcW w:type="dxa" w:w="5083"/>
          </w:tcPr>
          <w:p>
            <w:pPr>
              <w:spacing w:after="80" w:before="60" w:line="245" w:lineRule="auto"/>
            </w:pPr>
            <w:r>
              <w:rPr>
                <w:rFonts w:ascii="Arial" w:hAnsi="Arial"/>
                <w:sz w:val="19"/>
              </w:rPr>
              <w:t>/reservas/{id}</w:t>
            </w:r>
          </w:p>
        </w:tc>
        <w:tc>
          <w:tcPr>
            <w:tcW w:type="dxa" w:w="3384"/>
          </w:tcPr>
          <w:p>
            <w:pPr>
              <w:spacing w:after="80" w:before="60" w:line="245" w:lineRule="auto"/>
            </w:pPr>
            <w:r>
              <w:rPr>
                <w:rFonts w:ascii="Arial" w:hAnsi="Arial"/>
                <w:sz w:val="19"/>
              </w:rPr>
              <w:t>Cliente propio o administrador</w:t>
            </w:r>
          </w:p>
        </w:tc>
        <w:tc>
          <w:tcPr>
            <w:tcW w:type="dxa" w:w="864"/>
          </w:tcPr>
          <w:p>
            <w:pPr>
              <w:spacing w:after="80" w:before="60" w:line="245" w:lineRule="auto"/>
            </w:pPr>
            <w:r>
              <w:rPr>
                <w:rFonts w:ascii="Arial" w:hAnsi="Arial"/>
                <w:sz w:val="19"/>
              </w:rPr>
              <w:t>200</w:t>
            </w:r>
          </w:p>
        </w:tc>
      </w:tr>
      <w:tr>
        <w:trPr>
          <w:cantSplit/>
        </w:trPr>
        <w:tc>
          <w:tcPr>
            <w:tcW w:type="dxa" w:w="893"/>
          </w:tcPr>
          <w:p>
            <w:pPr>
              <w:spacing w:after="80" w:before="60" w:line="245" w:lineRule="auto"/>
            </w:pPr>
            <w:r>
              <w:rPr>
                <w:rFonts w:ascii="Arial" w:hAnsi="Arial"/>
                <w:sz w:val="19"/>
              </w:rPr>
              <w:t>POST</w:t>
            </w:r>
          </w:p>
        </w:tc>
        <w:tc>
          <w:tcPr>
            <w:tcW w:type="dxa" w:w="5083"/>
          </w:tcPr>
          <w:p>
            <w:pPr>
              <w:spacing w:after="80" w:before="60" w:line="245" w:lineRule="auto"/>
            </w:pPr>
            <w:r>
              <w:rPr>
                <w:rFonts w:ascii="Arial" w:hAnsi="Arial"/>
                <w:sz w:val="19"/>
              </w:rPr>
              <w:t>/reservas/{id}/solicitudes-cancelacion</w:t>
            </w:r>
          </w:p>
        </w:tc>
        <w:tc>
          <w:tcPr>
            <w:tcW w:type="dxa" w:w="3384"/>
          </w:tcPr>
          <w:p>
            <w:pPr>
              <w:spacing w:after="80" w:before="60" w:line="245" w:lineRule="auto"/>
            </w:pPr>
            <w:r>
              <w:rPr>
                <w:rFonts w:ascii="Arial" w:hAnsi="Arial"/>
                <w:sz w:val="19"/>
              </w:rPr>
              <w:t>Cliente propietario</w:t>
            </w:r>
          </w:p>
        </w:tc>
        <w:tc>
          <w:tcPr>
            <w:tcW w:type="dxa" w:w="864"/>
          </w:tcPr>
          <w:p>
            <w:pPr>
              <w:spacing w:after="80" w:before="60" w:line="245" w:lineRule="auto"/>
            </w:pPr>
            <w:r>
              <w:rPr>
                <w:rFonts w:ascii="Arial" w:hAnsi="Arial"/>
                <w:sz w:val="19"/>
              </w:rPr>
              <w:t>201</w:t>
            </w:r>
          </w:p>
        </w:tc>
      </w:tr>
      <w:tr>
        <w:trPr>
          <w:cantSplit/>
        </w:trPr>
        <w:tc>
          <w:tcPr>
            <w:tcW w:type="dxa" w:w="893"/>
          </w:tcPr>
          <w:p>
            <w:pPr>
              <w:spacing w:after="80" w:before="60" w:line="245" w:lineRule="auto"/>
            </w:pPr>
            <w:r>
              <w:rPr>
                <w:rFonts w:ascii="Arial" w:hAnsi="Arial"/>
                <w:sz w:val="19"/>
              </w:rPr>
              <w:t>POST</w:t>
            </w:r>
          </w:p>
        </w:tc>
        <w:tc>
          <w:tcPr>
            <w:tcW w:type="dxa" w:w="5083"/>
          </w:tcPr>
          <w:p>
            <w:pPr>
              <w:spacing w:after="80" w:before="60" w:line="245" w:lineRule="auto"/>
            </w:pPr>
            <w:r>
              <w:rPr>
                <w:rFonts w:ascii="Arial" w:hAnsi="Arial"/>
                <w:sz w:val="19"/>
              </w:rPr>
              <w:t>/reservas/{id}/cancelacion</w:t>
            </w:r>
          </w:p>
        </w:tc>
        <w:tc>
          <w:tcPr>
            <w:tcW w:type="dxa" w:w="3384"/>
          </w:tcPr>
          <w:p>
            <w:pPr>
              <w:spacing w:after="80" w:before="60" w:line="245" w:lineRule="auto"/>
            </w:pPr>
            <w:r>
              <w:rPr>
                <w:rFonts w:ascii="Arial" w:hAnsi="Arial"/>
                <w:sz w:val="19"/>
              </w:rPr>
              <w:t>Administrador</w:t>
            </w:r>
          </w:p>
        </w:tc>
        <w:tc>
          <w:tcPr>
            <w:tcW w:type="dxa" w:w="864"/>
          </w:tcPr>
          <w:p>
            <w:pPr>
              <w:spacing w:after="80" w:before="60" w:line="245" w:lineRule="auto"/>
            </w:pPr>
            <w:r>
              <w:rPr>
                <w:rFonts w:ascii="Arial" w:hAnsi="Arial"/>
                <w:sz w:val="19"/>
              </w:rPr>
              <w:t>201</w:t>
            </w:r>
          </w:p>
        </w:tc>
      </w:tr>
      <w:tr>
        <w:trPr>
          <w:cantSplit/>
        </w:trPr>
        <w:tc>
          <w:tcPr>
            <w:tcW w:type="dxa" w:w="893"/>
          </w:tcPr>
          <w:p>
            <w:pPr>
              <w:spacing w:after="80" w:before="60" w:line="245" w:lineRule="auto"/>
            </w:pPr>
            <w:r>
              <w:rPr>
                <w:rFonts w:ascii="Arial" w:hAnsi="Arial"/>
                <w:sz w:val="19"/>
              </w:rPr>
              <w:t>POST</w:t>
            </w:r>
          </w:p>
        </w:tc>
        <w:tc>
          <w:tcPr>
            <w:tcW w:type="dxa" w:w="5083"/>
          </w:tcPr>
          <w:p>
            <w:pPr>
              <w:spacing w:after="80" w:before="60" w:line="245" w:lineRule="auto"/>
            </w:pPr>
            <w:r>
              <w:rPr>
                <w:rFonts w:ascii="Arial" w:hAnsi="Arial"/>
                <w:sz w:val="19"/>
              </w:rPr>
              <w:t>/reservas/{id}/entrega</w:t>
            </w:r>
          </w:p>
        </w:tc>
        <w:tc>
          <w:tcPr>
            <w:tcW w:type="dxa" w:w="3384"/>
          </w:tcPr>
          <w:p>
            <w:pPr>
              <w:spacing w:after="80" w:before="60" w:line="245" w:lineRule="auto"/>
            </w:pPr>
            <w:r>
              <w:rPr>
                <w:rFonts w:ascii="Arial" w:hAnsi="Arial"/>
                <w:sz w:val="19"/>
              </w:rPr>
              <w:t>Administrador</w:t>
            </w:r>
          </w:p>
        </w:tc>
        <w:tc>
          <w:tcPr>
            <w:tcW w:type="dxa" w:w="864"/>
          </w:tcPr>
          <w:p>
            <w:pPr>
              <w:spacing w:after="80" w:before="60" w:line="245" w:lineRule="auto"/>
            </w:pPr>
            <w:r>
              <w:rPr>
                <w:rFonts w:ascii="Arial" w:hAnsi="Arial"/>
                <w:sz w:val="19"/>
              </w:rPr>
              <w:t>201</w:t>
            </w:r>
          </w:p>
        </w:tc>
      </w:tr>
      <w:tr>
        <w:trPr>
          <w:cantSplit/>
        </w:trPr>
        <w:tc>
          <w:tcPr>
            <w:tcW w:type="dxa" w:w="893"/>
          </w:tcPr>
          <w:p>
            <w:pPr>
              <w:spacing w:after="80" w:before="60" w:line="245" w:lineRule="auto"/>
            </w:pPr>
            <w:r>
              <w:rPr>
                <w:rFonts w:ascii="Arial" w:hAnsi="Arial"/>
                <w:sz w:val="19"/>
              </w:rPr>
              <w:t>POST</w:t>
            </w:r>
          </w:p>
        </w:tc>
        <w:tc>
          <w:tcPr>
            <w:tcW w:type="dxa" w:w="5083"/>
          </w:tcPr>
          <w:p>
            <w:pPr>
              <w:spacing w:after="80" w:before="60" w:line="245" w:lineRule="auto"/>
            </w:pPr>
            <w:r>
              <w:rPr>
                <w:rFonts w:ascii="Arial" w:hAnsi="Arial"/>
                <w:sz w:val="19"/>
              </w:rPr>
              <w:t>/reservas/{id}/recoleccion</w:t>
            </w:r>
          </w:p>
        </w:tc>
        <w:tc>
          <w:tcPr>
            <w:tcW w:type="dxa" w:w="3384"/>
          </w:tcPr>
          <w:p>
            <w:pPr>
              <w:spacing w:after="80" w:before="60" w:line="245" w:lineRule="auto"/>
            </w:pPr>
            <w:r>
              <w:rPr>
                <w:rFonts w:ascii="Arial" w:hAnsi="Arial"/>
                <w:sz w:val="19"/>
              </w:rPr>
              <w:t>Administrador</w:t>
            </w:r>
          </w:p>
        </w:tc>
        <w:tc>
          <w:tcPr>
            <w:tcW w:type="dxa" w:w="864"/>
          </w:tcPr>
          <w:p>
            <w:pPr>
              <w:spacing w:after="80" w:before="60" w:line="245" w:lineRule="auto"/>
            </w:pPr>
            <w:r>
              <w:rPr>
                <w:rFonts w:ascii="Arial" w:hAnsi="Arial"/>
                <w:sz w:val="19"/>
              </w:rPr>
              <w:t>201</w:t>
            </w:r>
          </w:p>
        </w:tc>
      </w:tr>
      <w:tr>
        <w:trPr>
          <w:cantSplit/>
        </w:trPr>
        <w:tc>
          <w:tcPr>
            <w:tcW w:type="dxa" w:w="893"/>
          </w:tcPr>
          <w:p>
            <w:pPr>
              <w:spacing w:after="80" w:before="60" w:line="245" w:lineRule="auto"/>
            </w:pPr>
            <w:r>
              <w:rPr>
                <w:rFonts w:ascii="Arial" w:hAnsi="Arial"/>
                <w:sz w:val="19"/>
              </w:rPr>
              <w:t>POST</w:t>
            </w:r>
          </w:p>
        </w:tc>
        <w:tc>
          <w:tcPr>
            <w:tcW w:type="dxa" w:w="5083"/>
          </w:tcPr>
          <w:p>
            <w:pPr>
              <w:spacing w:after="80" w:before="60" w:line="245" w:lineRule="auto"/>
            </w:pPr>
            <w:r>
              <w:rPr>
                <w:rFonts w:ascii="Arial" w:hAnsi="Arial"/>
                <w:sz w:val="19"/>
              </w:rPr>
              <w:t>/reservas/{id}/devoluciones-deposito</w:t>
            </w:r>
          </w:p>
        </w:tc>
        <w:tc>
          <w:tcPr>
            <w:tcW w:type="dxa" w:w="3384"/>
          </w:tcPr>
          <w:p>
            <w:pPr>
              <w:spacing w:after="80" w:before="60" w:line="245" w:lineRule="auto"/>
            </w:pPr>
            <w:r>
              <w:rPr>
                <w:rFonts w:ascii="Arial" w:hAnsi="Arial"/>
                <w:sz w:val="19"/>
              </w:rPr>
              <w:t>Administrador</w:t>
            </w:r>
          </w:p>
        </w:tc>
        <w:tc>
          <w:tcPr>
            <w:tcW w:type="dxa" w:w="864"/>
          </w:tcPr>
          <w:p>
            <w:pPr>
              <w:spacing w:after="80" w:before="60" w:line="245" w:lineRule="auto"/>
            </w:pPr>
            <w:r>
              <w:rPr>
                <w:rFonts w:ascii="Arial" w:hAnsi="Arial"/>
                <w:sz w:val="19"/>
              </w:rPr>
              <w:t>201</w:t>
            </w:r>
          </w:p>
        </w:tc>
      </w:tr>
      <w:tr>
        <w:trPr>
          <w:cantSplit/>
        </w:trPr>
        <w:tc>
          <w:tcPr>
            <w:tcW w:type="dxa" w:w="893"/>
          </w:tcPr>
          <w:p>
            <w:pPr>
              <w:spacing w:after="80" w:before="60" w:line="245" w:lineRule="auto"/>
            </w:pPr>
            <w:r>
              <w:rPr>
                <w:rFonts w:ascii="Arial" w:hAnsi="Arial"/>
                <w:sz w:val="19"/>
              </w:rPr>
              <w:t>POST</w:t>
            </w:r>
          </w:p>
        </w:tc>
        <w:tc>
          <w:tcPr>
            <w:tcW w:type="dxa" w:w="5083"/>
          </w:tcPr>
          <w:p>
            <w:pPr>
              <w:spacing w:after="80" w:before="60" w:line="245" w:lineRule="auto"/>
            </w:pPr>
            <w:r>
              <w:rPr>
                <w:rFonts w:ascii="Arial" w:hAnsi="Arial"/>
                <w:sz w:val="19"/>
              </w:rPr>
              <w:t>/articulos/{id}/ajustes</w:t>
            </w:r>
          </w:p>
        </w:tc>
        <w:tc>
          <w:tcPr>
            <w:tcW w:type="dxa" w:w="3384"/>
          </w:tcPr>
          <w:p>
            <w:pPr>
              <w:spacing w:after="80" w:before="60" w:line="245" w:lineRule="auto"/>
            </w:pPr>
            <w:r>
              <w:rPr>
                <w:rFonts w:ascii="Arial" w:hAnsi="Arial"/>
                <w:sz w:val="19"/>
              </w:rPr>
              <w:t>Administrador</w:t>
            </w:r>
          </w:p>
        </w:tc>
        <w:tc>
          <w:tcPr>
            <w:tcW w:type="dxa" w:w="864"/>
          </w:tcPr>
          <w:p>
            <w:pPr>
              <w:spacing w:after="80" w:before="60" w:line="245" w:lineRule="auto"/>
            </w:pPr>
            <w:r>
              <w:rPr>
                <w:rFonts w:ascii="Arial" w:hAnsi="Arial"/>
                <w:sz w:val="19"/>
              </w:rPr>
              <w:t>201</w:t>
            </w:r>
          </w:p>
        </w:tc>
      </w:tr>
      <w:tr>
        <w:trPr>
          <w:cantSplit/>
        </w:trPr>
        <w:tc>
          <w:tcPr>
            <w:tcW w:type="dxa" w:w="893"/>
          </w:tcPr>
          <w:p>
            <w:pPr>
              <w:spacing w:after="80" w:before="60" w:line="245" w:lineRule="auto"/>
            </w:pPr>
            <w:r>
              <w:rPr>
                <w:rFonts w:ascii="Arial" w:hAnsi="Arial"/>
                <w:sz w:val="19"/>
              </w:rPr>
              <w:t>GET</w:t>
            </w:r>
          </w:p>
        </w:tc>
        <w:tc>
          <w:tcPr>
            <w:tcW w:type="dxa" w:w="5083"/>
          </w:tcPr>
          <w:p>
            <w:pPr>
              <w:spacing w:after="80" w:before="60" w:line="245" w:lineRule="auto"/>
            </w:pPr>
            <w:r>
              <w:rPr>
                <w:rFonts w:ascii="Arial" w:hAnsi="Arial"/>
                <w:sz w:val="19"/>
              </w:rPr>
              <w:t>/ajustes</w:t>
            </w:r>
          </w:p>
        </w:tc>
        <w:tc>
          <w:tcPr>
            <w:tcW w:type="dxa" w:w="3384"/>
          </w:tcPr>
          <w:p>
            <w:pPr>
              <w:spacing w:after="80" w:before="60" w:line="245" w:lineRule="auto"/>
            </w:pPr>
            <w:r>
              <w:rPr>
                <w:rFonts w:ascii="Arial" w:hAnsi="Arial"/>
                <w:sz w:val="19"/>
              </w:rPr>
              <w:t>Administrador</w:t>
            </w:r>
          </w:p>
        </w:tc>
        <w:tc>
          <w:tcPr>
            <w:tcW w:type="dxa" w:w="864"/>
          </w:tcPr>
          <w:p>
            <w:pPr>
              <w:spacing w:after="80" w:before="60" w:line="245" w:lineRule="auto"/>
            </w:pPr>
            <w:r>
              <w:rPr>
                <w:rFonts w:ascii="Arial" w:hAnsi="Arial"/>
                <w:sz w:val="19"/>
              </w:rPr>
              <w:t>200</w:t>
            </w:r>
          </w:p>
        </w:tc>
      </w:tr>
      <w:tr>
        <w:trPr>
          <w:cantSplit/>
        </w:trPr>
        <w:tc>
          <w:tcPr>
            <w:tcW w:type="dxa" w:w="893"/>
          </w:tcPr>
          <w:p>
            <w:pPr>
              <w:spacing w:after="80" w:before="60" w:line="245" w:lineRule="auto"/>
            </w:pPr>
            <w:r>
              <w:rPr>
                <w:rFonts w:ascii="Arial" w:hAnsi="Arial"/>
                <w:sz w:val="19"/>
              </w:rPr>
              <w:t>POST</w:t>
            </w:r>
          </w:p>
        </w:tc>
        <w:tc>
          <w:tcPr>
            <w:tcW w:type="dxa" w:w="5083"/>
          </w:tcPr>
          <w:p>
            <w:pPr>
              <w:spacing w:after="80" w:before="60" w:line="245" w:lineRule="auto"/>
            </w:pPr>
            <w:r>
              <w:rPr>
                <w:rFonts w:ascii="Arial" w:hAnsi="Arial"/>
                <w:sz w:val="19"/>
              </w:rPr>
              <w:t>/bloqueos</w:t>
            </w:r>
          </w:p>
        </w:tc>
        <w:tc>
          <w:tcPr>
            <w:tcW w:type="dxa" w:w="3384"/>
          </w:tcPr>
          <w:p>
            <w:pPr>
              <w:spacing w:after="80" w:before="60" w:line="245" w:lineRule="auto"/>
            </w:pPr>
            <w:r>
              <w:rPr>
                <w:rFonts w:ascii="Arial" w:hAnsi="Arial"/>
                <w:sz w:val="19"/>
              </w:rPr>
              <w:t>Administrador</w:t>
            </w:r>
          </w:p>
        </w:tc>
        <w:tc>
          <w:tcPr>
            <w:tcW w:type="dxa" w:w="864"/>
          </w:tcPr>
          <w:p>
            <w:pPr>
              <w:spacing w:after="80" w:before="60" w:line="245" w:lineRule="auto"/>
            </w:pPr>
            <w:r>
              <w:rPr>
                <w:rFonts w:ascii="Arial" w:hAnsi="Arial"/>
                <w:sz w:val="19"/>
              </w:rPr>
              <w:t>201</w:t>
            </w:r>
          </w:p>
        </w:tc>
      </w:tr>
      <w:tr>
        <w:trPr>
          <w:cantSplit/>
        </w:trPr>
        <w:tc>
          <w:tcPr>
            <w:tcW w:type="dxa" w:w="893"/>
          </w:tcPr>
          <w:p>
            <w:pPr>
              <w:spacing w:after="80" w:before="60" w:line="245" w:lineRule="auto"/>
            </w:pPr>
            <w:r>
              <w:rPr>
                <w:rFonts w:ascii="Arial" w:hAnsi="Arial"/>
                <w:sz w:val="19"/>
              </w:rPr>
              <w:t>GET</w:t>
            </w:r>
          </w:p>
        </w:tc>
        <w:tc>
          <w:tcPr>
            <w:tcW w:type="dxa" w:w="5083"/>
          </w:tcPr>
          <w:p>
            <w:pPr>
              <w:spacing w:after="80" w:before="60" w:line="245" w:lineRule="auto"/>
            </w:pPr>
            <w:r>
              <w:rPr>
                <w:rFonts w:ascii="Arial" w:hAnsi="Arial"/>
                <w:sz w:val="19"/>
              </w:rPr>
              <w:t>/bloqueos</w:t>
            </w:r>
          </w:p>
        </w:tc>
        <w:tc>
          <w:tcPr>
            <w:tcW w:type="dxa" w:w="3384"/>
          </w:tcPr>
          <w:p>
            <w:pPr>
              <w:spacing w:after="80" w:before="60" w:line="245" w:lineRule="auto"/>
            </w:pPr>
            <w:r>
              <w:rPr>
                <w:rFonts w:ascii="Arial" w:hAnsi="Arial"/>
                <w:sz w:val="19"/>
              </w:rPr>
              <w:t>Administrador</w:t>
            </w:r>
          </w:p>
        </w:tc>
        <w:tc>
          <w:tcPr>
            <w:tcW w:type="dxa" w:w="864"/>
          </w:tcPr>
          <w:p>
            <w:pPr>
              <w:spacing w:after="80" w:before="60" w:line="245" w:lineRule="auto"/>
            </w:pPr>
            <w:r>
              <w:rPr>
                <w:rFonts w:ascii="Arial" w:hAnsi="Arial"/>
                <w:sz w:val="19"/>
              </w:rPr>
              <w:t>200</w:t>
            </w:r>
          </w:p>
        </w:tc>
      </w:tr>
      <w:tr>
        <w:trPr>
          <w:cantSplit/>
        </w:trPr>
        <w:tc>
          <w:tcPr>
            <w:tcW w:type="dxa" w:w="893"/>
          </w:tcPr>
          <w:p>
            <w:pPr>
              <w:spacing w:after="80" w:before="60" w:line="245" w:lineRule="auto"/>
            </w:pPr>
            <w:r>
              <w:rPr>
                <w:rFonts w:ascii="Arial" w:hAnsi="Arial"/>
                <w:sz w:val="19"/>
              </w:rPr>
              <w:t>PATCH</w:t>
            </w:r>
          </w:p>
        </w:tc>
        <w:tc>
          <w:tcPr>
            <w:tcW w:type="dxa" w:w="5083"/>
          </w:tcPr>
          <w:p>
            <w:pPr>
              <w:spacing w:after="80" w:before="60" w:line="245" w:lineRule="auto"/>
            </w:pPr>
            <w:r>
              <w:rPr>
                <w:rFonts w:ascii="Arial" w:hAnsi="Arial"/>
                <w:sz w:val="19"/>
              </w:rPr>
              <w:t>/bloqueos/{id}</w:t>
            </w:r>
          </w:p>
        </w:tc>
        <w:tc>
          <w:tcPr>
            <w:tcW w:type="dxa" w:w="3384"/>
          </w:tcPr>
          <w:p>
            <w:pPr>
              <w:spacing w:after="80" w:before="60" w:line="245" w:lineRule="auto"/>
            </w:pPr>
            <w:r>
              <w:rPr>
                <w:rFonts w:ascii="Arial" w:hAnsi="Arial"/>
                <w:sz w:val="19"/>
              </w:rPr>
              <w:t>Administrador</w:t>
            </w:r>
          </w:p>
        </w:tc>
        <w:tc>
          <w:tcPr>
            <w:tcW w:type="dxa" w:w="864"/>
          </w:tcPr>
          <w:p>
            <w:pPr>
              <w:spacing w:after="80" w:before="60" w:line="245" w:lineRule="auto"/>
            </w:pPr>
            <w:r>
              <w:rPr>
                <w:rFonts w:ascii="Arial" w:hAnsi="Arial"/>
                <w:sz w:val="19"/>
              </w:rPr>
              <w:t>200</w:t>
            </w:r>
          </w:p>
        </w:tc>
      </w:tr>
      <w:tr>
        <w:trPr>
          <w:cantSplit/>
        </w:trPr>
        <w:tc>
          <w:tcPr>
            <w:tcW w:type="dxa" w:w="893"/>
          </w:tcPr>
          <w:p>
            <w:pPr>
              <w:spacing w:after="80" w:before="60" w:line="245" w:lineRule="auto"/>
            </w:pPr>
            <w:r>
              <w:rPr>
                <w:rFonts w:ascii="Arial" w:hAnsi="Arial"/>
                <w:sz w:val="19"/>
              </w:rPr>
              <w:t>GET</w:t>
            </w:r>
          </w:p>
        </w:tc>
        <w:tc>
          <w:tcPr>
            <w:tcW w:type="dxa" w:w="5083"/>
          </w:tcPr>
          <w:p>
            <w:pPr>
              <w:spacing w:after="80" w:before="60" w:line="245" w:lineRule="auto"/>
            </w:pPr>
            <w:r>
              <w:rPr>
                <w:rFonts w:ascii="Arial" w:hAnsi="Arial"/>
                <w:sz w:val="19"/>
              </w:rPr>
              <w:t>/calendario</w:t>
            </w:r>
          </w:p>
        </w:tc>
        <w:tc>
          <w:tcPr>
            <w:tcW w:type="dxa" w:w="3384"/>
          </w:tcPr>
          <w:p>
            <w:pPr>
              <w:spacing w:after="80" w:before="60" w:line="245" w:lineRule="auto"/>
            </w:pPr>
            <w:r>
              <w:rPr>
                <w:rFonts w:ascii="Arial" w:hAnsi="Arial"/>
                <w:sz w:val="19"/>
              </w:rPr>
              <w:t>Administrador</w:t>
            </w:r>
          </w:p>
        </w:tc>
        <w:tc>
          <w:tcPr>
            <w:tcW w:type="dxa" w:w="864"/>
          </w:tcPr>
          <w:p>
            <w:pPr>
              <w:spacing w:after="80" w:before="60" w:line="245" w:lineRule="auto"/>
            </w:pPr>
            <w:r>
              <w:rPr>
                <w:rFonts w:ascii="Arial" w:hAnsi="Arial"/>
                <w:sz w:val="19"/>
              </w:rPr>
              <w:t>200</w:t>
            </w:r>
          </w:p>
        </w:tc>
      </w:tr>
      <w:tr>
        <w:trPr>
          <w:cantSplit/>
        </w:trPr>
        <w:tc>
          <w:tcPr>
            <w:tcW w:type="dxa" w:w="893"/>
          </w:tcPr>
          <w:p>
            <w:pPr>
              <w:spacing w:after="80" w:before="60" w:line="245" w:lineRule="auto"/>
            </w:pPr>
            <w:r>
              <w:rPr>
                <w:rFonts w:ascii="Arial" w:hAnsi="Arial"/>
                <w:sz w:val="19"/>
              </w:rPr>
              <w:t>GET</w:t>
            </w:r>
          </w:p>
        </w:tc>
        <w:tc>
          <w:tcPr>
            <w:tcW w:type="dxa" w:w="5083"/>
          </w:tcPr>
          <w:p>
            <w:pPr>
              <w:spacing w:after="80" w:before="60" w:line="245" w:lineRule="auto"/>
            </w:pPr>
            <w:r>
              <w:rPr>
                <w:rFonts w:ascii="Arial" w:hAnsi="Arial"/>
                <w:sz w:val="19"/>
              </w:rPr>
              <w:t>/resumen</w:t>
            </w:r>
          </w:p>
        </w:tc>
        <w:tc>
          <w:tcPr>
            <w:tcW w:type="dxa" w:w="3384"/>
          </w:tcPr>
          <w:p>
            <w:pPr>
              <w:spacing w:after="80" w:before="60" w:line="245" w:lineRule="auto"/>
            </w:pPr>
            <w:r>
              <w:rPr>
                <w:rFonts w:ascii="Arial" w:hAnsi="Arial"/>
                <w:sz w:val="19"/>
              </w:rPr>
              <w:t>Administrador</w:t>
            </w:r>
          </w:p>
        </w:tc>
        <w:tc>
          <w:tcPr>
            <w:tcW w:type="dxa" w:w="864"/>
          </w:tcPr>
          <w:p>
            <w:pPr>
              <w:spacing w:after="80" w:before="60" w:line="245" w:lineRule="auto"/>
            </w:pPr>
            <w:r>
              <w:rPr>
                <w:rFonts w:ascii="Arial" w:hAnsi="Arial"/>
                <w:sz w:val="19"/>
              </w:rPr>
              <w:t>200</w:t>
            </w:r>
          </w:p>
        </w:tc>
      </w:tr>
    </w:tbl>
    <w:p>
      <w:pPr>
        <w:pStyle w:val="Heading1"/>
      </w:pPr>
      <w:r>
        <w:t>Alcance de las operaciones</w:t>
      </w:r>
    </w:p>
    <w:p>
      <w:r>
        <w:t>La solicitud de cancelación no libera piezas por sí sola. Administración aprueba la cancelación, registra entregas y cobros, clasifica la recolección y registra la devolución de garantía. También administra bloqueos, ajustes, calendario y resumen. No se borran reservas históricas.</w:t>
      </w:r>
    </w:p>
    <w:p>
      <w:r>
        <w:rPr>
          <w:sz w:val="18"/>
        </w:rPr>
        <w:t>Los errores posibles incluyen 400, 401, 403, 404, 409, 413, 415 y 500, según corresponda. Los recursos de Swagger y el preflight CORS conservan el formato propio de sus protocolos.</w:t>
      </w:r>
    </w:p>
    <w:p>
      <w:pPr>
        <w:pStyle w:val="Heading1"/>
        <w:pageBreakBefore/>
      </w:pPr>
      <w:r>
        <w:t>Validación y formato de las respuestas</w:t>
      </w:r>
    </w:p>
    <w:p>
      <w:r>
        <w:t>Las entradas JSON se comprueban con esquemas antes de llamar al dominio. Se validan campos requeridos, tipos, longitudes, cantidades enteras, fechas civiles reales, límites y propiedades desconocidas. Las cantidades de un cuerpo JSON no se aceptan como texto. Los precios de query se reciben como cadenas numéricas validadas y se convierten explícitamente.</w:t>
      </w:r>
    </w:p>
    <w:p>
      <w:pPr>
        <w:pStyle w:val="Heading1"/>
      </w:pPr>
      <w:r>
        <w:t>Sobre uniforme</w:t>
      </w:r>
    </w:p>
    <w:p>
      <w:pPr>
        <w:spacing w:line="240" w:lineRule="auto"/>
      </w:pPr>
      <w:r>
        <w:rPr>
          <w:rFonts w:ascii="Consolas" w:hAnsi="Consolas"/>
          <w:sz w:val="18"/>
        </w:rPr>
        <w:t>{"ok":true,"datos":{"resultado":"ejemplo"},</w:t>
        <w:br/>
        <w:t xml:space="preserve"> "error":null,"solicitudId":"req-1"}</w:t>
      </w:r>
    </w:p>
    <w:p>
      <w:pPr>
        <w:spacing w:line="240" w:lineRule="auto"/>
      </w:pPr>
      <w:r>
        <w:rPr>
          <w:rFonts w:ascii="Consolas" w:hAnsi="Consolas"/>
          <w:sz w:val="18"/>
        </w:rPr>
        <w:t>{"ok":false,"datos":null,</w:t>
        <w:br/>
        <w:t xml:space="preserve"> "error":{"codigo":"SIN_PERMISO",</w:t>
        <w:br/>
        <w:t xml:space="preserve"> "mensaje":"Tu rol no tiene permiso para esta operación."},</w:t>
        <w:br/>
        <w:t xml:space="preserve"> "solicitudId":"req-2"}</w:t>
      </w:r>
    </w:p>
    <w:tbl>
      <w:tblPr>
        <w:tblStyle w:val="TableGrid"/>
        <w:tblW w:type="auto" w:w="0"/>
        <w:tblLayout w:type="fixed"/>
        <w:tblLook w:firstColumn="1" w:firstRow="1" w:lastColumn="0" w:lastRow="0" w:noHBand="0" w:noVBand="1" w:val="04A0"/>
      </w:tblPr>
      <w:tblGrid>
        <w:gridCol w:w="1152"/>
        <w:gridCol w:w="9072"/>
      </w:tblGrid>
      <w:tr>
        <w:trPr>
          <w:cantSplit/>
          <w:tblHeader/>
        </w:trPr>
        <w:tc>
          <w:tcPr>
            <w:tcW w:type="dxa" w:w="1152"/>
          </w:tcPr>
          <w:p>
            <w:pPr>
              <w:spacing w:after="80" w:before="60" w:line="245" w:lineRule="auto"/>
            </w:pPr>
            <w:r>
              <w:rPr>
                <w:rFonts w:ascii="Arial" w:hAnsi="Arial"/>
                <w:b/>
                <w:sz w:val="20"/>
              </w:rPr>
              <w:t>Estado</w:t>
            </w:r>
          </w:p>
        </w:tc>
        <w:tc>
          <w:tcPr>
            <w:tcW w:type="dxa" w:w="9072"/>
          </w:tcPr>
          <w:p>
            <w:pPr>
              <w:spacing w:after="80" w:before="60" w:line="245" w:lineRule="auto"/>
            </w:pPr>
            <w:r>
              <w:rPr>
                <w:rFonts w:ascii="Arial" w:hAnsi="Arial"/>
                <w:b/>
                <w:sz w:val="20"/>
              </w:rPr>
              <w:t>Significado</w:t>
            </w:r>
          </w:p>
        </w:tc>
      </w:tr>
      <w:tr>
        <w:trPr>
          <w:cantSplit/>
        </w:trPr>
        <w:tc>
          <w:tcPr>
            <w:tcW w:type="dxa" w:w="1152"/>
          </w:tcPr>
          <w:p>
            <w:pPr>
              <w:spacing w:after="80" w:before="60" w:line="245" w:lineRule="auto"/>
            </w:pPr>
            <w:r>
              <w:rPr>
                <w:rFonts w:ascii="Arial" w:hAnsi="Arial"/>
                <w:sz w:val="20"/>
              </w:rPr>
              <w:t>200</w:t>
            </w:r>
          </w:p>
        </w:tc>
        <w:tc>
          <w:tcPr>
            <w:tcW w:type="dxa" w:w="9072"/>
          </w:tcPr>
          <w:p>
            <w:pPr>
              <w:spacing w:after="80" w:before="60" w:line="245" w:lineRule="auto"/>
            </w:pPr>
            <w:r>
              <w:rPr>
                <w:rFonts w:ascii="Arial" w:hAnsi="Arial"/>
                <w:sz w:val="20"/>
              </w:rPr>
              <w:t>Consulta, sesión o actualización correcta.</w:t>
            </w:r>
          </w:p>
        </w:tc>
      </w:tr>
      <w:tr>
        <w:trPr>
          <w:cantSplit/>
        </w:trPr>
        <w:tc>
          <w:tcPr>
            <w:tcW w:type="dxa" w:w="1152"/>
          </w:tcPr>
          <w:p>
            <w:pPr>
              <w:spacing w:after="80" w:before="60" w:line="245" w:lineRule="auto"/>
            </w:pPr>
            <w:r>
              <w:rPr>
                <w:rFonts w:ascii="Arial" w:hAnsi="Arial"/>
                <w:sz w:val="20"/>
              </w:rPr>
              <w:t>201</w:t>
            </w:r>
          </w:p>
        </w:tc>
        <w:tc>
          <w:tcPr>
            <w:tcW w:type="dxa" w:w="9072"/>
          </w:tcPr>
          <w:p>
            <w:pPr>
              <w:spacing w:after="80" w:before="60" w:line="245" w:lineRule="auto"/>
            </w:pPr>
            <w:r>
              <w:rPr>
                <w:rFonts w:ascii="Arial" w:hAnsi="Arial"/>
                <w:sz w:val="20"/>
              </w:rPr>
              <w:t>Recurso o evento registrado correctamente.</w:t>
            </w:r>
          </w:p>
        </w:tc>
      </w:tr>
      <w:tr>
        <w:trPr>
          <w:cantSplit/>
        </w:trPr>
        <w:tc>
          <w:tcPr>
            <w:tcW w:type="dxa" w:w="1152"/>
          </w:tcPr>
          <w:p>
            <w:pPr>
              <w:spacing w:after="80" w:before="60" w:line="245" w:lineRule="auto"/>
            </w:pPr>
            <w:r>
              <w:rPr>
                <w:rFonts w:ascii="Arial" w:hAnsi="Arial"/>
                <w:sz w:val="20"/>
              </w:rPr>
              <w:t>400</w:t>
            </w:r>
          </w:p>
        </w:tc>
        <w:tc>
          <w:tcPr>
            <w:tcW w:type="dxa" w:w="9072"/>
          </w:tcPr>
          <w:p>
            <w:pPr>
              <w:spacing w:after="80" w:before="60" w:line="245" w:lineRule="auto"/>
            </w:pPr>
            <w:r>
              <w:rPr>
                <w:rFonts w:ascii="Arial" w:hAnsi="Arial"/>
                <w:sz w:val="20"/>
              </w:rPr>
              <w:t>Petición o JSON mal formado; datos que no cumplen el esquema.</w:t>
            </w:r>
          </w:p>
        </w:tc>
      </w:tr>
      <w:tr>
        <w:trPr>
          <w:cantSplit/>
        </w:trPr>
        <w:tc>
          <w:tcPr>
            <w:tcW w:type="dxa" w:w="1152"/>
          </w:tcPr>
          <w:p>
            <w:pPr>
              <w:spacing w:after="80" w:before="60" w:line="245" w:lineRule="auto"/>
            </w:pPr>
            <w:r>
              <w:rPr>
                <w:rFonts w:ascii="Arial" w:hAnsi="Arial"/>
                <w:sz w:val="20"/>
              </w:rPr>
              <w:t>401</w:t>
            </w:r>
          </w:p>
        </w:tc>
        <w:tc>
          <w:tcPr>
            <w:tcW w:type="dxa" w:w="9072"/>
          </w:tcPr>
          <w:p>
            <w:pPr>
              <w:spacing w:after="80" w:before="60" w:line="245" w:lineRule="auto"/>
            </w:pPr>
            <w:r>
              <w:rPr>
                <w:rFonts w:ascii="Arial" w:hAnsi="Arial"/>
                <w:sz w:val="20"/>
              </w:rPr>
              <w:t>Credencial ausente, inválida, alterada o vencida.</w:t>
            </w:r>
          </w:p>
        </w:tc>
      </w:tr>
      <w:tr>
        <w:trPr>
          <w:cantSplit/>
        </w:trPr>
        <w:tc>
          <w:tcPr>
            <w:tcW w:type="dxa" w:w="1152"/>
          </w:tcPr>
          <w:p>
            <w:pPr>
              <w:spacing w:after="80" w:before="60" w:line="245" w:lineRule="auto"/>
            </w:pPr>
            <w:r>
              <w:rPr>
                <w:rFonts w:ascii="Arial" w:hAnsi="Arial"/>
                <w:sz w:val="20"/>
              </w:rPr>
              <w:t>403</w:t>
            </w:r>
          </w:p>
        </w:tc>
        <w:tc>
          <w:tcPr>
            <w:tcW w:type="dxa" w:w="9072"/>
          </w:tcPr>
          <w:p>
            <w:pPr>
              <w:spacing w:after="80" w:before="60" w:line="245" w:lineRule="auto"/>
            </w:pPr>
            <w:r>
              <w:rPr>
                <w:rFonts w:ascii="Arial" w:hAnsi="Arial"/>
                <w:sz w:val="20"/>
              </w:rPr>
              <w:t>Identidad válida con rol incorrecto o acceso a una reserva ajena.</w:t>
            </w:r>
          </w:p>
        </w:tc>
      </w:tr>
      <w:tr>
        <w:trPr>
          <w:cantSplit/>
        </w:trPr>
        <w:tc>
          <w:tcPr>
            <w:tcW w:type="dxa" w:w="1152"/>
          </w:tcPr>
          <w:p>
            <w:pPr>
              <w:spacing w:after="80" w:before="60" w:line="245" w:lineRule="auto"/>
            </w:pPr>
            <w:r>
              <w:rPr>
                <w:rFonts w:ascii="Arial" w:hAnsi="Arial"/>
                <w:sz w:val="20"/>
              </w:rPr>
              <w:t>404</w:t>
            </w:r>
          </w:p>
        </w:tc>
        <w:tc>
          <w:tcPr>
            <w:tcW w:type="dxa" w:w="9072"/>
          </w:tcPr>
          <w:p>
            <w:pPr>
              <w:spacing w:after="80" w:before="60" w:line="245" w:lineRule="auto"/>
            </w:pPr>
            <w:r>
              <w:rPr>
                <w:rFonts w:ascii="Arial" w:hAnsi="Arial"/>
                <w:sz w:val="20"/>
              </w:rPr>
              <w:t>Entidad o ruta inexistente.</w:t>
            </w:r>
          </w:p>
        </w:tc>
      </w:tr>
      <w:tr>
        <w:trPr>
          <w:cantSplit/>
        </w:trPr>
        <w:tc>
          <w:tcPr>
            <w:tcW w:type="dxa" w:w="1152"/>
          </w:tcPr>
          <w:p>
            <w:pPr>
              <w:spacing w:after="80" w:before="60" w:line="245" w:lineRule="auto"/>
            </w:pPr>
            <w:r>
              <w:rPr>
                <w:rFonts w:ascii="Arial" w:hAnsi="Arial"/>
                <w:sz w:val="20"/>
              </w:rPr>
              <w:t>409</w:t>
            </w:r>
          </w:p>
        </w:tc>
        <w:tc>
          <w:tcPr>
            <w:tcW w:type="dxa" w:w="9072"/>
          </w:tcPr>
          <w:p>
            <w:pPr>
              <w:spacing w:after="80" w:before="60" w:line="245" w:lineRule="auto"/>
            </w:pPr>
            <w:r>
              <w:rPr>
                <w:rFonts w:ascii="Arial" w:hAnsi="Arial"/>
                <w:sz w:val="20"/>
              </w:rPr>
              <w:t>Regla del dominio que impide la operación, con su código específico.</w:t>
            </w:r>
          </w:p>
        </w:tc>
      </w:tr>
      <w:tr>
        <w:trPr>
          <w:cantSplit/>
        </w:trPr>
        <w:tc>
          <w:tcPr>
            <w:tcW w:type="dxa" w:w="1152"/>
          </w:tcPr>
          <w:p>
            <w:pPr>
              <w:spacing w:after="80" w:before="60" w:line="245" w:lineRule="auto"/>
            </w:pPr>
            <w:r>
              <w:rPr>
                <w:rFonts w:ascii="Arial" w:hAnsi="Arial"/>
                <w:sz w:val="20"/>
              </w:rPr>
              <w:t>413 y 415</w:t>
            </w:r>
          </w:p>
        </w:tc>
        <w:tc>
          <w:tcPr>
            <w:tcW w:type="dxa" w:w="9072"/>
          </w:tcPr>
          <w:p>
            <w:pPr>
              <w:spacing w:after="80" w:before="60" w:line="245" w:lineRule="auto"/>
            </w:pPr>
            <w:r>
              <w:rPr>
                <w:rFonts w:ascii="Arial" w:hAnsi="Arial"/>
                <w:sz w:val="20"/>
              </w:rPr>
              <w:t>Cuerpo superior a 64 KiB o tipo de contenido no admitido.</w:t>
            </w:r>
          </w:p>
        </w:tc>
      </w:tr>
      <w:tr>
        <w:trPr>
          <w:cantSplit/>
        </w:trPr>
        <w:tc>
          <w:tcPr>
            <w:tcW w:type="dxa" w:w="1152"/>
          </w:tcPr>
          <w:p>
            <w:pPr>
              <w:spacing w:after="80" w:before="60" w:line="245" w:lineRule="auto"/>
            </w:pPr>
            <w:r>
              <w:rPr>
                <w:rFonts w:ascii="Arial" w:hAnsi="Arial"/>
                <w:sz w:val="20"/>
              </w:rPr>
              <w:t>500</w:t>
            </w:r>
          </w:p>
        </w:tc>
        <w:tc>
          <w:tcPr>
            <w:tcW w:type="dxa" w:w="9072"/>
          </w:tcPr>
          <w:p>
            <w:pPr>
              <w:spacing w:after="80" w:before="60" w:line="245" w:lineRule="auto"/>
            </w:pPr>
            <w:r>
              <w:rPr>
                <w:rFonts w:ascii="Arial" w:hAnsi="Arial"/>
                <w:sz w:val="20"/>
              </w:rPr>
              <w:t>Fallo interno; mensaje público genérico sin detalles sensibles.</w:t>
            </w:r>
          </w:p>
        </w:tc>
      </w:tr>
    </w:tbl>
    <w:p>
      <w:r>
        <w:t>Todos los rechazos del dominio, salvo las entidades inexistentes, se traducen a conflicto. Por ejemplo, DISPONIBILIDAD_INSUFICIENTE y EXISTENCIAS_COMPROMETIDAS mantienen su significado y responden 409. La bitácora registra método, patrón de ruta, estado y duración en milisegundos de cada petición, sin guardar cuerpos ni credenciales de sesión.</w:t>
      </w:r>
    </w:p>
    <w:p>
      <w:pPr>
        <w:pStyle w:val="Heading1"/>
        <w:pageBreakBefore/>
      </w:pPr>
      <w:r>
        <w:t>Autenticación y permisos de los roles</w:t>
      </w:r>
    </w:p>
    <w:tbl>
      <w:tblPr>
        <w:tblStyle w:val="TableGrid"/>
        <w:tblW w:type="auto" w:w="0"/>
        <w:tblLayout w:type="fixed"/>
        <w:tblLook w:firstColumn="1" w:firstRow="1" w:lastColumn="0" w:lastRow="0" w:noHBand="0" w:noVBand="1" w:val="04A0"/>
      </w:tblPr>
      <w:tblGrid>
        <w:gridCol w:w="3960"/>
        <w:gridCol w:w="1224"/>
        <w:gridCol w:w="2376"/>
        <w:gridCol w:w="2664"/>
      </w:tblGrid>
      <w:tr>
        <w:trPr>
          <w:cantSplit/>
          <w:tblHeader/>
        </w:trPr>
        <w:tc>
          <w:tcPr>
            <w:tcW w:type="dxa" w:w="3960"/>
          </w:tcPr>
          <w:p>
            <w:pPr>
              <w:spacing w:after="80" w:before="60" w:line="245" w:lineRule="auto"/>
            </w:pPr>
            <w:r>
              <w:rPr>
                <w:rFonts w:ascii="Arial" w:hAnsi="Arial"/>
                <w:b/>
                <w:sz w:val="19"/>
              </w:rPr>
              <w:t>Acción</w:t>
            </w:r>
          </w:p>
        </w:tc>
        <w:tc>
          <w:tcPr>
            <w:tcW w:type="dxa" w:w="1224"/>
          </w:tcPr>
          <w:p>
            <w:pPr>
              <w:spacing w:after="80" w:before="60" w:line="245" w:lineRule="auto"/>
            </w:pPr>
            <w:r>
              <w:rPr>
                <w:rFonts w:ascii="Arial" w:hAnsi="Arial"/>
                <w:b/>
                <w:sz w:val="19"/>
              </w:rPr>
              <w:t>Visitante</w:t>
            </w:r>
          </w:p>
        </w:tc>
        <w:tc>
          <w:tcPr>
            <w:tcW w:type="dxa" w:w="2376"/>
          </w:tcPr>
          <w:p>
            <w:pPr>
              <w:spacing w:after="80" w:before="60" w:line="245" w:lineRule="auto"/>
            </w:pPr>
            <w:r>
              <w:rPr>
                <w:rFonts w:ascii="Arial" w:hAnsi="Arial"/>
                <w:b/>
                <w:sz w:val="19"/>
              </w:rPr>
              <w:t>Cliente</w:t>
            </w:r>
          </w:p>
        </w:tc>
        <w:tc>
          <w:tcPr>
            <w:tcW w:type="dxa" w:w="2664"/>
          </w:tcPr>
          <w:p>
            <w:pPr>
              <w:spacing w:after="80" w:before="60" w:line="245" w:lineRule="auto"/>
            </w:pPr>
            <w:r>
              <w:rPr>
                <w:rFonts w:ascii="Arial" w:hAnsi="Arial"/>
                <w:b/>
                <w:sz w:val="19"/>
              </w:rPr>
              <w:t>Administrador</w:t>
            </w:r>
          </w:p>
        </w:tc>
      </w:tr>
      <w:tr>
        <w:trPr>
          <w:cantSplit/>
        </w:trPr>
        <w:tc>
          <w:tcPr>
            <w:tcW w:type="dxa" w:w="3960"/>
          </w:tcPr>
          <w:p>
            <w:pPr>
              <w:spacing w:after="80" w:before="60" w:line="245" w:lineRule="auto"/>
            </w:pPr>
            <w:r>
              <w:rPr>
                <w:rFonts w:ascii="Arial" w:hAnsi="Arial"/>
                <w:sz w:val="19"/>
              </w:rPr>
              <w:t>Explorar catálogo y cotizar</w:t>
            </w:r>
          </w:p>
        </w:tc>
        <w:tc>
          <w:tcPr>
            <w:tcW w:type="dxa" w:w="1224"/>
          </w:tcPr>
          <w:p>
            <w:pPr>
              <w:spacing w:after="80" w:before="60" w:line="245" w:lineRule="auto"/>
            </w:pPr>
            <w:r>
              <w:rPr>
                <w:rFonts w:ascii="Arial" w:hAnsi="Arial"/>
                <w:sz w:val="19"/>
              </w:rPr>
              <w:t>Sí</w:t>
            </w:r>
          </w:p>
        </w:tc>
        <w:tc>
          <w:tcPr>
            <w:tcW w:type="dxa" w:w="2376"/>
          </w:tcPr>
          <w:p>
            <w:pPr>
              <w:spacing w:after="80" w:before="60" w:line="245" w:lineRule="auto"/>
            </w:pPr>
            <w:r>
              <w:rPr>
                <w:rFonts w:ascii="Arial" w:hAnsi="Arial"/>
                <w:sz w:val="19"/>
              </w:rPr>
              <w:t>Sí</w:t>
            </w:r>
          </w:p>
        </w:tc>
        <w:tc>
          <w:tcPr>
            <w:tcW w:type="dxa" w:w="2664"/>
          </w:tcPr>
          <w:p>
            <w:pPr>
              <w:spacing w:after="80" w:before="60" w:line="245" w:lineRule="auto"/>
            </w:pPr>
            <w:r>
              <w:rPr>
                <w:rFonts w:ascii="Arial" w:hAnsi="Arial"/>
                <w:sz w:val="19"/>
              </w:rPr>
              <w:t>Sí</w:t>
            </w:r>
          </w:p>
        </w:tc>
      </w:tr>
      <w:tr>
        <w:trPr>
          <w:cantSplit/>
        </w:trPr>
        <w:tc>
          <w:tcPr>
            <w:tcW w:type="dxa" w:w="3960"/>
          </w:tcPr>
          <w:p>
            <w:pPr>
              <w:spacing w:after="80" w:before="60" w:line="245" w:lineRule="auto"/>
            </w:pPr>
            <w:r>
              <w:rPr>
                <w:rFonts w:ascii="Arial" w:hAnsi="Arial"/>
                <w:sz w:val="19"/>
              </w:rPr>
              <w:t>Registrar cuenta cliente e iniciar sesión</w:t>
            </w:r>
          </w:p>
        </w:tc>
        <w:tc>
          <w:tcPr>
            <w:tcW w:type="dxa" w:w="1224"/>
          </w:tcPr>
          <w:p>
            <w:pPr>
              <w:spacing w:after="80" w:before="60" w:line="245" w:lineRule="auto"/>
            </w:pPr>
            <w:r>
              <w:rPr>
                <w:rFonts w:ascii="Arial" w:hAnsi="Arial"/>
                <w:sz w:val="19"/>
              </w:rPr>
              <w:t>Sí</w:t>
            </w:r>
          </w:p>
        </w:tc>
        <w:tc>
          <w:tcPr>
            <w:tcW w:type="dxa" w:w="2376"/>
          </w:tcPr>
          <w:p>
            <w:pPr>
              <w:spacing w:after="80" w:before="60" w:line="245" w:lineRule="auto"/>
            </w:pPr>
            <w:r>
              <w:rPr>
                <w:rFonts w:ascii="Arial" w:hAnsi="Arial"/>
                <w:sz w:val="19"/>
              </w:rPr>
              <w:t>Sí</w:t>
            </w:r>
          </w:p>
        </w:tc>
        <w:tc>
          <w:tcPr>
            <w:tcW w:type="dxa" w:w="2664"/>
          </w:tcPr>
          <w:p>
            <w:pPr>
              <w:spacing w:after="80" w:before="60" w:line="245" w:lineRule="auto"/>
            </w:pPr>
            <w:r>
              <w:rPr>
                <w:rFonts w:ascii="Arial" w:hAnsi="Arial"/>
                <w:sz w:val="19"/>
              </w:rPr>
              <w:t>Sí</w:t>
            </w:r>
          </w:p>
        </w:tc>
      </w:tr>
      <w:tr>
        <w:trPr>
          <w:cantSplit/>
        </w:trPr>
        <w:tc>
          <w:tcPr>
            <w:tcW w:type="dxa" w:w="3960"/>
          </w:tcPr>
          <w:p>
            <w:pPr>
              <w:spacing w:after="80" w:before="60" w:line="245" w:lineRule="auto"/>
            </w:pPr>
            <w:r>
              <w:rPr>
                <w:rFonts w:ascii="Arial" w:hAnsi="Arial"/>
                <w:sz w:val="19"/>
              </w:rPr>
              <w:t>Consultar perfil propio</w:t>
            </w:r>
          </w:p>
        </w:tc>
        <w:tc>
          <w:tcPr>
            <w:tcW w:type="dxa" w:w="1224"/>
          </w:tcPr>
          <w:p>
            <w:pPr>
              <w:spacing w:after="80" w:before="60" w:line="245" w:lineRule="auto"/>
            </w:pPr>
            <w:r>
              <w:rPr>
                <w:rFonts w:ascii="Arial" w:hAnsi="Arial"/>
                <w:sz w:val="19"/>
              </w:rPr>
              <w:t>No</w:t>
            </w:r>
          </w:p>
        </w:tc>
        <w:tc>
          <w:tcPr>
            <w:tcW w:type="dxa" w:w="2376"/>
          </w:tcPr>
          <w:p>
            <w:pPr>
              <w:spacing w:after="80" w:before="60" w:line="245" w:lineRule="auto"/>
            </w:pPr>
            <w:r>
              <w:rPr>
                <w:rFonts w:ascii="Arial" w:hAnsi="Arial"/>
                <w:sz w:val="19"/>
              </w:rPr>
              <w:t>Sí</w:t>
            </w:r>
          </w:p>
        </w:tc>
        <w:tc>
          <w:tcPr>
            <w:tcW w:type="dxa" w:w="2664"/>
          </w:tcPr>
          <w:p>
            <w:pPr>
              <w:spacing w:after="80" w:before="60" w:line="245" w:lineRule="auto"/>
            </w:pPr>
            <w:r>
              <w:rPr>
                <w:rFonts w:ascii="Arial" w:hAnsi="Arial"/>
                <w:sz w:val="19"/>
              </w:rPr>
              <w:t>Sí</w:t>
            </w:r>
          </w:p>
        </w:tc>
      </w:tr>
      <w:tr>
        <w:trPr>
          <w:cantSplit/>
        </w:trPr>
        <w:tc>
          <w:tcPr>
            <w:tcW w:type="dxa" w:w="3960"/>
          </w:tcPr>
          <w:p>
            <w:pPr>
              <w:spacing w:after="80" w:before="60" w:line="245" w:lineRule="auto"/>
            </w:pPr>
            <w:r>
              <w:rPr>
                <w:rFonts w:ascii="Arial" w:hAnsi="Arial"/>
                <w:sz w:val="19"/>
              </w:rPr>
              <w:t>Crear y consultar reservas</w:t>
            </w:r>
          </w:p>
        </w:tc>
        <w:tc>
          <w:tcPr>
            <w:tcW w:type="dxa" w:w="1224"/>
          </w:tcPr>
          <w:p>
            <w:pPr>
              <w:spacing w:after="80" w:before="60" w:line="245" w:lineRule="auto"/>
            </w:pPr>
            <w:r>
              <w:rPr>
                <w:rFonts w:ascii="Arial" w:hAnsi="Arial"/>
                <w:sz w:val="19"/>
              </w:rPr>
              <w:t>No</w:t>
            </w:r>
          </w:p>
        </w:tc>
        <w:tc>
          <w:tcPr>
            <w:tcW w:type="dxa" w:w="2376"/>
          </w:tcPr>
          <w:p>
            <w:pPr>
              <w:spacing w:after="80" w:before="60" w:line="245" w:lineRule="auto"/>
            </w:pPr>
            <w:r>
              <w:rPr>
                <w:rFonts w:ascii="Arial" w:hAnsi="Arial"/>
                <w:sz w:val="19"/>
              </w:rPr>
              <w:t>Solo propias</w:t>
            </w:r>
          </w:p>
        </w:tc>
        <w:tc>
          <w:tcPr>
            <w:tcW w:type="dxa" w:w="2664"/>
          </w:tcPr>
          <w:p>
            <w:pPr>
              <w:spacing w:after="80" w:before="60" w:line="245" w:lineRule="auto"/>
            </w:pPr>
            <w:r>
              <w:rPr>
                <w:rFonts w:ascii="Arial" w:hAnsi="Arial"/>
                <w:sz w:val="19"/>
              </w:rPr>
              <w:t>Todos los clientes</w:t>
            </w:r>
          </w:p>
        </w:tc>
      </w:tr>
      <w:tr>
        <w:trPr>
          <w:cantSplit/>
        </w:trPr>
        <w:tc>
          <w:tcPr>
            <w:tcW w:type="dxa" w:w="3960"/>
          </w:tcPr>
          <w:p>
            <w:pPr>
              <w:spacing w:after="80" w:before="60" w:line="245" w:lineRule="auto"/>
            </w:pPr>
            <w:r>
              <w:rPr>
                <w:rFonts w:ascii="Arial" w:hAnsi="Arial"/>
                <w:sz w:val="19"/>
              </w:rPr>
              <w:t>Solicitar cancelación</w:t>
            </w:r>
          </w:p>
        </w:tc>
        <w:tc>
          <w:tcPr>
            <w:tcW w:type="dxa" w:w="1224"/>
          </w:tcPr>
          <w:p>
            <w:pPr>
              <w:spacing w:after="80" w:before="60" w:line="245" w:lineRule="auto"/>
            </w:pPr>
            <w:r>
              <w:rPr>
                <w:rFonts w:ascii="Arial" w:hAnsi="Arial"/>
                <w:sz w:val="19"/>
              </w:rPr>
              <w:t>No</w:t>
            </w:r>
          </w:p>
        </w:tc>
        <w:tc>
          <w:tcPr>
            <w:tcW w:type="dxa" w:w="2376"/>
          </w:tcPr>
          <w:p>
            <w:pPr>
              <w:spacing w:after="80" w:before="60" w:line="245" w:lineRule="auto"/>
            </w:pPr>
            <w:r>
              <w:rPr>
                <w:rFonts w:ascii="Arial" w:hAnsi="Arial"/>
                <w:sz w:val="19"/>
              </w:rPr>
              <w:t>Solo propia</w:t>
            </w:r>
          </w:p>
        </w:tc>
        <w:tc>
          <w:tcPr>
            <w:tcW w:type="dxa" w:w="2664"/>
          </w:tcPr>
          <w:p>
            <w:pPr>
              <w:spacing w:after="80" w:before="60" w:line="245" w:lineRule="auto"/>
            </w:pPr>
            <w:r>
              <w:rPr>
                <w:rFonts w:ascii="Arial" w:hAnsi="Arial"/>
                <w:sz w:val="19"/>
              </w:rPr>
              <w:t>Aprueba cancelación</w:t>
            </w:r>
          </w:p>
        </w:tc>
      </w:tr>
      <w:tr>
        <w:trPr>
          <w:cantSplit/>
        </w:trPr>
        <w:tc>
          <w:tcPr>
            <w:tcW w:type="dxa" w:w="3960"/>
          </w:tcPr>
          <w:p>
            <w:pPr>
              <w:spacing w:after="80" w:before="60" w:line="245" w:lineRule="auto"/>
            </w:pPr>
            <w:r>
              <w:rPr>
                <w:rFonts w:ascii="Arial" w:hAnsi="Arial"/>
                <w:sz w:val="19"/>
              </w:rPr>
              <w:t>Catálogo e inventario administrativo</w:t>
            </w:r>
          </w:p>
        </w:tc>
        <w:tc>
          <w:tcPr>
            <w:tcW w:type="dxa" w:w="1224"/>
          </w:tcPr>
          <w:p>
            <w:pPr>
              <w:spacing w:after="80" w:before="60" w:line="245" w:lineRule="auto"/>
            </w:pPr>
            <w:r>
              <w:rPr>
                <w:rFonts w:ascii="Arial" w:hAnsi="Arial"/>
                <w:sz w:val="19"/>
              </w:rPr>
              <w:t>No</w:t>
            </w:r>
          </w:p>
        </w:tc>
        <w:tc>
          <w:tcPr>
            <w:tcW w:type="dxa" w:w="2376"/>
          </w:tcPr>
          <w:p>
            <w:pPr>
              <w:spacing w:after="80" w:before="60" w:line="245" w:lineRule="auto"/>
            </w:pPr>
            <w:r>
              <w:rPr>
                <w:rFonts w:ascii="Arial" w:hAnsi="Arial"/>
                <w:sz w:val="19"/>
              </w:rPr>
              <w:t>No</w:t>
            </w:r>
          </w:p>
        </w:tc>
        <w:tc>
          <w:tcPr>
            <w:tcW w:type="dxa" w:w="2664"/>
          </w:tcPr>
          <w:p>
            <w:pPr>
              <w:spacing w:after="80" w:before="60" w:line="245" w:lineRule="auto"/>
            </w:pPr>
            <w:r>
              <w:rPr>
                <w:rFonts w:ascii="Arial" w:hAnsi="Arial"/>
                <w:sz w:val="19"/>
              </w:rPr>
              <w:t>Sí</w:t>
            </w:r>
          </w:p>
        </w:tc>
      </w:tr>
      <w:tr>
        <w:trPr>
          <w:cantSplit/>
        </w:trPr>
        <w:tc>
          <w:tcPr>
            <w:tcW w:type="dxa" w:w="3960"/>
          </w:tcPr>
          <w:p>
            <w:pPr>
              <w:spacing w:after="80" w:before="60" w:line="245" w:lineRule="auto"/>
            </w:pPr>
            <w:r>
              <w:rPr>
                <w:rFonts w:ascii="Arial" w:hAnsi="Arial"/>
                <w:sz w:val="19"/>
              </w:rPr>
              <w:t>Entregas recolecciones y garantías</w:t>
            </w:r>
          </w:p>
        </w:tc>
        <w:tc>
          <w:tcPr>
            <w:tcW w:type="dxa" w:w="1224"/>
          </w:tcPr>
          <w:p>
            <w:pPr>
              <w:spacing w:after="80" w:before="60" w:line="245" w:lineRule="auto"/>
            </w:pPr>
            <w:r>
              <w:rPr>
                <w:rFonts w:ascii="Arial" w:hAnsi="Arial"/>
                <w:sz w:val="19"/>
              </w:rPr>
              <w:t>No</w:t>
            </w:r>
          </w:p>
        </w:tc>
        <w:tc>
          <w:tcPr>
            <w:tcW w:type="dxa" w:w="2376"/>
          </w:tcPr>
          <w:p>
            <w:pPr>
              <w:spacing w:after="80" w:before="60" w:line="245" w:lineRule="auto"/>
            </w:pPr>
            <w:r>
              <w:rPr>
                <w:rFonts w:ascii="Arial" w:hAnsi="Arial"/>
                <w:sz w:val="19"/>
              </w:rPr>
              <w:t>No</w:t>
            </w:r>
          </w:p>
        </w:tc>
        <w:tc>
          <w:tcPr>
            <w:tcW w:type="dxa" w:w="2664"/>
          </w:tcPr>
          <w:p>
            <w:pPr>
              <w:spacing w:after="80" w:before="60" w:line="245" w:lineRule="auto"/>
            </w:pPr>
            <w:r>
              <w:rPr>
                <w:rFonts w:ascii="Arial" w:hAnsi="Arial"/>
                <w:sz w:val="19"/>
              </w:rPr>
              <w:t>Sí</w:t>
            </w:r>
          </w:p>
        </w:tc>
      </w:tr>
      <w:tr>
        <w:trPr>
          <w:cantSplit/>
        </w:trPr>
        <w:tc>
          <w:tcPr>
            <w:tcW w:type="dxa" w:w="3960"/>
          </w:tcPr>
          <w:p>
            <w:pPr>
              <w:spacing w:after="80" w:before="60" w:line="245" w:lineRule="auto"/>
            </w:pPr>
            <w:r>
              <w:rPr>
                <w:rFonts w:ascii="Arial" w:hAnsi="Arial"/>
                <w:sz w:val="19"/>
              </w:rPr>
              <w:t>Usuarios calendario y resumen</w:t>
            </w:r>
          </w:p>
        </w:tc>
        <w:tc>
          <w:tcPr>
            <w:tcW w:type="dxa" w:w="1224"/>
          </w:tcPr>
          <w:p>
            <w:pPr>
              <w:spacing w:after="80" w:before="60" w:line="245" w:lineRule="auto"/>
            </w:pPr>
            <w:r>
              <w:rPr>
                <w:rFonts w:ascii="Arial" w:hAnsi="Arial"/>
                <w:sz w:val="19"/>
              </w:rPr>
              <w:t>No</w:t>
            </w:r>
          </w:p>
        </w:tc>
        <w:tc>
          <w:tcPr>
            <w:tcW w:type="dxa" w:w="2376"/>
          </w:tcPr>
          <w:p>
            <w:pPr>
              <w:spacing w:after="80" w:before="60" w:line="245" w:lineRule="auto"/>
            </w:pPr>
            <w:r>
              <w:rPr>
                <w:rFonts w:ascii="Arial" w:hAnsi="Arial"/>
                <w:sz w:val="19"/>
              </w:rPr>
              <w:t>No</w:t>
            </w:r>
          </w:p>
        </w:tc>
        <w:tc>
          <w:tcPr>
            <w:tcW w:type="dxa" w:w="2664"/>
          </w:tcPr>
          <w:p>
            <w:pPr>
              <w:spacing w:after="80" w:before="60" w:line="245" w:lineRule="auto"/>
            </w:pPr>
            <w:r>
              <w:rPr>
                <w:rFonts w:ascii="Arial" w:hAnsi="Arial"/>
                <w:sz w:val="19"/>
              </w:rPr>
              <w:t>Sí</w:t>
            </w:r>
          </w:p>
        </w:tc>
      </w:tr>
    </w:tbl>
    <w:p>
      <w:pPr>
        <w:pStyle w:val="Heading1"/>
      </w:pPr>
      <w:r>
        <w:t>Protección de las credenciales</w:t>
      </w:r>
    </w:p>
    <w:p>
      <w:r>
        <w:t>La contraseña se transforma con scrypt asíncrono antes de guardarse. Cada derivación usa una sal aleatoria de 16 bytes, N igual a 32768, r igual a 8, p igual a 1 y una clave derivada de 64 bytes. La tabla de credenciales conserva parámetros, sal y hash. La comparación utiliza timingSafeEqual; no se guarda la contraseña legible ni se devuelve el hash al cliente.</w:t>
      </w:r>
    </w:p>
    <w:p>
      <w:r>
        <w:t>El inicio de sesión entrega un JWT firmado con HS256 que vence en una hora. Se verifican la firma, el emisor, la audiencia y las declaraciones exp y sub. Después se consulta el rol actual en MySQL. No se confía en un rol enviado por el navegador ni en un identificador de cliente sin autenticación.</w:t>
      </w:r>
    </w:p>
    <w:p>
      <w:pPr>
        <w:pStyle w:val="Heading1"/>
      </w:pPr>
      <w:r>
        <w:t>Configuración y acceso desde el navegador</w:t>
      </w:r>
    </w:p>
    <w:p>
      <w:r>
        <w:t>El archivo real .env queda excluido de Git. El ejemplo .env.example contiene los nombres de las variables y marcadores de reemplazo. Las contraseñas de los usuarios de arranque se toman de la configuración local. Los registros ocultan Authorization y cookies.</w:t>
      </w:r>
    </w:p>
    <w:p>
      <w:r>
        <w:t>CORS permite exclusivamente los orígenes configurados para los futuros clientes: http://localhost:5173 y http://localhost:5174. Si cambian sus direcciones, se actualiza la configuración. CORS controla el permiso del navegador; las operaciones protegidas siempre requieren una credencial válida.</w:t>
      </w:r>
    </w:p>
    <w:p>
      <w:pPr>
        <w:pStyle w:val="Heading1"/>
        <w:pageBreakBefore/>
      </w:pPr>
      <w:r>
        <w:t>Documentación interactiva del servicio</w:t>
      </w:r>
    </w:p>
    <w:p>
      <w:r>
        <w:t>La documentación se genera desde los esquemas declarados en las rutas y se consulta en http://127.0.0.1:3000/docs/. Incluye modelos, parámetros, cuerpos JSON, respuestas y la indicación de seguridad Bearer. Los 14 esquemas del modelo se generan desde el árbol de sintaxis de TypeScript, conservando intacto el dominio.</w:t>
      </w:r>
    </w:p>
    <w:p>
      <w:pPr>
        <w:spacing w:line="240" w:lineRule="auto" w:after="60"/>
        <w:jc w:val="center"/>
      </w:pPr>
      <w:r>
        <w:drawing>
          <wp:inline xmlns:a="http://schemas.openxmlformats.org/drawingml/2006/main" xmlns:pic="http://schemas.openxmlformats.org/drawingml/2006/picture">
            <wp:extent cx="6492240" cy="4598670"/>
            <wp:docPr id="4" name="Picture 4"/>
            <wp:cNvGraphicFramePr>
              <a:graphicFrameLocks noChangeAspect="1"/>
            </wp:cNvGraphicFramePr>
            <a:graphic>
              <a:graphicData uri="http://schemas.openxmlformats.org/drawingml/2006/picture">
                <pic:pic>
                  <pic:nvPicPr>
                    <pic:cNvPr id="0" name="01-swagger.png"/>
                    <pic:cNvPicPr/>
                  </pic:nvPicPr>
                  <pic:blipFill>
                    <a:blip r:embed="rId13"/>
                    <a:stretch>
                      <a:fillRect/>
                    </a:stretch>
                  </pic:blipFill>
                  <pic:spPr>
                    <a:xfrm>
                      <a:off x="0" y="0"/>
                      <a:ext cx="6492240" cy="4598670"/>
                    </a:xfrm>
                    <a:prstGeom prst="rect"/>
                  </pic:spPr>
                </pic:pic>
              </a:graphicData>
            </a:graphic>
          </wp:inline>
        </w:drawing>
      </w:r>
    </w:p>
    <w:p>
      <w:r>
        <w:t>Probé GET /articulos mediante Try it out en Swagger y obtuve HTTP 200. La comprobación quedó registrada en swagger-verificado.json y en una captura adicional. El contrato exportado está en docs/openapi.json; el contrato vivo se genera en /docs/json a partir del código que está ejecutándose.</w:t>
      </w:r>
    </w:p>
    <w:p>
      <w:pPr>
        <w:pStyle w:val="Heading1"/>
      </w:pPr>
      <w:r>
        <w:t>Transacciones y almacenamiento</w:t>
      </w:r>
    </w:p>
    <w:p>
      <w:r>
        <w:t>El adaptador usa una conexión por unidad de trabajo, aislamiento SERIALIZABLE y un cerrojo de fila compartido. Confirma con COMMIT o revierte con ROLLBACK. El cerrojo coordina conexiones y procesos distintos. Las tablas hijas se actualizan dentro de la misma transacción que su reserva o artículo.</w:t>
      </w:r>
    </w:p>
    <w:p>
      <w:pPr>
        <w:pStyle w:val="Heading1"/>
        <w:pageBreakBefore/>
      </w:pPr>
      <w:r>
        <w:t>Evidencia del control de acceso</w:t>
      </w:r>
    </w:p>
    <w:p>
      <w:r>
        <w:t>Comparé POST /articulos con el mismo cuerpo y tres condiciones de acceso. Sin credencial devuelve 401; con un cliente, 403; con un administrador, 201 y el artículo queda guardado. También alteré manualmente el contenido de una credencial y el servicio la rechazó con 401.</w:t>
      </w:r>
    </w:p>
    <w:p>
      <w:pPr>
        <w:spacing w:line="240" w:lineRule="auto" w:after="60"/>
        <w:jc w:val="center"/>
      </w:pPr>
      <w:r>
        <w:drawing>
          <wp:inline xmlns:a="http://schemas.openxmlformats.org/drawingml/2006/main" xmlns:pic="http://schemas.openxmlformats.org/drawingml/2006/picture">
            <wp:extent cx="6492240" cy="4598670"/>
            <wp:docPr id="5" name="Picture 5"/>
            <wp:cNvGraphicFramePr>
              <a:graphicFrameLocks noChangeAspect="1"/>
            </wp:cNvGraphicFramePr>
            <a:graphic>
              <a:graphicData uri="http://schemas.openxmlformats.org/drawingml/2006/picture">
                <pic:pic>
                  <pic:nvPicPr>
                    <pic:cNvPr id="0" name="03-acceso.png"/>
                    <pic:cNvPicPr/>
                  </pic:nvPicPr>
                  <pic:blipFill>
                    <a:blip r:embed="rId14"/>
                    <a:stretch>
                      <a:fillRect/>
                    </a:stretch>
                  </pic:blipFill>
                  <pic:spPr>
                    <a:xfrm>
                      <a:off x="0" y="0"/>
                      <a:ext cx="6492240" cy="4598670"/>
                    </a:xfrm>
                    <a:prstGeom prst="rect"/>
                  </pic:spPr>
                </pic:pic>
              </a:graphicData>
            </a:graphic>
          </wp:inline>
        </w:drawing>
      </w:r>
    </w:p>
    <w:p>
      <w:r>
        <w:rPr>
          <w:sz w:val="18"/>
        </w:rPr>
        <w:t>Figura elaborada a partir de las respuestas HTTP reales guardadas en evidencias/avance2/demo-http.json. Es un resumen legible de la ejecución, no una captura de terminal. No contiene contraseñas ni tokens.</w:t>
      </w:r>
    </w:p>
    <w:p>
      <w:pPr>
        <w:pStyle w:val="Heading1"/>
        <w:pageBreakBefore/>
      </w:pPr>
      <w:r>
        <w:t>Evidencia de los conflictos de negocio</w:t>
      </w:r>
    </w:p>
    <w:p>
      <w:r>
        <w:t>Reservé 80 de 100 sillas durante tres días, a $15 por pieza y día. La renta fue de $3,600, la garantía de $720 y el total inicial de $4,320. La segunda solicitud de 30 piezas y la reducción a 70 existencias fueron rechazadas con HTTP 409. La disponibilidad final conservó 20 piezas libres.</w:t>
      </w:r>
    </w:p>
    <w:p>
      <w:pPr>
        <w:spacing w:line="240" w:lineRule="auto" w:after="60"/>
        <w:jc w:val="center"/>
      </w:pPr>
      <w:r>
        <w:drawing>
          <wp:inline xmlns:a="http://schemas.openxmlformats.org/drawingml/2006/main" xmlns:pic="http://schemas.openxmlformats.org/drawingml/2006/picture">
            <wp:extent cx="6492240" cy="5090096"/>
            <wp:docPr id="6" name="Picture 6"/>
            <wp:cNvGraphicFramePr>
              <a:graphicFrameLocks noChangeAspect="1"/>
            </wp:cNvGraphicFramePr>
            <a:graphic>
              <a:graphicData uri="http://schemas.openxmlformats.org/drawingml/2006/picture">
                <pic:pic>
                  <pic:nvPicPr>
                    <pic:cNvPr id="0" name="04-negocio.png"/>
                    <pic:cNvPicPr/>
                  </pic:nvPicPr>
                  <pic:blipFill>
                    <a:blip r:embed="rId15"/>
                    <a:stretch>
                      <a:fillRect/>
                    </a:stretch>
                  </pic:blipFill>
                  <pic:spPr>
                    <a:xfrm>
                      <a:off x="0" y="0"/>
                      <a:ext cx="6492240" cy="5090096"/>
                    </a:xfrm>
                    <a:prstGeom prst="rect"/>
                  </pic:spPr>
                </pic:pic>
              </a:graphicData>
            </a:graphic>
          </wp:inline>
        </w:drawing>
      </w:r>
    </w:p>
    <w:p>
      <w:r>
        <w:rPr>
          <w:sz w:val="18"/>
        </w:rPr>
        <w:t>Los importes de las respuestas se expresan en centavos. La figura resume peticiones reales y sus códigos de negocio. Una prueba adicional detuvo y reinició el proceso: la misma consulta mantuvo 80 piezas ocupadas y 20 disponibles en MySQL.</w:t>
      </w:r>
    </w:p>
    <w:p>
      <w:pPr>
        <w:pStyle w:val="Heading1"/>
        <w:pageBreakBefore/>
      </w:pPr>
      <w:r>
        <w:t>Comprobaciones e instalación del servicio</w:t>
      </w:r>
    </w:p>
    <w:tbl>
      <w:tblPr>
        <w:tblStyle w:val="TableGrid"/>
        <w:tblW w:type="auto" w:w="0"/>
        <w:tblLayout w:type="fixed"/>
        <w:tblLook w:firstColumn="1" w:firstRow="1" w:lastColumn="0" w:lastRow="0" w:noHBand="0" w:noVBand="1" w:val="04A0"/>
      </w:tblPr>
      <w:tblGrid>
        <w:gridCol w:w="3168"/>
        <w:gridCol w:w="7056"/>
      </w:tblGrid>
      <w:tr>
        <w:trPr>
          <w:cantSplit/>
          <w:tblHeader/>
        </w:trPr>
        <w:tc>
          <w:tcPr>
            <w:tcW w:type="dxa" w:w="3168"/>
          </w:tcPr>
          <w:p>
            <w:pPr>
              <w:spacing w:after="80" w:before="60" w:line="245" w:lineRule="auto"/>
            </w:pPr>
            <w:r>
              <w:rPr>
                <w:rFonts w:ascii="Arial" w:hAnsi="Arial"/>
                <w:b/>
                <w:sz w:val="19"/>
              </w:rPr>
              <w:t>Comprobación</w:t>
            </w:r>
          </w:p>
        </w:tc>
        <w:tc>
          <w:tcPr>
            <w:tcW w:type="dxa" w:w="7056"/>
          </w:tcPr>
          <w:p>
            <w:pPr>
              <w:spacing w:after="80" w:before="60" w:line="245" w:lineRule="auto"/>
            </w:pPr>
            <w:r>
              <w:rPr>
                <w:rFonts w:ascii="Arial" w:hAnsi="Arial"/>
                <w:b/>
                <w:sz w:val="19"/>
              </w:rPr>
              <w:t>Resultado</w:t>
            </w:r>
          </w:p>
        </w:tc>
      </w:tr>
      <w:tr>
        <w:trPr>
          <w:cantSplit/>
        </w:trPr>
        <w:tc>
          <w:tcPr>
            <w:tcW w:type="dxa" w:w="3168"/>
          </w:tcPr>
          <w:p>
            <w:pPr>
              <w:spacing w:after="80" w:before="60" w:line="245" w:lineRule="auto"/>
            </w:pPr>
            <w:r>
              <w:rPr>
                <w:rFonts w:ascii="Arial" w:hAnsi="Arial"/>
                <w:sz w:val="19"/>
              </w:rPr>
              <w:t>Pruebas originales del dominio</w:t>
            </w:r>
          </w:p>
        </w:tc>
        <w:tc>
          <w:tcPr>
            <w:tcW w:type="dxa" w:w="7056"/>
          </w:tcPr>
          <w:p>
            <w:pPr>
              <w:spacing w:after="80" w:before="60" w:line="245" w:lineRule="auto"/>
            </w:pPr>
            <w:r>
              <w:rPr>
                <w:rFonts w:ascii="Arial" w:hAnsi="Arial"/>
                <w:sz w:val="19"/>
              </w:rPr>
              <w:t>33 pruebas aprobadas.</w:t>
            </w:r>
          </w:p>
        </w:tc>
      </w:tr>
      <w:tr>
        <w:trPr>
          <w:cantSplit/>
        </w:trPr>
        <w:tc>
          <w:tcPr>
            <w:tcW w:type="dxa" w:w="3168"/>
          </w:tcPr>
          <w:p>
            <w:pPr>
              <w:spacing w:after="80" w:before="60" w:line="245" w:lineRule="auto"/>
            </w:pPr>
            <w:r>
              <w:rPr>
                <w:rFonts w:ascii="Arial" w:hAnsi="Arial"/>
                <w:sz w:val="19"/>
              </w:rPr>
              <w:t>Integración con MySQL real</w:t>
            </w:r>
          </w:p>
        </w:tc>
        <w:tc>
          <w:tcPr>
            <w:tcW w:type="dxa" w:w="7056"/>
          </w:tcPr>
          <w:p>
            <w:pPr>
              <w:spacing w:after="80" w:before="60" w:line="245" w:lineRule="auto"/>
            </w:pPr>
            <w:r>
              <w:rPr>
                <w:rFonts w:ascii="Arial" w:hAnsi="Arial"/>
                <w:sz w:val="19"/>
              </w:rPr>
              <w:t>73 escenarios aprobados, dentro de una prueba integral.</w:t>
            </w:r>
          </w:p>
        </w:tc>
      </w:tr>
      <w:tr>
        <w:trPr>
          <w:cantSplit/>
        </w:trPr>
        <w:tc>
          <w:tcPr>
            <w:tcW w:type="dxa" w:w="3168"/>
          </w:tcPr>
          <w:p>
            <w:pPr>
              <w:spacing w:after="80" w:before="60" w:line="245" w:lineRule="auto"/>
            </w:pPr>
            <w:r>
              <w:rPr>
                <w:rFonts w:ascii="Arial" w:hAnsi="Arial"/>
                <w:sz w:val="19"/>
              </w:rPr>
              <w:t>Concurrencia entre dos conexiones</w:t>
            </w:r>
          </w:p>
        </w:tc>
        <w:tc>
          <w:tcPr>
            <w:tcW w:type="dxa" w:w="7056"/>
          </w:tcPr>
          <w:p>
            <w:pPr>
              <w:spacing w:after="80" w:before="60" w:line="245" w:lineRule="auto"/>
            </w:pPr>
            <w:r>
              <w:rPr>
                <w:rFonts w:ascii="Arial" w:hAnsi="Arial"/>
                <w:sz w:val="19"/>
              </w:rPr>
              <w:t>Una reserva se confirma y la que excede disponibilidad responde 409.</w:t>
            </w:r>
          </w:p>
        </w:tc>
      </w:tr>
      <w:tr>
        <w:trPr>
          <w:cantSplit/>
        </w:trPr>
        <w:tc>
          <w:tcPr>
            <w:tcW w:type="dxa" w:w="3168"/>
          </w:tcPr>
          <w:p>
            <w:pPr>
              <w:spacing w:after="80" w:before="60" w:line="245" w:lineRule="auto"/>
            </w:pPr>
            <w:r>
              <w:rPr>
                <w:rFonts w:ascii="Arial" w:hAnsi="Arial"/>
                <w:sz w:val="19"/>
              </w:rPr>
              <w:t>Rollback y copias</w:t>
            </w:r>
          </w:p>
        </w:tc>
        <w:tc>
          <w:tcPr>
            <w:tcW w:type="dxa" w:w="7056"/>
          </w:tcPr>
          <w:p>
            <w:pPr>
              <w:spacing w:after="80" w:before="60" w:line="245" w:lineRule="auto"/>
            </w:pPr>
            <w:r>
              <w:rPr>
                <w:rFonts w:ascii="Arial" w:hAnsi="Arial"/>
                <w:sz w:val="19"/>
              </w:rPr>
              <w:t>Una operación fallida no deja cambios; modificar un resultado no altera la base.</w:t>
            </w:r>
          </w:p>
        </w:tc>
      </w:tr>
      <w:tr>
        <w:trPr>
          <w:cantSplit/>
        </w:trPr>
        <w:tc>
          <w:tcPr>
            <w:tcW w:type="dxa" w:w="3168"/>
          </w:tcPr>
          <w:p>
            <w:pPr>
              <w:spacing w:after="80" w:before="60" w:line="245" w:lineRule="auto"/>
            </w:pPr>
            <w:r>
              <w:rPr>
                <w:rFonts w:ascii="Arial" w:hAnsi="Arial"/>
                <w:sz w:val="19"/>
              </w:rPr>
              <w:t>Migraciones y datos de arranque</w:t>
            </w:r>
          </w:p>
        </w:tc>
        <w:tc>
          <w:tcPr>
            <w:tcW w:type="dxa" w:w="7056"/>
          </w:tcPr>
          <w:p>
            <w:pPr>
              <w:spacing w:after="80" w:before="60" w:line="245" w:lineRule="auto"/>
            </w:pPr>
            <w:r>
              <w:rPr>
                <w:rFonts w:ascii="Arial" w:hAnsi="Arial"/>
                <w:sz w:val="19"/>
              </w:rPr>
              <w:t>Se ejecutaron dos veces sin duplicar los datos iniciales.</w:t>
            </w:r>
          </w:p>
        </w:tc>
      </w:tr>
      <w:tr>
        <w:trPr>
          <w:cantSplit/>
        </w:trPr>
        <w:tc>
          <w:tcPr>
            <w:tcW w:type="dxa" w:w="3168"/>
          </w:tcPr>
          <w:p>
            <w:pPr>
              <w:spacing w:after="80" w:before="60" w:line="245" w:lineRule="auto"/>
            </w:pPr>
            <w:r>
              <w:rPr>
                <w:rFonts w:ascii="Arial" w:hAnsi="Arial"/>
                <w:sz w:val="19"/>
              </w:rPr>
              <w:t>Dominio conservado</w:t>
            </w:r>
          </w:p>
        </w:tc>
        <w:tc>
          <w:tcPr>
            <w:tcW w:type="dxa" w:w="7056"/>
          </w:tcPr>
          <w:p>
            <w:pPr>
              <w:spacing w:after="80" w:before="60" w:line="245" w:lineRule="auto"/>
            </w:pPr>
            <w:r>
              <w:rPr>
                <w:rFonts w:ascii="Arial" w:hAnsi="Arial"/>
                <w:sz w:val="19"/>
              </w:rPr>
              <w:t>Sus cinco archivos coinciden con el avance 1.</w:t>
            </w:r>
          </w:p>
        </w:tc>
      </w:tr>
      <w:tr>
        <w:trPr>
          <w:cantSplit/>
        </w:trPr>
        <w:tc>
          <w:tcPr>
            <w:tcW w:type="dxa" w:w="3168"/>
          </w:tcPr>
          <w:p>
            <w:pPr>
              <w:spacing w:after="80" w:before="60" w:line="245" w:lineRule="auto"/>
            </w:pPr>
            <w:r>
              <w:rPr>
                <w:rFonts w:ascii="Arial" w:hAnsi="Arial"/>
                <w:sz w:val="19"/>
              </w:rPr>
              <w:t>Swagger y reinicio</w:t>
            </w:r>
          </w:p>
        </w:tc>
        <w:tc>
          <w:tcPr>
            <w:tcW w:type="dxa" w:w="7056"/>
          </w:tcPr>
          <w:p>
            <w:pPr>
              <w:spacing w:after="80" w:before="60" w:line="245" w:lineRule="auto"/>
            </w:pPr>
            <w:r>
              <w:rPr>
                <w:rFonts w:ascii="Arial" w:hAnsi="Arial"/>
                <w:sz w:val="19"/>
              </w:rPr>
              <w:t>Consulta ejecutada desde la interfaz y persistencia comprobada tras reiniciar.</w:t>
            </w:r>
          </w:p>
        </w:tc>
      </w:tr>
      <w:tr>
        <w:trPr>
          <w:cantSplit/>
        </w:trPr>
        <w:tc>
          <w:tcPr>
            <w:tcW w:type="dxa" w:w="3168"/>
          </w:tcPr>
          <w:p>
            <w:pPr>
              <w:spacing w:after="80" w:before="60" w:line="245" w:lineRule="auto"/>
            </w:pPr>
            <w:r>
              <w:rPr>
                <w:rFonts w:ascii="Arial" w:hAnsi="Arial"/>
                <w:sz w:val="19"/>
              </w:rPr>
              <w:t>Dependencias de producción</w:t>
            </w:r>
          </w:p>
        </w:tc>
        <w:tc>
          <w:tcPr>
            <w:tcW w:type="dxa" w:w="7056"/>
          </w:tcPr>
          <w:p>
            <w:pPr>
              <w:spacing w:after="80" w:before="60" w:line="245" w:lineRule="auto"/>
            </w:pPr>
            <w:r>
              <w:rPr>
                <w:rFonts w:ascii="Arial" w:hAnsi="Arial"/>
                <w:sz w:val="19"/>
              </w:rPr>
              <w:t>npm audit no reportó vulnerabilidades en la comprobación realizada.</w:t>
            </w:r>
          </w:p>
        </w:tc>
      </w:tr>
    </w:tbl>
    <w:p>
      <w:pPr>
        <w:pStyle w:val="Heading1"/>
      </w:pPr>
      <w:r>
        <w:t>Cómo levantarlo desde cero</w:t>
      </w:r>
    </w:p>
    <w:p>
      <w:r>
        <w:t>Se requiere Node.js 22.18 o posterior y MySQL 8.0.16 o posterior con InnoDB. Después de instalar dependencias se copia .env.example a .env y se configuran la conexión local, un secreto aleatorio, los orígenes y dos contraseñas de arranque. El README incluye una alternativa con Docker Compose, no utilizada para la verificación de esta entrega.</w:t>
      </w:r>
    </w:p>
    <w:p>
      <w:pPr>
        <w:spacing w:line="240" w:lineRule="auto"/>
      </w:pPr>
      <w:r>
        <w:rPr>
          <w:rFonts w:ascii="Consolas" w:hAnsi="Consolas"/>
          <w:sz w:val="18"/>
        </w:rPr>
        <w:t>npm ci</w:t>
        <w:br/>
        <w:t>npm run db:crear</w:t>
        <w:br/>
        <w:t>npm run db:migrar</w:t>
        <w:br/>
        <w:t>npm run db:sembrar</w:t>
        <w:br/>
        <w:t>npm start</w:t>
      </w:r>
    </w:p>
    <w:p>
      <w:r>
        <w:t>La siembra prepara admin@example.test, cliente@example.test, cien sillas y veinte mesas. No reinicia contraseñas existentes. Para repetir las comprobaciones se ejecutan npm test y npm run test:integracion. La integración crea una base temporal con nombre aleatorio y elimina únicamente esa base al terminar.</w:t>
      </w:r>
    </w:p>
    <w:p>
      <w:r>
        <w:t>La implementación prioriza corrección para el volumen escolar: serializa las unidades de trabajo y carga entidades mediante el contrato existente. Un volumen mayor requeriría optimizar consultas y particionar la coordinación. El servicio se inicia en la interfaz local.</w:t>
      </w:r>
    </w:p>
    <w:p>
      <w:pPr>
        <w:pStyle w:val="Heading1"/>
      </w:pPr>
      <w:r>
        <w:t>Referencias</w:t>
      </w:r>
    </w:p>
    <w:p>
      <w:r>
        <w:rPr>
          <w:sz w:val="18"/>
        </w:rPr>
        <w:t>Proyecto 1 Renta de Mobiliario y Equipo para Eventos y Avance 2 El Servicio Central y la Seguridad, guías del profesor. Documentación oficial: fastify.dev/docs/latest/Reference/Validation-and-Serialization/; github.com/fastify/fastify-jwt; github.com/fastify/fastify-cors; github.com/fastify/fastify-swagger; sidorares.github.io/node-mysql2/docs; nodejs.org/api/crypto.html.</w:t>
      </w:r>
    </w:p>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1.png"/><Relationship Id="rId11" Type="http://schemas.openxmlformats.org/officeDocument/2006/relationships/image" Target="media/image12.png"/><Relationship Id="rId12" Type="http://schemas.openxmlformats.org/officeDocument/2006/relationships/image" Target="media/image13.png"/><Relationship Id="rId13" Type="http://schemas.openxmlformats.org/officeDocument/2006/relationships/image" Target="media/image14.png"/><Relationship Id="rId14" Type="http://schemas.openxmlformats.org/officeDocument/2006/relationships/image" Target="media/image15.png"/><Relationship Id="rId1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2 El servicio central y la seguridad</dc:title>
  <dc:subject>Proyecto 1 Renta de Mobiliario y Equipo para Eventos</dc:subject>
  <dc:creator>Emmanuel Riveros</dc:creator>
  <cp:keywords/>
  <dc:description/>
  <cp:lastModifiedBy/>
  <cp:revision>1</cp:revision>
  <dcterms:created xsi:type="dcterms:W3CDTF">2013-12-23T23:15:00Z</dcterms:created>
  <dcterms:modified xsi:type="dcterms:W3CDTF">2013-12-23T23:15:00Z</dcterms:modified>
  <cp:category/>
</cp:coreProperties>
</file>