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EB" w:rsidRDefault="001C1EEB">
      <w:r>
        <w:t>Control de documento</w:t>
      </w:r>
    </w:p>
    <w:p w:rsidR="001C1EEB" w:rsidRDefault="001C1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6F5BAA">
            <w:r>
              <w:t>Taller Mecánico, Página Web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Cierre de iteración</w:t>
            </w:r>
          </w:p>
        </w:tc>
        <w:tc>
          <w:tcPr>
            <w:tcW w:w="4414" w:type="dxa"/>
          </w:tcPr>
          <w:p w:rsidR="001C1EEB" w:rsidRDefault="006F5BAA">
            <w:r>
              <w:t>C</w:t>
            </w:r>
            <w:r w:rsidR="005345F9">
              <w:t>0</w:t>
            </w:r>
            <w:r w:rsidR="006C4393">
              <w:t>4</w:t>
            </w:r>
            <w:r w:rsidR="001C1EEB">
              <w:t xml:space="preserve"> </w:t>
            </w:r>
            <w:r>
              <w:t xml:space="preserve">Viernes, </w:t>
            </w:r>
            <w:r w:rsidR="006C4393">
              <w:t>1</w:t>
            </w:r>
            <w:r w:rsidR="004C3D3B">
              <w:t>2</w:t>
            </w:r>
            <w:r w:rsidR="006C4393">
              <w:t xml:space="preserve"> de abril</w:t>
            </w:r>
            <w:r>
              <w:t xml:space="preserve"> de 2019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6F5BAA">
            <w:r>
              <w:t>Francisco Verano Hoyos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4E6E5C">
            <w:r>
              <w:t>Juan Antonio Castañeda Bolaños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Alcance de la distribución del documento</w:t>
            </w:r>
          </w:p>
        </w:tc>
        <w:tc>
          <w:tcPr>
            <w:tcW w:w="4414" w:type="dxa"/>
          </w:tcPr>
          <w:p w:rsidR="001C1EEB" w:rsidRDefault="001C1EEB">
            <w:r>
              <w:t>Control interno para todo el proyecto.</w:t>
            </w:r>
          </w:p>
        </w:tc>
      </w:tr>
    </w:tbl>
    <w:p w:rsidR="001C1EEB" w:rsidRDefault="001C1EEB"/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:rsidR="001C1EEB" w:rsidRDefault="001C1EEB" w:rsidP="001C1EEB">
      <w:r>
        <w:lastRenderedPageBreak/>
        <w:t>Índice</w:t>
      </w:r>
    </w:p>
    <w:p w:rsidR="001C1EEB" w:rsidRDefault="001C1EEB" w:rsidP="001C1EEB"/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Sobre este documento</w:t>
      </w:r>
    </w:p>
    <w:p w:rsidR="001C1EEB" w:rsidRPr="001C1EEB" w:rsidRDefault="006F6C9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</w:t>
      </w:r>
      <w:r w:rsidR="001C1EEB" w:rsidRPr="001C1EEB">
        <w:rPr>
          <w:rFonts w:cstheme="minorHAnsi"/>
          <w:b/>
          <w:bCs/>
        </w:rPr>
        <w:t xml:space="preserve"> </w:t>
      </w:r>
      <w:r w:rsidRPr="001C1EEB">
        <w:rPr>
          <w:rFonts w:cstheme="minorHAnsi"/>
          <w:b/>
          <w:bCs/>
        </w:rPr>
        <w:t>de la iteración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Identificación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Hitos Especiales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Artefactos</w:t>
      </w:r>
      <w:r w:rsidR="00A61205">
        <w:rPr>
          <w:rFonts w:cstheme="minorHAnsi"/>
          <w:bCs/>
        </w:rPr>
        <w:t xml:space="preserve"> y evaluación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Riesgos y Problemas</w:t>
      </w:r>
    </w:p>
    <w:p w:rsidR="001C1EEB" w:rsidRPr="001C1EEB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6F6C9F">
        <w:rPr>
          <w:rFonts w:cstheme="minorHAnsi"/>
          <w:bCs/>
        </w:rPr>
        <w:t>Notas y Observaciones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Asignación de</w:t>
      </w:r>
      <w:r>
        <w:rPr>
          <w:rFonts w:cstheme="minorHAnsi"/>
          <w:b/>
          <w:bCs/>
        </w:rPr>
        <w:t xml:space="preserve"> recursos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>exos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Referencias a ot</w:t>
      </w:r>
      <w:r>
        <w:rPr>
          <w:rFonts w:cstheme="minorHAnsi"/>
          <w:b/>
          <w:bCs/>
        </w:rPr>
        <w:t>ros documentos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:rsidR="001C1EEB" w:rsidRPr="001C1EEB" w:rsidRDefault="001C1EEB" w:rsidP="006D34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Estereotipado UML utilizado</w:t>
      </w:r>
    </w:p>
    <w:p w:rsidR="001C1EEB" w:rsidRDefault="001C1EEB" w:rsidP="006D34FD">
      <w:pPr>
        <w:ind w:left="708"/>
        <w:rPr>
          <w:rFonts w:cstheme="minorHAnsi"/>
        </w:rPr>
      </w:pPr>
      <w:r w:rsidRPr="001C1EEB">
        <w:rPr>
          <w:rFonts w:cstheme="minorHAnsi"/>
        </w:rPr>
        <w:t>Signific</w:t>
      </w:r>
      <w:r>
        <w:rPr>
          <w:rFonts w:cstheme="minorHAnsi"/>
        </w:rPr>
        <w:t>ado de los elementos No UML</w:t>
      </w:r>
    </w:p>
    <w:p w:rsidR="006F6C9F" w:rsidRDefault="006F6C9F">
      <w:pPr>
        <w:rPr>
          <w:rFonts w:cstheme="minorHAnsi"/>
        </w:rPr>
      </w:pPr>
      <w:r>
        <w:rPr>
          <w:rFonts w:cstheme="minorHAnsi"/>
        </w:rPr>
        <w:br w:type="page"/>
      </w:r>
    </w:p>
    <w:p w:rsidR="006F6C9F" w:rsidRPr="006F6C9F" w:rsidRDefault="006F6C9F" w:rsidP="001C1EEB">
      <w:pPr>
        <w:rPr>
          <w:rFonts w:cstheme="minorHAnsi"/>
          <w:b/>
        </w:rPr>
      </w:pPr>
      <w:r w:rsidRPr="006F6C9F">
        <w:rPr>
          <w:rFonts w:cstheme="minorHAnsi"/>
          <w:b/>
        </w:rPr>
        <w:lastRenderedPageBreak/>
        <w:t>Sobre este documento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evaluar lo logrado, los problemas encontrados y los retos a enfrentar.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>El presente documento marca el final de la iteración</w:t>
      </w:r>
      <w:r w:rsidR="006F5BAA">
        <w:rPr>
          <w:rFonts w:cstheme="minorHAnsi"/>
          <w:color w:val="000000"/>
        </w:rPr>
        <w:t xml:space="preserve"> TMDD-C0</w:t>
      </w:r>
      <w:r w:rsidR="006C4393">
        <w:rPr>
          <w:rFonts w:cstheme="minorHAnsi"/>
          <w:color w:val="000000"/>
        </w:rPr>
        <w:t>4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F6C9F">
        <w:rPr>
          <w:rFonts w:cstheme="minorHAnsi"/>
          <w:b/>
          <w:color w:val="000000"/>
        </w:rPr>
        <w:lastRenderedPageBreak/>
        <w:t>Resumen de la Iteración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8D5631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8D5631">
        <w:rPr>
          <w:rFonts w:cstheme="minorHAnsi"/>
          <w:i/>
          <w:color w:val="000000"/>
        </w:rPr>
        <w:t>Identificación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F6C9F" w:rsidRPr="006F6C9F" w:rsidTr="006F6C9F"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6F6C9F" w:rsidTr="006F6C9F">
        <w:tc>
          <w:tcPr>
            <w:tcW w:w="1765" w:type="dxa"/>
          </w:tcPr>
          <w:p w:rsidR="006F6C9F" w:rsidRDefault="006F5BA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</w:t>
            </w:r>
            <w:r w:rsidR="006C4393">
              <w:rPr>
                <w:rFonts w:cstheme="minorHAnsi"/>
                <w:iCs/>
              </w:rPr>
              <w:t>4</w:t>
            </w:r>
          </w:p>
        </w:tc>
        <w:tc>
          <w:tcPr>
            <w:tcW w:w="1765" w:type="dxa"/>
          </w:tcPr>
          <w:p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Planeación</w:t>
            </w:r>
            <w:r w:rsidR="004E6E5C">
              <w:rPr>
                <w:rFonts w:cstheme="minorHAnsi"/>
                <w:iCs/>
              </w:rPr>
              <w:t xml:space="preserve"> y diseño</w:t>
            </w:r>
            <w:r>
              <w:rPr>
                <w:rFonts w:cstheme="minorHAnsi"/>
                <w:iCs/>
              </w:rPr>
              <w:t>.</w:t>
            </w:r>
          </w:p>
        </w:tc>
        <w:tc>
          <w:tcPr>
            <w:tcW w:w="1766" w:type="dxa"/>
          </w:tcPr>
          <w:p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Lunes, 8 de </w:t>
            </w:r>
            <w:r w:rsidR="009405DA">
              <w:rPr>
                <w:rFonts w:cstheme="minorHAnsi"/>
                <w:iCs/>
              </w:rPr>
              <w:t>abril</w:t>
            </w:r>
            <w:r>
              <w:rPr>
                <w:rFonts w:cstheme="minorHAnsi"/>
                <w:iCs/>
              </w:rPr>
              <w:t xml:space="preserve"> de 2019.</w:t>
            </w:r>
          </w:p>
        </w:tc>
        <w:tc>
          <w:tcPr>
            <w:tcW w:w="1766" w:type="dxa"/>
          </w:tcPr>
          <w:p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Viernes, 1</w:t>
            </w:r>
            <w:r w:rsidR="004C3D3B">
              <w:rPr>
                <w:rFonts w:cstheme="minorHAnsi"/>
                <w:iCs/>
              </w:rPr>
              <w:t>2</w:t>
            </w:r>
            <w:r>
              <w:rPr>
                <w:rFonts w:cstheme="minorHAnsi"/>
                <w:iCs/>
              </w:rPr>
              <w:t xml:space="preserve"> de </w:t>
            </w:r>
            <w:r w:rsidR="004C3D3B">
              <w:rPr>
                <w:rFonts w:cstheme="minorHAnsi"/>
                <w:iCs/>
              </w:rPr>
              <w:t>abril</w:t>
            </w:r>
            <w:r>
              <w:rPr>
                <w:rFonts w:cstheme="minorHAnsi"/>
                <w:iCs/>
              </w:rPr>
              <w:t xml:space="preserve"> de 2019.</w:t>
            </w:r>
          </w:p>
        </w:tc>
        <w:tc>
          <w:tcPr>
            <w:tcW w:w="1766" w:type="dxa"/>
          </w:tcPr>
          <w:p w:rsidR="006F6C9F" w:rsidRDefault="004E6E5C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Los diagramas resultantes del trabajo de los integrantes en este sprint cumplen con todos los requisitos que se buscaban y lo mas probable es que sean finales. También se trabajo en el diseño de las clases necesarias.</w:t>
            </w:r>
          </w:p>
        </w:tc>
      </w:tr>
    </w:tbl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Hitos especiales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4E6E5C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En esta iteración nuestro equipo trabajo en</w:t>
      </w:r>
      <w:r w:rsidR="005D548A">
        <w:rPr>
          <w:rFonts w:cstheme="minorHAnsi"/>
          <w:iCs/>
        </w:rPr>
        <w:t xml:space="preserve"> la planeación de los casos de uso, aunque ya se contaba un avance en esta área, el resultado no era el buscado, por lo que se busco mejorar y consideramos que el resultado en esta área fue satisfactorio. El objetivo final siendo que el diagrama cumpla con todos los casos de uso.</w:t>
      </w:r>
    </w:p>
    <w:p w:rsidR="005D548A" w:rsidRDefault="005D548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5D548A" w:rsidRDefault="005D548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También se trabajo en forma paralela en el diagrama de clases, ya que aún estaba inconcluso. De manera que el equipo empezó a diseñar todas las clases que se habían propuesto, alcanzando un resultado con el que el equipo este satisfecho.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lastRenderedPageBreak/>
        <w:t>Artefactos</w:t>
      </w:r>
      <w:r w:rsidR="002243E8">
        <w:rPr>
          <w:rFonts w:cstheme="minorHAnsi"/>
          <w:i/>
          <w:iCs/>
        </w:rPr>
        <w:t xml:space="preserve"> y evaluación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8D5631" w:rsidTr="008D5631"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8D5631" w:rsidTr="008D5631">
        <w:tc>
          <w:tcPr>
            <w:tcW w:w="2207" w:type="dxa"/>
          </w:tcPr>
          <w:p w:rsidR="008D5631" w:rsidRPr="00AE7402" w:rsidRDefault="00BE4F18" w:rsidP="00AE7402">
            <w:pPr>
              <w:rPr>
                <w:rFonts w:cstheme="minorHAnsi"/>
              </w:rPr>
            </w:pPr>
            <w:r>
              <w:rPr>
                <w:rFonts w:cstheme="minorHAnsi"/>
              </w:rPr>
              <w:t>DCU01</w:t>
            </w:r>
          </w:p>
        </w:tc>
        <w:tc>
          <w:tcPr>
            <w:tcW w:w="2207" w:type="dxa"/>
          </w:tcPr>
          <w:p w:rsidR="008D5631" w:rsidRDefault="00AE740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:rsidR="008D5631" w:rsidRDefault="00AE740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8D5631" w:rsidTr="008D5631">
        <w:tc>
          <w:tcPr>
            <w:tcW w:w="2207" w:type="dxa"/>
          </w:tcPr>
          <w:p w:rsidR="008D5631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</w:rPr>
              <w:t>DCU01</w:t>
            </w:r>
          </w:p>
        </w:tc>
        <w:tc>
          <w:tcPr>
            <w:tcW w:w="2207" w:type="dxa"/>
          </w:tcPr>
          <w:p w:rsidR="008D5631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:rsidR="008D5631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BE4F18" w:rsidTr="008D5631"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</w:rPr>
              <w:t>DCU01</w:t>
            </w:r>
          </w:p>
        </w:tc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BE4F18" w:rsidTr="008D5631"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DC01</w:t>
            </w:r>
          </w:p>
        </w:tc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BE4F18" w:rsidTr="008D5631"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CGP01</w:t>
            </w:r>
          </w:p>
        </w:tc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 considera que las clases generadas para el Proyecto cumplen con todos los requisitos.</w:t>
            </w:r>
          </w:p>
        </w:tc>
      </w:tr>
      <w:tr w:rsidR="00BE4F18" w:rsidTr="008D5631"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ECGP01</w:t>
            </w:r>
          </w:p>
        </w:tc>
        <w:tc>
          <w:tcPr>
            <w:tcW w:w="2207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40%</w:t>
            </w:r>
          </w:p>
        </w:tc>
        <w:tc>
          <w:tcPr>
            <w:tcW w:w="4512" w:type="dxa"/>
          </w:tcPr>
          <w:p w:rsidR="00BE4F18" w:rsidRDefault="00BE4F1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diseño de las clases ya </w:t>
            </w:r>
            <w:r w:rsidR="008723D0">
              <w:rPr>
                <w:rFonts w:cstheme="minorHAnsi"/>
                <w:iCs/>
              </w:rPr>
              <w:t>está</w:t>
            </w:r>
            <w:r>
              <w:rPr>
                <w:rFonts w:cstheme="minorHAnsi"/>
                <w:iCs/>
              </w:rPr>
              <w:t xml:space="preserve"> definido.</w:t>
            </w:r>
          </w:p>
        </w:tc>
      </w:tr>
    </w:tbl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Riesgos</w:t>
      </w:r>
    </w:p>
    <w:p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E009A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Perdida de interés en el proyecto: Este riesgo siempre estará presente y se debe evitar a toda costa para mantener al equipo concentrado en la meta final.</w:t>
      </w:r>
    </w:p>
    <w:p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Conflictos internos entre los miembros de equipo: Esto puede llevar a la separación del equipo.</w:t>
      </w:r>
    </w:p>
    <w:p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4B4633" w:rsidRDefault="00CE3DEB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Falta de recursos: No siempre todos los miembros de equipo podrán contribuir de igual manera.</w:t>
      </w:r>
    </w:p>
    <w:p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Calidad: Riesgo relacionado a la calidad de las salidas y entradas del proyecto.</w:t>
      </w: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723D0" w:rsidRDefault="008723D0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Calidad de requerimientos: Puede que los requerimientos no hayan sido correctamente establecidos.</w:t>
      </w:r>
    </w:p>
    <w:p w:rsidR="008E009A" w:rsidRDefault="008E009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4B4633" w:rsidRDefault="004B4633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Notas y observaciones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8E009A">
      <w:pPr>
        <w:rPr>
          <w:rFonts w:cstheme="minorHAnsi"/>
          <w:iCs/>
        </w:rPr>
      </w:pPr>
      <w:r>
        <w:rPr>
          <w:rFonts w:cstheme="minorHAnsi"/>
          <w:iCs/>
        </w:rPr>
        <w:t>Tras considerar todos los diagramas presentados se tomó una decisión basados en el análisis de requisitos que se había realizado con anterioridad.</w:t>
      </w:r>
      <w:r w:rsidR="004B4633">
        <w:rPr>
          <w:rFonts w:cstheme="minorHAnsi"/>
          <w:iCs/>
        </w:rPr>
        <w:t xml:space="preserve"> Cabe mencionar el hecho que probablemente estos diagramas sean finales o si se realiza alguna modificación seria menor, sin cambiar la estructura de los mismos, ya que cumplen con los requisitos que se habían propuesto en un inicio y el equipo esta satisfecho con los resultados.</w:t>
      </w:r>
    </w:p>
    <w:p w:rsidR="008E009A" w:rsidRDefault="008E009A">
      <w:pPr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243E8">
        <w:rPr>
          <w:rFonts w:cstheme="minorHAnsi"/>
          <w:b/>
          <w:iCs/>
        </w:rPr>
        <w:lastRenderedPageBreak/>
        <w:t>Asignación de recursos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2243E8" w:rsidTr="002243E8">
        <w:tc>
          <w:tcPr>
            <w:tcW w:w="2207" w:type="dxa"/>
          </w:tcPr>
          <w:p w:rsidR="002243E8" w:rsidRDefault="00AB558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2243E8" w:rsidRDefault="005D548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20</w:t>
            </w:r>
          </w:p>
        </w:tc>
        <w:tc>
          <w:tcPr>
            <w:tcW w:w="2207" w:type="dxa"/>
          </w:tcPr>
          <w:p w:rsidR="002243E8" w:rsidRDefault="005D548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Juan Antonio Gutiérrez Diosdado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AB558B" w:rsidTr="002243E8">
        <w:tc>
          <w:tcPr>
            <w:tcW w:w="2207" w:type="dxa"/>
          </w:tcPr>
          <w:p w:rsidR="00AB558B" w:rsidRDefault="00AB558B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AB558B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20</w:t>
            </w:r>
          </w:p>
        </w:tc>
        <w:tc>
          <w:tcPr>
            <w:tcW w:w="2207" w:type="dxa"/>
          </w:tcPr>
          <w:p w:rsidR="00AB558B" w:rsidRPr="00375F8C" w:rsidRDefault="005D548A" w:rsidP="00AB558B">
            <w:pPr>
              <w:pStyle w:val="InfoBlue"/>
              <w:rPr>
                <w:rFonts w:ascii="Calibri" w:hAnsi="Calibri"/>
                <w:i w:val="0"/>
                <w:color w:val="auto"/>
                <w:sz w:val="24"/>
                <w:lang w:val="es-ES_tradnl"/>
              </w:rPr>
            </w:pPr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 xml:space="preserve">Emmanuel </w:t>
            </w:r>
            <w:proofErr w:type="spellStart"/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Rodriguez</w:t>
            </w:r>
            <w:proofErr w:type="spellEnd"/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 xml:space="preserve"> </w:t>
            </w:r>
            <w:proofErr w:type="spellStart"/>
            <w:r w:rsidRPr="005D548A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Velazquez</w:t>
            </w:r>
            <w:proofErr w:type="spellEnd"/>
          </w:p>
        </w:tc>
        <w:tc>
          <w:tcPr>
            <w:tcW w:w="2207" w:type="dxa"/>
          </w:tcPr>
          <w:p w:rsidR="00AB558B" w:rsidRDefault="00AB558B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5D548A" w:rsidTr="002243E8">
        <w:tc>
          <w:tcPr>
            <w:tcW w:w="2207" w:type="dxa"/>
          </w:tcPr>
          <w:p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15</w:t>
            </w:r>
          </w:p>
        </w:tc>
        <w:tc>
          <w:tcPr>
            <w:tcW w:w="2207" w:type="dxa"/>
          </w:tcPr>
          <w:p w:rsidR="005D548A" w:rsidRPr="00375F8C" w:rsidRDefault="005D548A" w:rsidP="00AB558B">
            <w:pPr>
              <w:pStyle w:val="InfoBlue"/>
              <w:rPr>
                <w:rFonts w:ascii="Calibri" w:hAnsi="Calibri"/>
                <w:i w:val="0"/>
                <w:color w:val="auto"/>
                <w:sz w:val="24"/>
                <w:lang w:val="es-ES_tradnl"/>
              </w:rPr>
            </w:pPr>
            <w:r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Francisco Verano Hoyos</w:t>
            </w:r>
          </w:p>
        </w:tc>
        <w:tc>
          <w:tcPr>
            <w:tcW w:w="2207" w:type="dxa"/>
          </w:tcPr>
          <w:p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5D548A" w:rsidTr="002243E8">
        <w:tc>
          <w:tcPr>
            <w:tcW w:w="2207" w:type="dxa"/>
          </w:tcPr>
          <w:p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15</w:t>
            </w:r>
          </w:p>
        </w:tc>
        <w:tc>
          <w:tcPr>
            <w:tcW w:w="2207" w:type="dxa"/>
          </w:tcPr>
          <w:p w:rsidR="005D548A" w:rsidRPr="00375F8C" w:rsidRDefault="005D548A" w:rsidP="00AB558B">
            <w:pPr>
              <w:pStyle w:val="InfoBlue"/>
              <w:rPr>
                <w:rFonts w:ascii="Calibri" w:hAnsi="Calibri"/>
                <w:i w:val="0"/>
                <w:color w:val="auto"/>
                <w:sz w:val="24"/>
                <w:lang w:val="es-ES_tradnl"/>
              </w:rPr>
            </w:pPr>
            <w:r w:rsidRPr="00375F8C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Juan Antonio Castañeda Bolaños</w:t>
            </w:r>
          </w:p>
        </w:tc>
        <w:tc>
          <w:tcPr>
            <w:tcW w:w="2207" w:type="dxa"/>
          </w:tcPr>
          <w:p w:rsidR="005D548A" w:rsidRDefault="005D548A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A61205">
        <w:rPr>
          <w:rFonts w:cstheme="minorHAnsi"/>
          <w:b/>
          <w:iCs/>
        </w:rPr>
        <w:t>Anexos</w:t>
      </w:r>
    </w:p>
    <w:p w:rsidR="00802B8F" w:rsidRDefault="00802B8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Pr="006D34FD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723D0" w:rsidRPr="001C1EEB" w:rsidRDefault="008723D0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Pr="001C1EEB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lastRenderedPageBreak/>
        <w:t>Significado de los elementos de la not</w:t>
      </w:r>
      <w:r>
        <w:rPr>
          <w:rFonts w:cstheme="minorHAnsi"/>
          <w:b/>
          <w:bCs/>
        </w:rPr>
        <w:t>ación gráfica</w:t>
      </w: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34FD" w:rsidRP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6D34FD">
        <w:rPr>
          <w:rFonts w:cstheme="minorHAnsi"/>
          <w:i/>
        </w:rPr>
        <w:t>Estereotipado UML utilizado</w:t>
      </w:r>
    </w:p>
    <w:p w:rsidR="006D34FD" w:rsidRDefault="006D34FD" w:rsidP="006D34FD">
      <w:pPr>
        <w:rPr>
          <w:rFonts w:cstheme="minorHAnsi"/>
          <w:b/>
        </w:rPr>
      </w:pPr>
    </w:p>
    <w:p w:rsidR="004B4633" w:rsidRPr="004B4633" w:rsidRDefault="004B4633" w:rsidP="006D34FD">
      <w:pPr>
        <w:rPr>
          <w:rFonts w:cstheme="minorHAnsi"/>
        </w:rPr>
      </w:pPr>
      <w:r w:rsidRPr="004B4633">
        <w:rPr>
          <w:rFonts w:cstheme="minorHAnsi"/>
        </w:rPr>
        <w:t>DCU01</w:t>
      </w:r>
    </w:p>
    <w:p w:rsidR="004B4633" w:rsidRDefault="004B4633" w:rsidP="006D34FD">
      <w:pPr>
        <w:rPr>
          <w:rFonts w:cstheme="minorHAnsi"/>
          <w:b/>
        </w:rPr>
      </w:pPr>
    </w:p>
    <w:p w:rsidR="004B4633" w:rsidRDefault="004B4633" w:rsidP="006D34F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12130" cy="42100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11 at 11.24.28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" b="731"/>
                    <a:stretch/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3D0" w:rsidRDefault="008723D0" w:rsidP="006D34FD">
      <w:pPr>
        <w:rPr>
          <w:rFonts w:cstheme="minorHAnsi"/>
        </w:rPr>
      </w:pPr>
    </w:p>
    <w:p w:rsidR="008723D0" w:rsidRDefault="008723D0" w:rsidP="006D34FD">
      <w:pPr>
        <w:rPr>
          <w:rFonts w:cstheme="minorHAnsi"/>
        </w:rPr>
      </w:pPr>
    </w:p>
    <w:p w:rsidR="008723D0" w:rsidRDefault="008723D0" w:rsidP="006D34FD">
      <w:pPr>
        <w:rPr>
          <w:rFonts w:cstheme="minorHAnsi"/>
        </w:rPr>
      </w:pPr>
    </w:p>
    <w:p w:rsidR="008723D0" w:rsidRDefault="008723D0" w:rsidP="006D34FD">
      <w:pPr>
        <w:rPr>
          <w:rFonts w:cstheme="minorHAnsi"/>
        </w:rPr>
      </w:pPr>
    </w:p>
    <w:p w:rsidR="008723D0" w:rsidRDefault="008723D0" w:rsidP="006D34FD">
      <w:pPr>
        <w:rPr>
          <w:rFonts w:cstheme="minorHAnsi"/>
        </w:rPr>
      </w:pPr>
    </w:p>
    <w:p w:rsidR="008723D0" w:rsidRDefault="008723D0" w:rsidP="006D34FD">
      <w:pPr>
        <w:rPr>
          <w:rFonts w:cstheme="minorHAnsi"/>
        </w:rPr>
      </w:pPr>
    </w:p>
    <w:p w:rsidR="008723D0" w:rsidRDefault="008723D0" w:rsidP="006D34FD">
      <w:pPr>
        <w:rPr>
          <w:rFonts w:cstheme="minorHAnsi"/>
        </w:rPr>
      </w:pPr>
    </w:p>
    <w:p w:rsidR="008723D0" w:rsidRDefault="008723D0" w:rsidP="006D34FD">
      <w:pPr>
        <w:rPr>
          <w:rFonts w:cstheme="minorHAnsi"/>
        </w:rPr>
      </w:pPr>
      <w:bookmarkStart w:id="0" w:name="_GoBack"/>
      <w:bookmarkEnd w:id="0"/>
    </w:p>
    <w:p w:rsidR="004B4633" w:rsidRDefault="004B4633" w:rsidP="006D34FD">
      <w:pPr>
        <w:rPr>
          <w:rFonts w:cstheme="minorHAnsi"/>
        </w:rPr>
      </w:pPr>
      <w:r w:rsidRPr="004B4633">
        <w:rPr>
          <w:rFonts w:cstheme="minorHAnsi"/>
        </w:rPr>
        <w:lastRenderedPageBreak/>
        <w:t>DCU0</w:t>
      </w:r>
      <w:r>
        <w:rPr>
          <w:rFonts w:cstheme="minorHAnsi"/>
        </w:rPr>
        <w:t>2</w:t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12130" cy="36550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11 at 11.24.28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  <w:r w:rsidRPr="004B4633">
        <w:rPr>
          <w:rFonts w:cstheme="minorHAnsi"/>
        </w:rPr>
        <w:lastRenderedPageBreak/>
        <w:t>DCU0</w:t>
      </w:r>
      <w:r>
        <w:rPr>
          <w:rFonts w:cstheme="minorHAnsi"/>
        </w:rPr>
        <w:t>3</w:t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4830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4-11 at 11.24.28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  <w:r>
        <w:rPr>
          <w:rFonts w:cstheme="minorHAnsi"/>
        </w:rPr>
        <w:lastRenderedPageBreak/>
        <w:t>DC01</w:t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4B4633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65995" cy="294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4-12 at 1.45.01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0" t="22482" r="2377" b="14906"/>
                    <a:stretch/>
                  </pic:blipFill>
                  <pic:spPr bwMode="auto">
                    <a:xfrm>
                      <a:off x="0" y="0"/>
                      <a:ext cx="5992078" cy="295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4B4633" w:rsidRDefault="00BE4F18" w:rsidP="006D34FD">
      <w:pPr>
        <w:rPr>
          <w:rFonts w:cstheme="minorHAnsi"/>
        </w:rPr>
      </w:pPr>
      <w:r>
        <w:rPr>
          <w:rFonts w:cstheme="minorHAnsi"/>
        </w:rPr>
        <w:t>CGP01</w:t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332346" cy="103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4-12 at 1.45.48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2" t="15230" r="26816" b="65189"/>
                    <a:stretch/>
                  </pic:blipFill>
                  <pic:spPr bwMode="auto">
                    <a:xfrm>
                      <a:off x="0" y="0"/>
                      <a:ext cx="4341532" cy="104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633" w:rsidRDefault="004B4633" w:rsidP="006D34FD">
      <w:pPr>
        <w:rPr>
          <w:rFonts w:cstheme="minorHAnsi"/>
        </w:rPr>
      </w:pPr>
    </w:p>
    <w:p w:rsidR="00BE4F18" w:rsidRDefault="00BE4F18" w:rsidP="006D34FD">
      <w:pPr>
        <w:rPr>
          <w:rFonts w:cstheme="minorHAnsi"/>
        </w:rPr>
      </w:pPr>
    </w:p>
    <w:p w:rsidR="00BE4F18" w:rsidRDefault="00BE4F18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BE4F18" w:rsidRDefault="00BE4F18" w:rsidP="006D34FD">
      <w:pPr>
        <w:rPr>
          <w:rFonts w:cstheme="minorHAnsi"/>
        </w:rPr>
      </w:pPr>
    </w:p>
    <w:p w:rsidR="00BE4F18" w:rsidRDefault="00BE4F18" w:rsidP="006D34FD">
      <w:pPr>
        <w:rPr>
          <w:rFonts w:cstheme="minorHAnsi"/>
        </w:rPr>
      </w:pPr>
    </w:p>
    <w:p w:rsidR="00BE4F18" w:rsidRDefault="00BE4F18" w:rsidP="006D34FD">
      <w:pPr>
        <w:rPr>
          <w:rFonts w:cstheme="minorHAnsi"/>
        </w:rPr>
      </w:pPr>
    </w:p>
    <w:p w:rsidR="00BE4F18" w:rsidRDefault="00BE4F18" w:rsidP="006D34FD">
      <w:pPr>
        <w:rPr>
          <w:rFonts w:cstheme="minorHAnsi"/>
        </w:rPr>
      </w:pPr>
    </w:p>
    <w:p w:rsidR="00BE4F18" w:rsidRDefault="00BE4F18" w:rsidP="006D34FD">
      <w:pPr>
        <w:rPr>
          <w:rFonts w:cstheme="minorHAnsi"/>
        </w:rPr>
      </w:pPr>
      <w:r>
        <w:rPr>
          <w:rFonts w:cstheme="minorHAnsi"/>
        </w:rPr>
        <w:t>ECG01</w:t>
      </w:r>
    </w:p>
    <w:p w:rsidR="00BE4F18" w:rsidRDefault="00BE4F18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8516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4-12 at 1.45.48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" t="43030" r="6178" b="17082"/>
                    <a:stretch/>
                  </pic:blipFill>
                  <pic:spPr bwMode="auto">
                    <a:xfrm>
                      <a:off x="0" y="0"/>
                      <a:ext cx="5999675" cy="152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633" w:rsidRDefault="004B4633" w:rsidP="006D34FD">
      <w:pPr>
        <w:rPr>
          <w:rFonts w:cstheme="minorHAnsi"/>
        </w:rPr>
      </w:pPr>
    </w:p>
    <w:p w:rsidR="004B4633" w:rsidRDefault="004B4633" w:rsidP="006D34FD">
      <w:pPr>
        <w:rPr>
          <w:rFonts w:cstheme="minorHAnsi"/>
        </w:rPr>
      </w:pPr>
    </w:p>
    <w:p w:rsidR="006D34FD" w:rsidRPr="006D34FD" w:rsidRDefault="006D34FD" w:rsidP="006D34FD">
      <w:pPr>
        <w:rPr>
          <w:rFonts w:cstheme="minorHAnsi"/>
          <w:i/>
        </w:rPr>
      </w:pPr>
      <w:r w:rsidRPr="006D34FD">
        <w:rPr>
          <w:rFonts w:cstheme="minorHAnsi"/>
          <w:i/>
        </w:rPr>
        <w:t>Significado de los elementos No UML</w:t>
      </w:r>
    </w:p>
    <w:p w:rsidR="006D34FD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E009A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DCU01</w:t>
      </w:r>
      <w:r w:rsidR="008E009A">
        <w:rPr>
          <w:rFonts w:cstheme="minorHAnsi"/>
          <w:iCs/>
        </w:rPr>
        <w:t xml:space="preserve">: </w:t>
      </w:r>
      <w:r>
        <w:rPr>
          <w:rFonts w:cstheme="minorHAnsi"/>
          <w:iCs/>
        </w:rPr>
        <w:t>Diagrama Casos de Uso 01.</w:t>
      </w:r>
    </w:p>
    <w:p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E4F18" w:rsidRPr="006F6C9F" w:rsidRDefault="00BE4F18" w:rsidP="00BE4F1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DCU01: Diagrama Casos de Uso 01.</w:t>
      </w:r>
    </w:p>
    <w:p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E4F18" w:rsidRPr="006F6C9F" w:rsidRDefault="00BE4F18" w:rsidP="00BE4F18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DCU01: Diagrama Casos de Uso 01.</w:t>
      </w:r>
    </w:p>
    <w:p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DC01: Diagrama de Clases 01.</w:t>
      </w:r>
    </w:p>
    <w:p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CGP01: Clases Generadas para el Proyecto 01.</w:t>
      </w:r>
    </w:p>
    <w:p w:rsidR="00BE4F18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E4F18" w:rsidRPr="006F6C9F" w:rsidRDefault="00BE4F1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ECG01: Ejemplo de Clases Generadas 01.</w:t>
      </w:r>
    </w:p>
    <w:sectPr w:rsidR="00BE4F18" w:rsidRPr="006F6C9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13F" w:rsidRDefault="00F5213F" w:rsidP="001C1EEB">
      <w:pPr>
        <w:spacing w:after="0" w:line="240" w:lineRule="auto"/>
      </w:pPr>
      <w:r>
        <w:separator/>
      </w:r>
    </w:p>
  </w:endnote>
  <w:endnote w:type="continuationSeparator" w:id="0">
    <w:p w:rsidR="00F5213F" w:rsidRDefault="00F5213F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86"/>
    <w:family w:val="swiss"/>
    <w:pitch w:val="default"/>
    <w:sig w:usb0="E7006EFF" w:usb1="D200FDFF" w:usb2="0A246029" w:usb3="0400200C" w:csb0="600001FF" w:csb1="DFFF0000"/>
  </w:font>
  <w:font w:name="Arial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Italic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MT">
    <w:altName w:val="Arial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13F" w:rsidRDefault="00F5213F" w:rsidP="001C1EEB">
      <w:pPr>
        <w:spacing w:after="0" w:line="240" w:lineRule="auto"/>
      </w:pPr>
      <w:r>
        <w:separator/>
      </w:r>
    </w:p>
  </w:footnote>
  <w:footnote w:type="continuationSeparator" w:id="0">
    <w:p w:rsidR="00F5213F" w:rsidRDefault="00F5213F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EEB" w:rsidRPr="001C1EEB" w:rsidRDefault="006F5BAA" w:rsidP="006F5BAA">
    <w:pPr>
      <w:autoSpaceDE w:val="0"/>
      <w:autoSpaceDN w:val="0"/>
      <w:adjustRightInd w:val="0"/>
      <w:spacing w:after="0" w:line="240" w:lineRule="auto"/>
      <w:jc w:val="center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val="en-US"/>
      </w:rPr>
      <w:drawing>
        <wp:inline distT="0" distB="0" distL="0" distR="0" wp14:anchorId="18D9BC86">
          <wp:extent cx="502920" cy="4633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716" cy="474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EEB">
      <w:tab/>
    </w:r>
    <w:r w:rsidR="001C1EEB">
      <w:tab/>
    </w:r>
    <w:r w:rsidR="001C1EEB">
      <w:tab/>
    </w:r>
    <w:r w:rsidR="001C1EEB">
      <w:tab/>
    </w:r>
    <w:r w:rsidR="001C1EEB">
      <w:tab/>
    </w:r>
    <w:r>
      <w:tab/>
    </w:r>
    <w:r>
      <w:tab/>
    </w:r>
    <w:r>
      <w:tab/>
      <w:t xml:space="preserve"> </w:t>
    </w:r>
    <w:r>
      <w:rPr>
        <w:rFonts w:ascii="Arial-BoldItalicMT" w:hAnsi="Arial-BoldItalicMT" w:cs="Arial-BoldItalicMT"/>
        <w:bCs/>
        <w:i/>
        <w:iCs/>
        <w:sz w:val="18"/>
        <w:szCs w:val="18"/>
      </w:rPr>
      <w:t>Taller Mecánico, Página Web</w:t>
    </w:r>
  </w:p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604057">
      <w:rPr>
        <w:rFonts w:ascii="Arial-BoldMT" w:hAnsi="Arial-BoldMT" w:cs="Arial-BoldMT"/>
        <w:bCs/>
        <w:sz w:val="18"/>
        <w:szCs w:val="18"/>
      </w:rPr>
      <w:t>TMDD-C0</w:t>
    </w:r>
    <w:r w:rsidR="006C4393">
      <w:rPr>
        <w:rFonts w:ascii="Arial-BoldMT" w:hAnsi="Arial-BoldMT" w:cs="Arial-BoldMT"/>
        <w:bCs/>
        <w:sz w:val="18"/>
        <w:szCs w:val="18"/>
      </w:rPr>
      <w:t>4</w:t>
    </w:r>
  </w:p>
  <w:p w:rsidR="001C1EEB" w:rsidRPr="001C1EEB" w:rsidRDefault="001C1EEB" w:rsidP="001C1EEB">
    <w:pPr>
      <w:pStyle w:val="Header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Enero-</w:t>
    </w:r>
    <w:proofErr w:type="gramStart"/>
    <w:r>
      <w:rPr>
        <w:rFonts w:ascii="Arial-BoldMT" w:hAnsi="Arial-BoldMT" w:cs="Arial-BoldMT"/>
        <w:bCs/>
        <w:sz w:val="18"/>
        <w:szCs w:val="18"/>
      </w:rPr>
      <w:t>Junio</w:t>
    </w:r>
    <w:proofErr w:type="gramEnd"/>
    <w:r>
      <w:rPr>
        <w:rFonts w:ascii="Arial-BoldMT" w:hAnsi="Arial-BoldMT" w:cs="Arial-BoldMT"/>
        <w:bCs/>
        <w:sz w:val="18"/>
        <w:szCs w:val="18"/>
      </w:rPr>
      <w:t xml:space="preserve"> 201</w:t>
    </w:r>
    <w:r w:rsidR="006F5BAA">
      <w:rPr>
        <w:rFonts w:ascii="Arial-BoldMT" w:hAnsi="Arial-BoldMT" w:cs="Arial-BoldMT"/>
        <w:bCs/>
        <w:sz w:val="18"/>
        <w:szCs w:val="1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EB"/>
    <w:rsid w:val="0015115D"/>
    <w:rsid w:val="00190EFE"/>
    <w:rsid w:val="001C1EEB"/>
    <w:rsid w:val="002243E8"/>
    <w:rsid w:val="00247FA9"/>
    <w:rsid w:val="004B4633"/>
    <w:rsid w:val="004C3D3B"/>
    <w:rsid w:val="004E6E5C"/>
    <w:rsid w:val="005345F9"/>
    <w:rsid w:val="005D548A"/>
    <w:rsid w:val="00604057"/>
    <w:rsid w:val="00691285"/>
    <w:rsid w:val="006C4393"/>
    <w:rsid w:val="006D34FD"/>
    <w:rsid w:val="006F5BAA"/>
    <w:rsid w:val="006F6C9F"/>
    <w:rsid w:val="00802B8F"/>
    <w:rsid w:val="008723D0"/>
    <w:rsid w:val="008D5631"/>
    <w:rsid w:val="008E009A"/>
    <w:rsid w:val="009405DA"/>
    <w:rsid w:val="00A61205"/>
    <w:rsid w:val="00AB18BA"/>
    <w:rsid w:val="00AB558B"/>
    <w:rsid w:val="00AE7402"/>
    <w:rsid w:val="00B44A18"/>
    <w:rsid w:val="00BC717C"/>
    <w:rsid w:val="00BE4F18"/>
    <w:rsid w:val="00CE3DEB"/>
    <w:rsid w:val="00D63A1B"/>
    <w:rsid w:val="00EE1D9E"/>
    <w:rsid w:val="00F5213F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EDD2"/>
  <w15:chartTrackingRefBased/>
  <w15:docId w15:val="{555A4A4E-0CC8-4F62-9BEA-B3C9B93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EB"/>
  </w:style>
  <w:style w:type="paragraph" w:styleId="Footer">
    <w:name w:val="footer"/>
    <w:basedOn w:val="Normal"/>
    <w:link w:val="FooterCh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EB"/>
  </w:style>
  <w:style w:type="table" w:styleId="TableGrid">
    <w:name w:val="Table Grid"/>
    <w:basedOn w:val="Table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AA"/>
    <w:rPr>
      <w:rFonts w:ascii="Segoe UI" w:hAnsi="Segoe UI" w:cs="Segoe UI"/>
      <w:sz w:val="18"/>
      <w:szCs w:val="18"/>
    </w:rPr>
  </w:style>
  <w:style w:type="paragraph" w:customStyle="1" w:styleId="InfoBlue">
    <w:name w:val="InfoBlue"/>
    <w:basedOn w:val="Normal"/>
    <w:next w:val="Normal"/>
    <w:rsid w:val="00AB558B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Francisco Verano</cp:lastModifiedBy>
  <cp:revision>5</cp:revision>
  <dcterms:created xsi:type="dcterms:W3CDTF">2019-04-12T04:57:00Z</dcterms:created>
  <dcterms:modified xsi:type="dcterms:W3CDTF">2019-04-12T13:27:00Z</dcterms:modified>
</cp:coreProperties>
</file>