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26DE42" w14:textId="77777777" w:rsidR="0079342B" w:rsidRDefault="0079342B">
      <w:pPr>
        <w:pStyle w:val="Puesto"/>
        <w:contextualSpacing w:val="0"/>
      </w:pPr>
      <w:bookmarkStart w:id="0" w:name="_o4cwnhh7q4k8" w:colFirst="0" w:colLast="0"/>
      <w:bookmarkEnd w:id="0"/>
    </w:p>
    <w:p w14:paraId="6529744C" w14:textId="77777777" w:rsidR="0079342B" w:rsidRDefault="0079342B">
      <w:pPr>
        <w:pStyle w:val="Puesto"/>
        <w:contextualSpacing w:val="0"/>
      </w:pPr>
      <w:bookmarkStart w:id="1" w:name="_yeac4pm489sg" w:colFirst="0" w:colLast="0"/>
      <w:bookmarkEnd w:id="1"/>
    </w:p>
    <w:p w14:paraId="025F7E26" w14:textId="77777777" w:rsidR="0079342B" w:rsidRDefault="0079342B">
      <w:pPr>
        <w:pStyle w:val="Puesto"/>
        <w:contextualSpacing w:val="0"/>
      </w:pPr>
      <w:bookmarkStart w:id="2" w:name="_3lrcsdfape4m" w:colFirst="0" w:colLast="0"/>
      <w:bookmarkEnd w:id="2"/>
    </w:p>
    <w:p w14:paraId="247738EB" w14:textId="77777777" w:rsidR="0079342B" w:rsidRDefault="0079342B">
      <w:pPr>
        <w:pStyle w:val="Puesto"/>
        <w:contextualSpacing w:val="0"/>
      </w:pPr>
      <w:bookmarkStart w:id="3" w:name="_cmgbvlvrwsoq" w:colFirst="0" w:colLast="0"/>
      <w:bookmarkEnd w:id="3"/>
    </w:p>
    <w:p w14:paraId="0CCF634C" w14:textId="77777777" w:rsidR="0079342B" w:rsidRDefault="0079342B"/>
    <w:p w14:paraId="0B210F83" w14:textId="77777777" w:rsidR="0079342B" w:rsidRDefault="0079342B"/>
    <w:p w14:paraId="0E5CD136" w14:textId="77777777" w:rsidR="0079342B" w:rsidRDefault="0079342B"/>
    <w:p w14:paraId="19D2B613" w14:textId="77777777" w:rsidR="0079342B" w:rsidRDefault="0079342B"/>
    <w:p w14:paraId="439FA5E2" w14:textId="77777777" w:rsidR="0079342B" w:rsidRDefault="0079342B"/>
    <w:p w14:paraId="5EABA4AB" w14:textId="77777777" w:rsidR="0079342B" w:rsidRDefault="0079342B"/>
    <w:p w14:paraId="79D91E97" w14:textId="77777777" w:rsidR="0079342B" w:rsidRDefault="0079342B"/>
    <w:p w14:paraId="19778B55" w14:textId="77777777" w:rsidR="0079342B" w:rsidRDefault="0079342B"/>
    <w:p w14:paraId="1A28F4C1" w14:textId="77777777" w:rsidR="0079342B" w:rsidRDefault="0079342B"/>
    <w:p w14:paraId="30423E6C" w14:textId="77777777" w:rsidR="0079342B" w:rsidRDefault="0079342B"/>
    <w:p w14:paraId="78617273" w14:textId="77777777" w:rsidR="0079342B" w:rsidRDefault="0079342B">
      <w:pPr>
        <w:pStyle w:val="Puesto"/>
        <w:contextualSpacing w:val="0"/>
      </w:pPr>
      <w:bookmarkStart w:id="4" w:name="_9ykzyxcu5zp6" w:colFirst="0" w:colLast="0"/>
      <w:bookmarkEnd w:id="4"/>
    </w:p>
    <w:p w14:paraId="4D708EFA" w14:textId="77777777" w:rsidR="0079342B" w:rsidRDefault="00491935">
      <w:pPr>
        <w:pStyle w:val="Puesto"/>
        <w:contextualSpacing w:val="0"/>
        <w:jc w:val="center"/>
      </w:pPr>
      <w:bookmarkStart w:id="5" w:name="_2i06sjmm3oak" w:colFirst="0" w:colLast="0"/>
      <w:bookmarkEnd w:id="5"/>
      <w:r>
        <w:t xml:space="preserve">ANEXO TÉCNICO COMISIONAMIENTO </w:t>
      </w:r>
    </w:p>
    <w:p w14:paraId="7229E78E" w14:textId="77777777" w:rsidR="0079342B" w:rsidRDefault="00491935">
      <w:pPr>
        <w:jc w:val="center"/>
      </w:pPr>
      <w:r>
        <w:t>PROYECTO CONEXIONES DIGITALES II</w:t>
      </w:r>
    </w:p>
    <w:p w14:paraId="4CA53184" w14:textId="77777777" w:rsidR="0079342B" w:rsidRDefault="00491935">
      <w:pPr>
        <w:jc w:val="center"/>
      </w:pPr>
      <w:r>
        <w:t>CORPORACION POLITECNICA</w:t>
      </w:r>
    </w:p>
    <w:p w14:paraId="78696366" w14:textId="77777777" w:rsidR="0079342B" w:rsidRDefault="0079342B">
      <w:pPr>
        <w:pStyle w:val="Puesto"/>
        <w:contextualSpacing w:val="0"/>
      </w:pPr>
      <w:bookmarkStart w:id="6" w:name="_e2fvfcfa1rlz" w:colFirst="0" w:colLast="0"/>
      <w:bookmarkEnd w:id="6"/>
    </w:p>
    <w:p w14:paraId="7E174712" w14:textId="77777777" w:rsidR="0079342B" w:rsidRDefault="0079342B">
      <w:pPr>
        <w:pStyle w:val="Puesto"/>
        <w:contextualSpacing w:val="0"/>
      </w:pPr>
      <w:bookmarkStart w:id="7" w:name="_5moetwv865p6" w:colFirst="0" w:colLast="0"/>
      <w:bookmarkEnd w:id="7"/>
    </w:p>
    <w:p w14:paraId="5E0E8A07" w14:textId="77777777" w:rsidR="0079342B" w:rsidRDefault="0079342B">
      <w:pPr>
        <w:pStyle w:val="Puesto"/>
        <w:contextualSpacing w:val="0"/>
      </w:pPr>
      <w:bookmarkStart w:id="8" w:name="_h0htxlbxfmbm" w:colFirst="0" w:colLast="0"/>
      <w:bookmarkEnd w:id="8"/>
    </w:p>
    <w:p w14:paraId="6ED21E8F" w14:textId="77777777" w:rsidR="0079342B" w:rsidRDefault="0079342B">
      <w:pPr>
        <w:pStyle w:val="Puesto"/>
        <w:contextualSpacing w:val="0"/>
      </w:pPr>
      <w:bookmarkStart w:id="9" w:name="_vnjklmydnekd" w:colFirst="0" w:colLast="0"/>
      <w:bookmarkEnd w:id="9"/>
    </w:p>
    <w:p w14:paraId="0DEB42FF" w14:textId="77777777" w:rsidR="0079342B" w:rsidRDefault="0079342B">
      <w:pPr>
        <w:pStyle w:val="Puesto"/>
        <w:contextualSpacing w:val="0"/>
      </w:pPr>
      <w:bookmarkStart w:id="10" w:name="_7jp0r2gskqco" w:colFirst="0" w:colLast="0"/>
      <w:bookmarkEnd w:id="10"/>
    </w:p>
    <w:p w14:paraId="1575EB9C" w14:textId="77777777" w:rsidR="0079342B" w:rsidRDefault="0079342B">
      <w:pPr>
        <w:pStyle w:val="Puesto"/>
        <w:contextualSpacing w:val="0"/>
      </w:pPr>
      <w:bookmarkStart w:id="11" w:name="_3vdvrhg8aqyz" w:colFirst="0" w:colLast="0"/>
      <w:bookmarkEnd w:id="11"/>
    </w:p>
    <w:p w14:paraId="67DC7146" w14:textId="77777777" w:rsidR="0079342B" w:rsidRDefault="0079342B">
      <w:pPr>
        <w:pStyle w:val="Puesto"/>
        <w:contextualSpacing w:val="0"/>
      </w:pPr>
      <w:bookmarkStart w:id="12" w:name="_dll1rr3k4kvh" w:colFirst="0" w:colLast="0"/>
      <w:bookmarkEnd w:id="12"/>
    </w:p>
    <w:p w14:paraId="0EF26DB7" w14:textId="77777777" w:rsidR="0079342B" w:rsidRDefault="0079342B">
      <w:pPr>
        <w:pStyle w:val="Puesto"/>
        <w:contextualSpacing w:val="0"/>
      </w:pPr>
      <w:bookmarkStart w:id="13" w:name="_jaexfh6m29xd" w:colFirst="0" w:colLast="0"/>
      <w:bookmarkEnd w:id="13"/>
    </w:p>
    <w:p w14:paraId="0567AC72" w14:textId="77777777" w:rsidR="0079342B" w:rsidRDefault="0079342B">
      <w:pPr>
        <w:pStyle w:val="Puesto"/>
        <w:contextualSpacing w:val="0"/>
      </w:pPr>
      <w:bookmarkStart w:id="14" w:name="_rxx72w2px9x" w:colFirst="0" w:colLast="0"/>
      <w:bookmarkEnd w:id="14"/>
    </w:p>
    <w:p w14:paraId="754F5645" w14:textId="77777777" w:rsidR="0079342B" w:rsidRDefault="0079342B">
      <w:pPr>
        <w:pStyle w:val="Puesto"/>
        <w:contextualSpacing w:val="0"/>
      </w:pPr>
      <w:bookmarkStart w:id="15" w:name="_x8wmhviw9bbs" w:colFirst="0" w:colLast="0"/>
      <w:bookmarkEnd w:id="15"/>
    </w:p>
    <w:p w14:paraId="7FAD927E" w14:textId="77777777" w:rsidR="0079342B" w:rsidRDefault="0079342B">
      <w:pPr>
        <w:pStyle w:val="Puesto"/>
        <w:contextualSpacing w:val="0"/>
      </w:pPr>
      <w:bookmarkStart w:id="16" w:name="_wvihym3vvfv4" w:colFirst="0" w:colLast="0"/>
      <w:bookmarkEnd w:id="16"/>
    </w:p>
    <w:p w14:paraId="40D9EEAC" w14:textId="77777777" w:rsidR="0079342B" w:rsidRDefault="0079342B"/>
    <w:p w14:paraId="03A622EA" w14:textId="77777777" w:rsidR="0079342B" w:rsidRDefault="0079342B"/>
    <w:p w14:paraId="17962A1A" w14:textId="77777777" w:rsidR="0079342B" w:rsidRDefault="0079342B"/>
    <w:p w14:paraId="76D9D8AC" w14:textId="77777777" w:rsidR="0079342B" w:rsidRDefault="0079342B"/>
    <w:p w14:paraId="1E5A254A" w14:textId="77777777" w:rsidR="0079342B" w:rsidRDefault="0079342B"/>
    <w:p w14:paraId="03554374" w14:textId="77777777" w:rsidR="0079342B" w:rsidRDefault="0079342B">
      <w:pPr>
        <w:pStyle w:val="Puesto"/>
        <w:contextualSpacing w:val="0"/>
      </w:pPr>
      <w:bookmarkStart w:id="17" w:name="_okquh6lj35k4" w:colFirst="0" w:colLast="0"/>
      <w:bookmarkEnd w:id="17"/>
    </w:p>
    <w:p w14:paraId="79097C20" w14:textId="77777777" w:rsidR="0079342B" w:rsidRDefault="00491935">
      <w:pPr>
        <w:pStyle w:val="Puesto"/>
        <w:contextualSpacing w:val="0"/>
      </w:pPr>
      <w:bookmarkStart w:id="18" w:name="_y2cytdv1ek1t" w:colFirst="0" w:colLast="0"/>
      <w:bookmarkEnd w:id="18"/>
      <w:r>
        <w:t>Tabla de Contenido</w:t>
      </w:r>
    </w:p>
    <w:p w14:paraId="7BEBC04D" w14:textId="77777777" w:rsidR="0079342B" w:rsidRDefault="00491935">
      <w:pPr>
        <w:ind w:left="360"/>
      </w:pPr>
      <w:hyperlink w:anchor="_nvq460dd2rcn">
        <w:r>
          <w:rPr>
            <w:color w:val="1155CC"/>
            <w:u w:val="single"/>
          </w:rPr>
          <w:t>1. Introducción</w:t>
        </w:r>
      </w:hyperlink>
    </w:p>
    <w:p w14:paraId="1E3D314D" w14:textId="77777777" w:rsidR="0079342B" w:rsidRDefault="00491935">
      <w:pPr>
        <w:ind w:left="360"/>
      </w:pPr>
      <w:hyperlink w:anchor="_at75c2vwjm9">
        <w:r>
          <w:rPr>
            <w:color w:val="1155CC"/>
            <w:u w:val="single"/>
          </w:rPr>
          <w:t>2. Propósito</w:t>
        </w:r>
      </w:hyperlink>
    </w:p>
    <w:p w14:paraId="2C991D08" w14:textId="77777777" w:rsidR="0079342B" w:rsidRDefault="00491935">
      <w:pPr>
        <w:ind w:left="360"/>
      </w:pPr>
      <w:hyperlink w:anchor="_nvq460dd2rcn">
        <w:r>
          <w:rPr>
            <w:color w:val="1155CC"/>
            <w:u w:val="single"/>
          </w:rPr>
          <w:t>3. Alcance</w:t>
        </w:r>
      </w:hyperlink>
    </w:p>
    <w:p w14:paraId="08FB8F61" w14:textId="77777777" w:rsidR="0079342B" w:rsidRDefault="00491935">
      <w:pPr>
        <w:ind w:left="360"/>
      </w:pPr>
      <w:hyperlink w:anchor="_nvq460dd2rcn">
        <w:r>
          <w:rPr>
            <w:color w:val="1155CC"/>
            <w:u w:val="single"/>
          </w:rPr>
          <w:t>4. Objetivo</w:t>
        </w:r>
      </w:hyperlink>
    </w:p>
    <w:p w14:paraId="35B83D0D" w14:textId="77777777" w:rsidR="0079342B" w:rsidRDefault="00491935">
      <w:pPr>
        <w:ind w:left="360"/>
      </w:pPr>
      <w:hyperlink w:anchor="_sz6zrb3tnnkl">
        <w:r>
          <w:rPr>
            <w:color w:val="1155CC"/>
            <w:u w:val="single"/>
          </w:rPr>
          <w:t xml:space="preserve">5. Proceso General de </w:t>
        </w:r>
        <w:proofErr w:type="spellStart"/>
        <w:r>
          <w:rPr>
            <w:color w:val="1155CC"/>
            <w:u w:val="single"/>
          </w:rPr>
          <w:t>Comisionamiento</w:t>
        </w:r>
        <w:proofErr w:type="spellEnd"/>
        <w:r>
          <w:rPr>
            <w:color w:val="1155CC"/>
            <w:u w:val="single"/>
          </w:rPr>
          <w:t xml:space="preserve"> HFC</w:t>
        </w:r>
      </w:hyperlink>
    </w:p>
    <w:p w14:paraId="780AFA21" w14:textId="77777777" w:rsidR="0079342B" w:rsidRDefault="00491935">
      <w:pPr>
        <w:ind w:left="360"/>
      </w:pPr>
      <w:hyperlink w:anchor="_ohf47s6akmfx">
        <w:r>
          <w:rPr>
            <w:color w:val="1155CC"/>
            <w:u w:val="single"/>
          </w:rPr>
          <w:t>6. Agendamiento HFC</w:t>
        </w:r>
      </w:hyperlink>
    </w:p>
    <w:p w14:paraId="582ABF18" w14:textId="77777777" w:rsidR="0079342B" w:rsidRDefault="00491935">
      <w:pPr>
        <w:ind w:left="720"/>
      </w:pPr>
      <w:hyperlink w:anchor="_i5qyd2ogc01n">
        <w:r>
          <w:rPr>
            <w:color w:val="1155CC"/>
            <w:u w:val="single"/>
          </w:rPr>
          <w:t>6.1. Procedimiento Específico HFC</w:t>
        </w:r>
      </w:hyperlink>
    </w:p>
    <w:p w14:paraId="7AF1E657" w14:textId="77777777" w:rsidR="0079342B" w:rsidRDefault="00491935">
      <w:pPr>
        <w:ind w:left="360"/>
      </w:pPr>
      <w:hyperlink w:anchor="_5mofuvij3op7">
        <w:r>
          <w:rPr>
            <w:color w:val="1155CC"/>
            <w:u w:val="single"/>
          </w:rPr>
          <w:t>7. Entrega de Materiales HFC</w:t>
        </w:r>
      </w:hyperlink>
    </w:p>
    <w:p w14:paraId="2D1E83A7" w14:textId="77777777" w:rsidR="0079342B" w:rsidRDefault="00491935">
      <w:pPr>
        <w:ind w:left="720"/>
      </w:pPr>
      <w:hyperlink w:anchor="_ds6w5zdf3em7">
        <w:r>
          <w:rPr>
            <w:color w:val="1155CC"/>
            <w:u w:val="single"/>
          </w:rPr>
          <w:t>7.1. Procedimiento Específico HFC</w:t>
        </w:r>
      </w:hyperlink>
    </w:p>
    <w:p w14:paraId="06AD74D0" w14:textId="77777777" w:rsidR="0079342B" w:rsidRDefault="00491935">
      <w:pPr>
        <w:ind w:left="360"/>
      </w:pPr>
      <w:hyperlink w:anchor="_d5x8x7r7w9n7">
        <w:r>
          <w:rPr>
            <w:color w:val="1155CC"/>
            <w:u w:val="single"/>
          </w:rPr>
          <w:t xml:space="preserve">8. Desplazamiento de personal de </w:t>
        </w:r>
        <w:proofErr w:type="spellStart"/>
        <w:r>
          <w:rPr>
            <w:color w:val="1155CC"/>
            <w:u w:val="single"/>
          </w:rPr>
          <w:t>comisionami</w:t>
        </w:r>
        <w:r>
          <w:rPr>
            <w:color w:val="1155CC"/>
            <w:u w:val="single"/>
          </w:rPr>
          <w:t>ento</w:t>
        </w:r>
        <w:proofErr w:type="spellEnd"/>
        <w:r>
          <w:rPr>
            <w:color w:val="1155CC"/>
            <w:u w:val="single"/>
          </w:rPr>
          <w:t xml:space="preserve"> HFC.</w:t>
        </w:r>
      </w:hyperlink>
    </w:p>
    <w:p w14:paraId="47670C8E" w14:textId="77777777" w:rsidR="0079342B" w:rsidRDefault="00491935">
      <w:pPr>
        <w:ind w:left="360"/>
      </w:pPr>
      <w:hyperlink w:anchor="_5npie4i90b9s">
        <w:r>
          <w:rPr>
            <w:color w:val="1155CC"/>
            <w:u w:val="single"/>
          </w:rPr>
          <w:t>9. Validación de Abonado y Predio HFC.</w:t>
        </w:r>
      </w:hyperlink>
    </w:p>
    <w:p w14:paraId="575977E1" w14:textId="77777777" w:rsidR="0079342B" w:rsidRDefault="00491935">
      <w:pPr>
        <w:ind w:left="720"/>
      </w:pPr>
      <w:hyperlink w:anchor="_58zpelb8i4ox">
        <w:r>
          <w:rPr>
            <w:color w:val="1155CC"/>
            <w:u w:val="single"/>
          </w:rPr>
          <w:t>9.1. Procedimiento Específico HFC</w:t>
        </w:r>
      </w:hyperlink>
    </w:p>
    <w:p w14:paraId="1E58D9D8" w14:textId="77777777" w:rsidR="0079342B" w:rsidRDefault="00491935">
      <w:pPr>
        <w:ind w:left="360"/>
      </w:pPr>
      <w:hyperlink w:anchor="_1tfi9i2v9ffj">
        <w:r>
          <w:rPr>
            <w:color w:val="1155CC"/>
            <w:u w:val="single"/>
          </w:rPr>
          <w:t>10. Revisión de la conectividad física HFC</w:t>
        </w:r>
      </w:hyperlink>
    </w:p>
    <w:p w14:paraId="51A9E48C" w14:textId="77777777" w:rsidR="0079342B" w:rsidRDefault="00491935">
      <w:pPr>
        <w:ind w:left="720"/>
      </w:pPr>
      <w:hyperlink w:anchor="_31dyp1jidtua">
        <w:r>
          <w:rPr>
            <w:color w:val="1155CC"/>
            <w:u w:val="single"/>
          </w:rPr>
          <w:t>10.1. Procedimiento Específico HFC</w:t>
        </w:r>
      </w:hyperlink>
    </w:p>
    <w:p w14:paraId="7DB1A7B9" w14:textId="77777777" w:rsidR="0079342B" w:rsidRDefault="00491935">
      <w:pPr>
        <w:ind w:left="360"/>
      </w:pPr>
      <w:hyperlink w:anchor="_qqjy3jhehomt">
        <w:r>
          <w:rPr>
            <w:color w:val="1155CC"/>
            <w:u w:val="single"/>
          </w:rPr>
          <w:t>11. Instalación dispositivo Cliente (Esclavo EOC) HFC.</w:t>
        </w:r>
      </w:hyperlink>
    </w:p>
    <w:p w14:paraId="237C4E62" w14:textId="77777777" w:rsidR="0079342B" w:rsidRDefault="00491935">
      <w:pPr>
        <w:ind w:left="720"/>
      </w:pPr>
      <w:hyperlink w:anchor="_fwl6c0vxr36m">
        <w:r>
          <w:rPr>
            <w:color w:val="1155CC"/>
            <w:u w:val="single"/>
          </w:rPr>
          <w:t>11.1. Procedimiento Específico HFC</w:t>
        </w:r>
      </w:hyperlink>
    </w:p>
    <w:p w14:paraId="72D7C7E9" w14:textId="77777777" w:rsidR="0079342B" w:rsidRDefault="00491935">
      <w:pPr>
        <w:ind w:left="360"/>
      </w:pPr>
      <w:hyperlink w:anchor="_oxqsx48a01e2">
        <w:r>
          <w:rPr>
            <w:color w:val="1155CC"/>
            <w:u w:val="single"/>
          </w:rPr>
          <w:t>12. Regis</w:t>
        </w:r>
        <w:r>
          <w:rPr>
            <w:color w:val="1155CC"/>
            <w:u w:val="single"/>
          </w:rPr>
          <w:t>tro y configuración de equipo Cliente (Esclavo EOC) en la Red HFC.</w:t>
        </w:r>
      </w:hyperlink>
    </w:p>
    <w:p w14:paraId="5B1D2C54" w14:textId="77777777" w:rsidR="0079342B" w:rsidRDefault="00491935">
      <w:pPr>
        <w:ind w:left="720"/>
      </w:pPr>
      <w:hyperlink w:anchor="_xawygevd1hfa">
        <w:r>
          <w:rPr>
            <w:color w:val="1155CC"/>
            <w:u w:val="single"/>
          </w:rPr>
          <w:t>12.1. Procedimiento Específico HFC.</w:t>
        </w:r>
      </w:hyperlink>
    </w:p>
    <w:p w14:paraId="093A87EF" w14:textId="77777777" w:rsidR="0079342B" w:rsidRDefault="00491935">
      <w:pPr>
        <w:ind w:left="360"/>
      </w:pPr>
      <w:hyperlink w:anchor="_fddaziju2lva">
        <w:r>
          <w:rPr>
            <w:color w:val="1155CC"/>
            <w:u w:val="single"/>
          </w:rPr>
          <w:t>13. Instalación de equipo de cómputo HFC.</w:t>
        </w:r>
      </w:hyperlink>
    </w:p>
    <w:p w14:paraId="257D8124" w14:textId="77777777" w:rsidR="0079342B" w:rsidRDefault="00491935">
      <w:pPr>
        <w:ind w:left="720"/>
      </w:pPr>
      <w:hyperlink w:anchor="_baop8e79marp">
        <w:r>
          <w:rPr>
            <w:color w:val="1155CC"/>
            <w:u w:val="single"/>
          </w:rPr>
          <w:t>13.1. Procedimiento Específico HFC</w:t>
        </w:r>
      </w:hyperlink>
    </w:p>
    <w:p w14:paraId="5AD00716" w14:textId="77777777" w:rsidR="0079342B" w:rsidRDefault="00491935">
      <w:pPr>
        <w:ind w:left="360"/>
      </w:pPr>
      <w:hyperlink w:anchor="_5xzt23w8mmed">
        <w:r>
          <w:rPr>
            <w:color w:val="1155CC"/>
            <w:u w:val="single"/>
          </w:rPr>
          <w:t>14. Medición de indicadores de servicio HFC.</w:t>
        </w:r>
      </w:hyperlink>
    </w:p>
    <w:p w14:paraId="79ACBBFE" w14:textId="77777777" w:rsidR="0079342B" w:rsidRDefault="00491935">
      <w:pPr>
        <w:ind w:left="720"/>
      </w:pPr>
      <w:hyperlink w:anchor="_801bajtbclm1">
        <w:r>
          <w:rPr>
            <w:color w:val="1155CC"/>
            <w:u w:val="single"/>
          </w:rPr>
          <w:t>14.1. Procedimiento Específico HFC</w:t>
        </w:r>
      </w:hyperlink>
    </w:p>
    <w:p w14:paraId="72B4F9C7" w14:textId="77777777" w:rsidR="0079342B" w:rsidRDefault="00491935">
      <w:pPr>
        <w:ind w:left="360"/>
      </w:pPr>
      <w:hyperlink w:anchor="_a8wvu94kfk9c">
        <w:r>
          <w:rPr>
            <w:color w:val="1155CC"/>
            <w:u w:val="single"/>
          </w:rPr>
          <w:t xml:space="preserve">15. Registro de </w:t>
        </w:r>
        <w:proofErr w:type="spellStart"/>
        <w:r>
          <w:rPr>
            <w:color w:val="1155CC"/>
            <w:u w:val="single"/>
          </w:rPr>
          <w:t>Comisionamiento</w:t>
        </w:r>
        <w:proofErr w:type="spellEnd"/>
        <w:r>
          <w:rPr>
            <w:color w:val="1155CC"/>
            <w:u w:val="single"/>
          </w:rPr>
          <w:t xml:space="preserve"> H</w:t>
        </w:r>
        <w:r>
          <w:rPr>
            <w:color w:val="1155CC"/>
            <w:u w:val="single"/>
          </w:rPr>
          <w:t>FC</w:t>
        </w:r>
      </w:hyperlink>
    </w:p>
    <w:p w14:paraId="23DF46E6" w14:textId="77777777" w:rsidR="0079342B" w:rsidRDefault="00491935">
      <w:pPr>
        <w:ind w:left="360"/>
      </w:pPr>
      <w:hyperlink w:anchor="_66uqodss2q2v">
        <w:r>
          <w:rPr>
            <w:color w:val="1155CC"/>
            <w:u w:val="single"/>
          </w:rPr>
          <w:t>16. Registro fotográfico HFC</w:t>
        </w:r>
      </w:hyperlink>
    </w:p>
    <w:p w14:paraId="47AFA5EB" w14:textId="77777777" w:rsidR="0079342B" w:rsidRDefault="00491935">
      <w:pPr>
        <w:ind w:left="720"/>
      </w:pPr>
      <w:hyperlink w:anchor="_1kag40tw3ogr">
        <w:r>
          <w:rPr>
            <w:color w:val="1155CC"/>
            <w:u w:val="single"/>
          </w:rPr>
          <w:t>16.1. Procedimiento Específico HFC</w:t>
        </w:r>
      </w:hyperlink>
    </w:p>
    <w:p w14:paraId="387D0356" w14:textId="77777777" w:rsidR="0079342B" w:rsidRDefault="00491935">
      <w:pPr>
        <w:ind w:left="360"/>
      </w:pPr>
      <w:hyperlink w:anchor="_ecz73l8cxi0c">
        <w:r>
          <w:rPr>
            <w:color w:val="1155CC"/>
            <w:u w:val="single"/>
          </w:rPr>
          <w:t>17. Firma de documentación de entrega de HFC</w:t>
        </w:r>
      </w:hyperlink>
    </w:p>
    <w:p w14:paraId="2EF5C15A" w14:textId="77777777" w:rsidR="0079342B" w:rsidRDefault="00491935">
      <w:pPr>
        <w:ind w:left="360"/>
      </w:pPr>
      <w:hyperlink w:anchor="_1ndscqjfmm41">
        <w:r>
          <w:rPr>
            <w:color w:val="1155CC"/>
            <w:u w:val="single"/>
          </w:rPr>
          <w:t xml:space="preserve">18 . Proceso General de </w:t>
        </w:r>
        <w:proofErr w:type="spellStart"/>
        <w:r>
          <w:rPr>
            <w:color w:val="1155CC"/>
            <w:u w:val="single"/>
          </w:rPr>
          <w:t>Comisionamiento</w:t>
        </w:r>
        <w:proofErr w:type="spellEnd"/>
        <w:r>
          <w:rPr>
            <w:color w:val="1155CC"/>
            <w:u w:val="single"/>
          </w:rPr>
          <w:t xml:space="preserve"> </w:t>
        </w:r>
        <w:proofErr w:type="spellStart"/>
        <w:r>
          <w:rPr>
            <w:color w:val="1155CC"/>
            <w:u w:val="single"/>
          </w:rPr>
          <w:t>wMAN</w:t>
        </w:r>
        <w:proofErr w:type="spellEnd"/>
        <w:r>
          <w:rPr>
            <w:color w:val="1155CC"/>
            <w:u w:val="single"/>
          </w:rPr>
          <w:t>.</w:t>
        </w:r>
      </w:hyperlink>
    </w:p>
    <w:p w14:paraId="25075BA2" w14:textId="77777777" w:rsidR="0079342B" w:rsidRDefault="00491935">
      <w:pPr>
        <w:ind w:left="360"/>
      </w:pPr>
      <w:hyperlink w:anchor="_rzsnpe2qsj1">
        <w:r>
          <w:rPr>
            <w:color w:val="1155CC"/>
            <w:u w:val="single"/>
          </w:rPr>
          <w:t xml:space="preserve">19. Agendamiento </w:t>
        </w:r>
        <w:proofErr w:type="spellStart"/>
        <w:r>
          <w:rPr>
            <w:color w:val="1155CC"/>
            <w:u w:val="single"/>
          </w:rPr>
          <w:t>wMAN</w:t>
        </w:r>
        <w:proofErr w:type="spellEnd"/>
        <w:r>
          <w:rPr>
            <w:color w:val="1155CC"/>
            <w:u w:val="single"/>
          </w:rPr>
          <w:t>.</w:t>
        </w:r>
      </w:hyperlink>
    </w:p>
    <w:p w14:paraId="265329B3" w14:textId="77777777" w:rsidR="0079342B" w:rsidRDefault="00491935">
      <w:pPr>
        <w:ind w:left="720"/>
      </w:pPr>
      <w:hyperlink w:anchor="_cfztd9x5c5a">
        <w:r>
          <w:rPr>
            <w:color w:val="1155CC"/>
            <w:u w:val="single"/>
          </w:rPr>
          <w:t xml:space="preserve">19.1. Procedimiento Específico </w:t>
        </w:r>
        <w:proofErr w:type="spellStart"/>
        <w:r>
          <w:rPr>
            <w:color w:val="1155CC"/>
            <w:u w:val="single"/>
          </w:rPr>
          <w:t>wMAN</w:t>
        </w:r>
        <w:proofErr w:type="spellEnd"/>
        <w:r>
          <w:rPr>
            <w:color w:val="1155CC"/>
            <w:u w:val="single"/>
          </w:rPr>
          <w:t>.</w:t>
        </w:r>
      </w:hyperlink>
    </w:p>
    <w:p w14:paraId="5F737551" w14:textId="77777777" w:rsidR="0079342B" w:rsidRDefault="00491935">
      <w:pPr>
        <w:ind w:left="360"/>
      </w:pPr>
      <w:hyperlink w:anchor="_8yg79emlyzc7">
        <w:r>
          <w:rPr>
            <w:color w:val="1155CC"/>
            <w:u w:val="single"/>
          </w:rPr>
          <w:t xml:space="preserve">20. Entrega de Materiales </w:t>
        </w:r>
        <w:proofErr w:type="spellStart"/>
        <w:r>
          <w:rPr>
            <w:color w:val="1155CC"/>
            <w:u w:val="single"/>
          </w:rPr>
          <w:t>wMAN</w:t>
        </w:r>
        <w:proofErr w:type="spellEnd"/>
        <w:r>
          <w:rPr>
            <w:color w:val="1155CC"/>
            <w:u w:val="single"/>
          </w:rPr>
          <w:t>.</w:t>
        </w:r>
      </w:hyperlink>
    </w:p>
    <w:p w14:paraId="6B689497" w14:textId="77777777" w:rsidR="0079342B" w:rsidRDefault="00491935">
      <w:pPr>
        <w:ind w:left="720"/>
      </w:pPr>
      <w:hyperlink w:anchor="_6pp6vkqp78s3">
        <w:r>
          <w:rPr>
            <w:color w:val="1155CC"/>
            <w:u w:val="single"/>
          </w:rPr>
          <w:t xml:space="preserve">20.1. Procedimiento Específico </w:t>
        </w:r>
        <w:proofErr w:type="spellStart"/>
        <w:r>
          <w:rPr>
            <w:color w:val="1155CC"/>
            <w:u w:val="single"/>
          </w:rPr>
          <w:t>wMAN</w:t>
        </w:r>
        <w:proofErr w:type="spellEnd"/>
        <w:r>
          <w:rPr>
            <w:color w:val="1155CC"/>
            <w:u w:val="single"/>
          </w:rPr>
          <w:t>.</w:t>
        </w:r>
      </w:hyperlink>
    </w:p>
    <w:p w14:paraId="261961D6" w14:textId="77777777" w:rsidR="0079342B" w:rsidRDefault="00491935">
      <w:pPr>
        <w:ind w:left="360"/>
      </w:pPr>
      <w:hyperlink w:anchor="_nk8tdz750wyk">
        <w:r>
          <w:rPr>
            <w:color w:val="1155CC"/>
            <w:u w:val="single"/>
          </w:rPr>
          <w:t xml:space="preserve">21. Desplazamiento de personal de </w:t>
        </w:r>
        <w:proofErr w:type="spellStart"/>
        <w:r>
          <w:rPr>
            <w:color w:val="1155CC"/>
            <w:u w:val="single"/>
          </w:rPr>
          <w:t>comisionamiento</w:t>
        </w:r>
        <w:proofErr w:type="spellEnd"/>
        <w:r>
          <w:rPr>
            <w:color w:val="1155CC"/>
            <w:u w:val="single"/>
          </w:rPr>
          <w:t xml:space="preserve"> </w:t>
        </w:r>
        <w:proofErr w:type="spellStart"/>
        <w:r>
          <w:rPr>
            <w:color w:val="1155CC"/>
            <w:u w:val="single"/>
          </w:rPr>
          <w:t>wMAN</w:t>
        </w:r>
        <w:proofErr w:type="spellEnd"/>
        <w:r>
          <w:rPr>
            <w:color w:val="1155CC"/>
            <w:u w:val="single"/>
          </w:rPr>
          <w:t>.</w:t>
        </w:r>
      </w:hyperlink>
    </w:p>
    <w:p w14:paraId="36CB27AF" w14:textId="77777777" w:rsidR="0079342B" w:rsidRDefault="00491935">
      <w:pPr>
        <w:ind w:left="360"/>
      </w:pPr>
      <w:hyperlink w:anchor="_age3nrbmtj3">
        <w:r>
          <w:rPr>
            <w:color w:val="1155CC"/>
            <w:u w:val="single"/>
          </w:rPr>
          <w:t xml:space="preserve">22. Validación de Abonado y Predio </w:t>
        </w:r>
        <w:proofErr w:type="spellStart"/>
        <w:r>
          <w:rPr>
            <w:color w:val="1155CC"/>
            <w:u w:val="single"/>
          </w:rPr>
          <w:t>wMAN</w:t>
        </w:r>
        <w:proofErr w:type="spellEnd"/>
        <w:r>
          <w:rPr>
            <w:color w:val="1155CC"/>
            <w:u w:val="single"/>
          </w:rPr>
          <w:t>.</w:t>
        </w:r>
      </w:hyperlink>
    </w:p>
    <w:p w14:paraId="2ABE2F5B" w14:textId="77777777" w:rsidR="0079342B" w:rsidRDefault="00491935">
      <w:pPr>
        <w:ind w:left="720"/>
      </w:pPr>
      <w:hyperlink w:anchor="_1006z8vf7e55">
        <w:r>
          <w:rPr>
            <w:color w:val="1155CC"/>
            <w:u w:val="single"/>
          </w:rPr>
          <w:t xml:space="preserve">22.1. Procedimiento Específico </w:t>
        </w:r>
        <w:proofErr w:type="spellStart"/>
        <w:r>
          <w:rPr>
            <w:color w:val="1155CC"/>
            <w:u w:val="single"/>
          </w:rPr>
          <w:t>wMAN</w:t>
        </w:r>
        <w:proofErr w:type="spellEnd"/>
      </w:hyperlink>
    </w:p>
    <w:p w14:paraId="5D2B742C" w14:textId="77777777" w:rsidR="0079342B" w:rsidRDefault="00491935">
      <w:pPr>
        <w:ind w:left="360"/>
      </w:pPr>
      <w:hyperlink w:anchor="_d3weuuonstd3">
        <w:r>
          <w:rPr>
            <w:color w:val="1155CC"/>
            <w:u w:val="single"/>
          </w:rPr>
          <w:t xml:space="preserve">23. Revisión de la conectividad </w:t>
        </w:r>
        <w:proofErr w:type="spellStart"/>
        <w:r>
          <w:rPr>
            <w:color w:val="1155CC"/>
            <w:u w:val="single"/>
          </w:rPr>
          <w:t>wMAN</w:t>
        </w:r>
        <w:proofErr w:type="spellEnd"/>
        <w:r>
          <w:rPr>
            <w:color w:val="1155CC"/>
            <w:u w:val="single"/>
          </w:rPr>
          <w:t>.</w:t>
        </w:r>
      </w:hyperlink>
    </w:p>
    <w:p w14:paraId="6714AC13" w14:textId="77777777" w:rsidR="0079342B" w:rsidRDefault="00491935">
      <w:pPr>
        <w:ind w:left="720"/>
      </w:pPr>
      <w:hyperlink w:anchor="_83glbkr4lodp">
        <w:r>
          <w:rPr>
            <w:color w:val="1155CC"/>
            <w:u w:val="single"/>
          </w:rPr>
          <w:t xml:space="preserve">23.1. Procedimiento Específico </w:t>
        </w:r>
        <w:proofErr w:type="spellStart"/>
        <w:r>
          <w:rPr>
            <w:color w:val="1155CC"/>
            <w:u w:val="single"/>
          </w:rPr>
          <w:t>Wman</w:t>
        </w:r>
        <w:proofErr w:type="spellEnd"/>
      </w:hyperlink>
    </w:p>
    <w:p w14:paraId="1F1A4AEB" w14:textId="77777777" w:rsidR="0079342B" w:rsidRDefault="00491935">
      <w:pPr>
        <w:ind w:left="360"/>
      </w:pPr>
      <w:hyperlink w:anchor="_ilesr1e6cd93">
        <w:r>
          <w:rPr>
            <w:color w:val="1155CC"/>
            <w:u w:val="single"/>
          </w:rPr>
          <w:t>24. Instalación dispositivo Cliente CPE.</w:t>
        </w:r>
      </w:hyperlink>
    </w:p>
    <w:p w14:paraId="4EB8D011" w14:textId="77777777" w:rsidR="0079342B" w:rsidRDefault="00491935">
      <w:pPr>
        <w:ind w:left="720"/>
      </w:pPr>
      <w:hyperlink w:anchor="_iqgjldivw4jd">
        <w:r>
          <w:rPr>
            <w:color w:val="1155CC"/>
            <w:u w:val="single"/>
          </w:rPr>
          <w:t>24.1. Procedimiento Específico CPE.</w:t>
        </w:r>
      </w:hyperlink>
    </w:p>
    <w:p w14:paraId="23130CF2" w14:textId="77777777" w:rsidR="0079342B" w:rsidRDefault="00491935">
      <w:pPr>
        <w:ind w:left="360"/>
      </w:pPr>
      <w:hyperlink w:anchor="_p202vfmqap13">
        <w:r>
          <w:rPr>
            <w:color w:val="1155CC"/>
            <w:u w:val="single"/>
          </w:rPr>
          <w:t>25. Registro y configuración de equipo Cliente CPE.</w:t>
        </w:r>
      </w:hyperlink>
    </w:p>
    <w:p w14:paraId="2CE4618E" w14:textId="77777777" w:rsidR="0079342B" w:rsidRDefault="00491935">
      <w:pPr>
        <w:ind w:left="720"/>
      </w:pPr>
      <w:hyperlink w:anchor="_ykw9g13gegcw">
        <w:r>
          <w:rPr>
            <w:color w:val="1155CC"/>
            <w:u w:val="single"/>
          </w:rPr>
          <w:t>25.1. Procedimiento</w:t>
        </w:r>
        <w:r>
          <w:rPr>
            <w:color w:val="1155CC"/>
            <w:u w:val="single"/>
          </w:rPr>
          <w:t xml:space="preserve"> Específico CPE.</w:t>
        </w:r>
      </w:hyperlink>
    </w:p>
    <w:p w14:paraId="507F3C8F" w14:textId="77777777" w:rsidR="0079342B" w:rsidRDefault="00491935">
      <w:pPr>
        <w:ind w:left="360"/>
      </w:pPr>
      <w:hyperlink w:anchor="_k1xh5crx23jk">
        <w:r>
          <w:rPr>
            <w:color w:val="1155CC"/>
            <w:u w:val="single"/>
          </w:rPr>
          <w:t xml:space="preserve">26. Instalación de equipo de cómputo para </w:t>
        </w:r>
        <w:proofErr w:type="spellStart"/>
        <w:r>
          <w:rPr>
            <w:color w:val="1155CC"/>
            <w:u w:val="single"/>
          </w:rPr>
          <w:t>wMAN</w:t>
        </w:r>
        <w:proofErr w:type="spellEnd"/>
        <w:r>
          <w:rPr>
            <w:color w:val="1155CC"/>
            <w:u w:val="single"/>
          </w:rPr>
          <w:t>.</w:t>
        </w:r>
      </w:hyperlink>
    </w:p>
    <w:p w14:paraId="3C4307BA" w14:textId="77777777" w:rsidR="0079342B" w:rsidRDefault="00491935">
      <w:pPr>
        <w:ind w:left="720"/>
      </w:pPr>
      <w:hyperlink w:anchor="_bzaobutw0skj">
        <w:r>
          <w:rPr>
            <w:color w:val="1155CC"/>
            <w:u w:val="single"/>
          </w:rPr>
          <w:t xml:space="preserve">26.1. Procedimiento Específico </w:t>
        </w:r>
        <w:proofErr w:type="spellStart"/>
        <w:r>
          <w:rPr>
            <w:color w:val="1155CC"/>
            <w:u w:val="single"/>
          </w:rPr>
          <w:t>wMAN</w:t>
        </w:r>
        <w:proofErr w:type="spellEnd"/>
        <w:r>
          <w:rPr>
            <w:color w:val="1155CC"/>
            <w:u w:val="single"/>
          </w:rPr>
          <w:t>.</w:t>
        </w:r>
      </w:hyperlink>
    </w:p>
    <w:p w14:paraId="728C32E0" w14:textId="77777777" w:rsidR="0079342B" w:rsidRDefault="00491935">
      <w:pPr>
        <w:ind w:left="360"/>
      </w:pPr>
      <w:hyperlink w:anchor="_ejle0lrcb22j">
        <w:r>
          <w:rPr>
            <w:color w:val="1155CC"/>
            <w:u w:val="single"/>
          </w:rPr>
          <w:t xml:space="preserve">27. Medición de indicadores de servicio </w:t>
        </w:r>
        <w:proofErr w:type="spellStart"/>
        <w:r>
          <w:rPr>
            <w:color w:val="1155CC"/>
            <w:u w:val="single"/>
          </w:rPr>
          <w:t>wMAN</w:t>
        </w:r>
        <w:proofErr w:type="spellEnd"/>
        <w:r>
          <w:rPr>
            <w:color w:val="1155CC"/>
            <w:u w:val="single"/>
          </w:rPr>
          <w:t>.</w:t>
        </w:r>
      </w:hyperlink>
    </w:p>
    <w:p w14:paraId="0788A015" w14:textId="77777777" w:rsidR="0079342B" w:rsidRDefault="00491935">
      <w:pPr>
        <w:ind w:left="720"/>
      </w:pPr>
      <w:hyperlink w:anchor="_sm5n352kuwmf">
        <w:r>
          <w:rPr>
            <w:color w:val="1155CC"/>
            <w:u w:val="single"/>
          </w:rPr>
          <w:t xml:space="preserve">27.1. Procedimiento Específico </w:t>
        </w:r>
        <w:proofErr w:type="spellStart"/>
        <w:r>
          <w:rPr>
            <w:color w:val="1155CC"/>
            <w:u w:val="single"/>
          </w:rPr>
          <w:t>wMAN</w:t>
        </w:r>
        <w:proofErr w:type="spellEnd"/>
      </w:hyperlink>
    </w:p>
    <w:p w14:paraId="1F71FDE7" w14:textId="77777777" w:rsidR="0079342B" w:rsidRDefault="00491935">
      <w:pPr>
        <w:ind w:left="360"/>
      </w:pPr>
      <w:hyperlink w:anchor="_81kwid7wg38t">
        <w:r>
          <w:rPr>
            <w:color w:val="1155CC"/>
            <w:u w:val="single"/>
          </w:rPr>
          <w:t xml:space="preserve">28. Registro de </w:t>
        </w:r>
        <w:proofErr w:type="spellStart"/>
        <w:r>
          <w:rPr>
            <w:color w:val="1155CC"/>
            <w:u w:val="single"/>
          </w:rPr>
          <w:t>Comisionamiento</w:t>
        </w:r>
        <w:proofErr w:type="spellEnd"/>
        <w:r>
          <w:rPr>
            <w:color w:val="1155CC"/>
            <w:u w:val="single"/>
          </w:rPr>
          <w:t xml:space="preserve"> </w:t>
        </w:r>
        <w:proofErr w:type="spellStart"/>
        <w:r>
          <w:rPr>
            <w:color w:val="1155CC"/>
            <w:u w:val="single"/>
          </w:rPr>
          <w:t>wMAN</w:t>
        </w:r>
        <w:proofErr w:type="spellEnd"/>
      </w:hyperlink>
    </w:p>
    <w:p w14:paraId="73264A33" w14:textId="77777777" w:rsidR="0079342B" w:rsidRDefault="00491935">
      <w:pPr>
        <w:ind w:left="360"/>
      </w:pPr>
      <w:hyperlink w:anchor="_wwfnkxoj4d95">
        <w:r>
          <w:rPr>
            <w:color w:val="1155CC"/>
            <w:u w:val="single"/>
          </w:rPr>
          <w:t xml:space="preserve">29. Registro fotográfico </w:t>
        </w:r>
        <w:proofErr w:type="spellStart"/>
        <w:r>
          <w:rPr>
            <w:color w:val="1155CC"/>
            <w:u w:val="single"/>
          </w:rPr>
          <w:t>wMAN</w:t>
        </w:r>
        <w:proofErr w:type="spellEnd"/>
      </w:hyperlink>
    </w:p>
    <w:p w14:paraId="1EF98B14" w14:textId="77777777" w:rsidR="0079342B" w:rsidRDefault="00491935">
      <w:pPr>
        <w:ind w:left="720"/>
      </w:pPr>
      <w:hyperlink w:anchor="_yfde30hhdish">
        <w:r>
          <w:rPr>
            <w:color w:val="1155CC"/>
            <w:u w:val="single"/>
          </w:rPr>
          <w:t xml:space="preserve">29.1. Procedimiento Específico </w:t>
        </w:r>
        <w:proofErr w:type="spellStart"/>
        <w:r>
          <w:rPr>
            <w:color w:val="1155CC"/>
            <w:u w:val="single"/>
          </w:rPr>
          <w:t>wMAM</w:t>
        </w:r>
        <w:proofErr w:type="spellEnd"/>
      </w:hyperlink>
    </w:p>
    <w:p w14:paraId="66593E2D" w14:textId="77777777" w:rsidR="0079342B" w:rsidRDefault="00491935">
      <w:pPr>
        <w:ind w:left="360"/>
      </w:pPr>
      <w:hyperlink w:anchor="_ankay5efzv11">
        <w:r>
          <w:rPr>
            <w:color w:val="1155CC"/>
            <w:u w:val="single"/>
          </w:rPr>
          <w:t xml:space="preserve">30. Firma de documentación de entrega de </w:t>
        </w:r>
        <w:proofErr w:type="spellStart"/>
        <w:r>
          <w:rPr>
            <w:color w:val="1155CC"/>
            <w:u w:val="single"/>
          </w:rPr>
          <w:t>wMAN</w:t>
        </w:r>
        <w:proofErr w:type="spellEnd"/>
      </w:hyperlink>
    </w:p>
    <w:p w14:paraId="08B3423B" w14:textId="77777777" w:rsidR="0079342B" w:rsidRDefault="00491935">
      <w:pPr>
        <w:ind w:left="360"/>
      </w:pPr>
      <w:hyperlink w:anchor="_n5np85aviim5">
        <w:r>
          <w:rPr>
            <w:color w:val="1155CC"/>
            <w:u w:val="single"/>
          </w:rPr>
          <w:t>31. Validación de parámetros en el NOC (HFC-</w:t>
        </w:r>
        <w:proofErr w:type="spellStart"/>
        <w:r>
          <w:rPr>
            <w:color w:val="1155CC"/>
            <w:u w:val="single"/>
          </w:rPr>
          <w:t>wMAN</w:t>
        </w:r>
        <w:proofErr w:type="spellEnd"/>
        <w:r>
          <w:rPr>
            <w:color w:val="1155CC"/>
            <w:u w:val="single"/>
          </w:rPr>
          <w:t>)</w:t>
        </w:r>
      </w:hyperlink>
    </w:p>
    <w:p w14:paraId="60008AE7" w14:textId="77777777" w:rsidR="0079342B" w:rsidRDefault="00491935">
      <w:pPr>
        <w:ind w:left="360"/>
      </w:pPr>
      <w:hyperlink w:anchor="_7o4zoxqityrn">
        <w:r>
          <w:rPr>
            <w:color w:val="1155CC"/>
            <w:u w:val="single"/>
          </w:rPr>
          <w:t>32. Validación d</w:t>
        </w:r>
        <w:r>
          <w:rPr>
            <w:color w:val="1155CC"/>
            <w:u w:val="single"/>
          </w:rPr>
          <w:t xml:space="preserve">el proceso de </w:t>
        </w:r>
        <w:proofErr w:type="spellStart"/>
        <w:r>
          <w:rPr>
            <w:color w:val="1155CC"/>
            <w:u w:val="single"/>
          </w:rPr>
          <w:t>comisionamiento</w:t>
        </w:r>
        <w:proofErr w:type="spellEnd"/>
        <w:r>
          <w:rPr>
            <w:color w:val="1155CC"/>
            <w:u w:val="single"/>
          </w:rPr>
          <w:t xml:space="preserve"> (HFC-WMAN).</w:t>
        </w:r>
      </w:hyperlink>
    </w:p>
    <w:p w14:paraId="0FDDA5F9" w14:textId="77777777" w:rsidR="0079342B" w:rsidRDefault="00491935">
      <w:pPr>
        <w:ind w:left="360"/>
      </w:pPr>
      <w:hyperlink w:anchor="_2qjic4x1szth">
        <w:r>
          <w:rPr>
            <w:color w:val="1155CC"/>
            <w:u w:val="single"/>
          </w:rPr>
          <w:t>32. Equipos requerido para Operación.</w:t>
        </w:r>
      </w:hyperlink>
    </w:p>
    <w:p w14:paraId="45350411" w14:textId="77777777" w:rsidR="0079342B" w:rsidRDefault="00491935">
      <w:pPr>
        <w:ind w:left="360"/>
      </w:pPr>
      <w:hyperlink w:anchor="_99oczj8a5gko">
        <w:r>
          <w:rPr>
            <w:color w:val="1155CC"/>
            <w:u w:val="single"/>
          </w:rPr>
          <w:t xml:space="preserve">33.  Cronograma de entrega de </w:t>
        </w:r>
        <w:proofErr w:type="spellStart"/>
        <w:r>
          <w:rPr>
            <w:color w:val="1155CC"/>
            <w:u w:val="single"/>
          </w:rPr>
          <w:t>comisionamiento</w:t>
        </w:r>
        <w:proofErr w:type="spellEnd"/>
      </w:hyperlink>
    </w:p>
    <w:p w14:paraId="1DE9EC60" w14:textId="77777777" w:rsidR="0079342B" w:rsidRDefault="0079342B"/>
    <w:p w14:paraId="321DDD71" w14:textId="77777777" w:rsidR="0079342B" w:rsidRDefault="0079342B"/>
    <w:p w14:paraId="3EC5053A" w14:textId="77777777" w:rsidR="0079342B" w:rsidRDefault="0079342B"/>
    <w:p w14:paraId="27665F5C" w14:textId="77777777" w:rsidR="0079342B" w:rsidRDefault="0079342B"/>
    <w:p w14:paraId="1D65055F" w14:textId="77777777" w:rsidR="0079342B" w:rsidRDefault="0079342B"/>
    <w:p w14:paraId="478BC2C9" w14:textId="77777777" w:rsidR="0079342B" w:rsidRDefault="0079342B"/>
    <w:p w14:paraId="57BC787A" w14:textId="77777777" w:rsidR="0079342B" w:rsidRDefault="0079342B"/>
    <w:p w14:paraId="7466C9E4" w14:textId="77777777" w:rsidR="0079342B" w:rsidRDefault="0079342B"/>
    <w:p w14:paraId="265C2D69" w14:textId="77777777" w:rsidR="0079342B" w:rsidRDefault="0079342B"/>
    <w:p w14:paraId="3946D91B" w14:textId="77777777" w:rsidR="0079342B" w:rsidRDefault="0079342B"/>
    <w:p w14:paraId="6E03B0FB" w14:textId="77777777" w:rsidR="0079342B" w:rsidRDefault="0079342B"/>
    <w:p w14:paraId="1EA974A9" w14:textId="77777777" w:rsidR="0079342B" w:rsidRDefault="0079342B"/>
    <w:p w14:paraId="65ED4B63" w14:textId="77777777" w:rsidR="0079342B" w:rsidRDefault="0079342B"/>
    <w:p w14:paraId="5B72068E" w14:textId="77777777" w:rsidR="0079342B" w:rsidRDefault="0079342B"/>
    <w:p w14:paraId="40725D83" w14:textId="77777777" w:rsidR="0079342B" w:rsidRDefault="0079342B"/>
    <w:p w14:paraId="7E7A41F4" w14:textId="77777777" w:rsidR="0079342B" w:rsidRDefault="0079342B"/>
    <w:p w14:paraId="334125E7" w14:textId="77777777" w:rsidR="0079342B" w:rsidRDefault="0079342B"/>
    <w:p w14:paraId="6557D6EC" w14:textId="77777777" w:rsidR="0079342B" w:rsidRDefault="0079342B"/>
    <w:p w14:paraId="75DD0AED" w14:textId="77777777" w:rsidR="0079342B" w:rsidRDefault="0079342B"/>
    <w:p w14:paraId="3BF91538" w14:textId="77777777" w:rsidR="0079342B" w:rsidRDefault="0079342B"/>
    <w:p w14:paraId="5DAFC734" w14:textId="77777777" w:rsidR="0079342B" w:rsidRDefault="0079342B"/>
    <w:p w14:paraId="3B7A0922" w14:textId="77777777" w:rsidR="0079342B" w:rsidRDefault="0079342B"/>
    <w:p w14:paraId="53BD1EC3" w14:textId="77777777" w:rsidR="0079342B" w:rsidRDefault="0079342B"/>
    <w:p w14:paraId="19520EA3" w14:textId="77777777" w:rsidR="0079342B" w:rsidRDefault="0079342B"/>
    <w:p w14:paraId="7C0836FD" w14:textId="77777777" w:rsidR="0079342B" w:rsidRDefault="0079342B"/>
    <w:p w14:paraId="62327574" w14:textId="77777777" w:rsidR="0079342B" w:rsidRDefault="0079342B"/>
    <w:p w14:paraId="44D0D28F" w14:textId="77777777" w:rsidR="0079342B" w:rsidRDefault="0079342B"/>
    <w:p w14:paraId="1A2A959D" w14:textId="77777777" w:rsidR="0079342B" w:rsidRDefault="0079342B"/>
    <w:p w14:paraId="6EBA5D75" w14:textId="77777777" w:rsidR="0079342B" w:rsidRDefault="0079342B"/>
    <w:p w14:paraId="7EA03EE5" w14:textId="77777777" w:rsidR="0079342B" w:rsidRDefault="0079342B"/>
    <w:p w14:paraId="6499DEE2" w14:textId="77777777" w:rsidR="0079342B" w:rsidRDefault="0079342B"/>
    <w:p w14:paraId="7E088281" w14:textId="77777777" w:rsidR="0079342B" w:rsidRDefault="0079342B"/>
    <w:p w14:paraId="2783791D" w14:textId="77777777" w:rsidR="0079342B" w:rsidRDefault="0079342B"/>
    <w:p w14:paraId="79CA16E3" w14:textId="77777777" w:rsidR="0079342B" w:rsidRDefault="0079342B"/>
    <w:p w14:paraId="58DCFBFF" w14:textId="77777777" w:rsidR="0079342B" w:rsidRDefault="0079342B"/>
    <w:p w14:paraId="30BC5774" w14:textId="77777777" w:rsidR="0079342B" w:rsidRDefault="0079342B"/>
    <w:p w14:paraId="4473D39C" w14:textId="77777777" w:rsidR="0079342B" w:rsidRDefault="0079342B"/>
    <w:p w14:paraId="2A89D2AD" w14:textId="77777777" w:rsidR="0079342B" w:rsidRDefault="0079342B"/>
    <w:p w14:paraId="046409DF" w14:textId="77777777" w:rsidR="0079342B" w:rsidRDefault="00491935">
      <w:pPr>
        <w:pStyle w:val="Ttulo1"/>
        <w:contextualSpacing w:val="0"/>
      </w:pPr>
      <w:r>
        <w:t>1. Introducción</w:t>
      </w:r>
    </w:p>
    <w:p w14:paraId="0CDB6D62" w14:textId="77777777" w:rsidR="0079342B" w:rsidRDefault="00491935">
      <w:pPr>
        <w:jc w:val="both"/>
      </w:pPr>
      <w:r>
        <w:t xml:space="preserve">Se presenta el conjunto de procedimientos requeridos para el </w:t>
      </w:r>
      <w:proofErr w:type="spellStart"/>
      <w:r>
        <w:t>comisionamiento</w:t>
      </w:r>
      <w:proofErr w:type="spellEnd"/>
      <w:r>
        <w:t xml:space="preserve"> de accesos, de acuerdo a la metodología descrita por el Ministerio de Tecnologías de la Información y las Comunicaciones y las especificidades definidas en el documento IDIO.</w:t>
      </w:r>
    </w:p>
    <w:p w14:paraId="58FFF303" w14:textId="77777777" w:rsidR="0079342B" w:rsidRDefault="0079342B">
      <w:pPr>
        <w:jc w:val="both"/>
      </w:pPr>
    </w:p>
    <w:p w14:paraId="6E1A8C95" w14:textId="77777777" w:rsidR="0079342B" w:rsidRDefault="00491935">
      <w:pPr>
        <w:pStyle w:val="Ttulo1"/>
        <w:contextualSpacing w:val="0"/>
      </w:pPr>
      <w:bookmarkStart w:id="19" w:name="_at75c2vwjm9" w:colFirst="0" w:colLast="0"/>
      <w:bookmarkEnd w:id="19"/>
      <w:r>
        <w:t xml:space="preserve">2. </w:t>
      </w:r>
      <w:r>
        <w:t>Propósito</w:t>
      </w:r>
    </w:p>
    <w:p w14:paraId="0B902FCF" w14:textId="77777777" w:rsidR="0079342B" w:rsidRDefault="00491935">
      <w:pPr>
        <w:jc w:val="both"/>
      </w:pPr>
      <w:r>
        <w:t xml:space="preserve">Realizar en óptimas condiciones de operación y registro el </w:t>
      </w:r>
      <w:proofErr w:type="spellStart"/>
      <w:r>
        <w:t>comisionamiento</w:t>
      </w:r>
      <w:proofErr w:type="spellEnd"/>
      <w:r>
        <w:t xml:space="preserve"> de accesos de banda ancha en el marco del proyecto Conexiones Digitales II, departamentos de Córdoba y Sucre.</w:t>
      </w:r>
    </w:p>
    <w:p w14:paraId="3586DF75" w14:textId="77777777" w:rsidR="0079342B" w:rsidRDefault="0079342B">
      <w:pPr>
        <w:pStyle w:val="Ttulo1"/>
        <w:contextualSpacing w:val="0"/>
      </w:pPr>
    </w:p>
    <w:p w14:paraId="12375B61" w14:textId="77777777" w:rsidR="0079342B" w:rsidRDefault="00491935">
      <w:pPr>
        <w:pStyle w:val="Ttulo1"/>
        <w:contextualSpacing w:val="0"/>
      </w:pPr>
      <w:r>
        <w:t>3. Alcance</w:t>
      </w:r>
    </w:p>
    <w:p w14:paraId="70B963D7" w14:textId="77777777" w:rsidR="0079342B" w:rsidRDefault="00491935">
      <w:pPr>
        <w:jc w:val="both"/>
      </w:pPr>
      <w:r>
        <w:t xml:space="preserve">Estos procedimientos aplican exclusivamente para </w:t>
      </w:r>
      <w:r>
        <w:t xml:space="preserve">el proceso de </w:t>
      </w:r>
      <w:proofErr w:type="spellStart"/>
      <w:r>
        <w:t>comisionamiento</w:t>
      </w:r>
      <w:proofErr w:type="spellEnd"/>
      <w:r>
        <w:t xml:space="preserve"> descrito y requiere la información obtenida en los procesos de instalación, comercial, contractual y de apropiación social.</w:t>
      </w:r>
    </w:p>
    <w:p w14:paraId="13381383" w14:textId="77777777" w:rsidR="0079342B" w:rsidRDefault="0079342B">
      <w:pPr>
        <w:pStyle w:val="Ttulo1"/>
        <w:contextualSpacing w:val="0"/>
      </w:pPr>
    </w:p>
    <w:p w14:paraId="69514B59" w14:textId="77777777" w:rsidR="0079342B" w:rsidRDefault="00491935">
      <w:pPr>
        <w:pStyle w:val="Ttulo1"/>
        <w:contextualSpacing w:val="0"/>
      </w:pPr>
      <w:bookmarkStart w:id="20" w:name="_nvq460dd2rcn" w:colFirst="0" w:colLast="0"/>
      <w:bookmarkEnd w:id="20"/>
      <w:r>
        <w:t>4. Objetivo</w:t>
      </w:r>
    </w:p>
    <w:p w14:paraId="6EC48F76" w14:textId="77777777" w:rsidR="0079342B" w:rsidRDefault="00491935">
      <w:pPr>
        <w:jc w:val="both"/>
      </w:pPr>
      <w:r>
        <w:t xml:space="preserve">Definir el proceso y los procedimientos que deben seguir los equipos técnicos para realizar un adecuado </w:t>
      </w:r>
      <w:proofErr w:type="spellStart"/>
      <w:r>
        <w:t>comisionamientos</w:t>
      </w:r>
      <w:proofErr w:type="spellEnd"/>
      <w:r>
        <w:t xml:space="preserve"> en los términos definidos en el contrato de Conexiones Digitales II.</w:t>
      </w:r>
    </w:p>
    <w:p w14:paraId="05C0A4EC" w14:textId="77777777" w:rsidR="0079342B" w:rsidRDefault="0079342B">
      <w:pPr>
        <w:jc w:val="both"/>
      </w:pPr>
    </w:p>
    <w:p w14:paraId="4A83995F" w14:textId="77777777" w:rsidR="0079342B" w:rsidRDefault="0079342B">
      <w:pPr>
        <w:jc w:val="both"/>
      </w:pPr>
    </w:p>
    <w:p w14:paraId="359FAEB9" w14:textId="77777777" w:rsidR="0079342B" w:rsidRDefault="0079342B">
      <w:pPr>
        <w:jc w:val="both"/>
      </w:pPr>
    </w:p>
    <w:p w14:paraId="49FEC78C" w14:textId="77777777" w:rsidR="0079342B" w:rsidRDefault="0079342B">
      <w:pPr>
        <w:jc w:val="both"/>
      </w:pPr>
    </w:p>
    <w:p w14:paraId="4E3A259E" w14:textId="77777777" w:rsidR="0079342B" w:rsidRDefault="0079342B">
      <w:pPr>
        <w:jc w:val="both"/>
      </w:pPr>
    </w:p>
    <w:p w14:paraId="27C1FD7C" w14:textId="77777777" w:rsidR="0079342B" w:rsidRDefault="0079342B">
      <w:pPr>
        <w:jc w:val="both"/>
      </w:pPr>
    </w:p>
    <w:p w14:paraId="582644C7" w14:textId="77777777" w:rsidR="0079342B" w:rsidRDefault="0079342B">
      <w:pPr>
        <w:jc w:val="both"/>
      </w:pPr>
    </w:p>
    <w:p w14:paraId="4F29721D" w14:textId="77777777" w:rsidR="0079342B" w:rsidRDefault="0079342B">
      <w:pPr>
        <w:jc w:val="both"/>
      </w:pPr>
    </w:p>
    <w:p w14:paraId="040BAAFD" w14:textId="77777777" w:rsidR="0079342B" w:rsidRDefault="0079342B">
      <w:pPr>
        <w:jc w:val="both"/>
      </w:pPr>
    </w:p>
    <w:p w14:paraId="4EAB6754" w14:textId="77777777" w:rsidR="0079342B" w:rsidRDefault="0079342B">
      <w:pPr>
        <w:jc w:val="both"/>
      </w:pPr>
    </w:p>
    <w:p w14:paraId="20A7DCEE" w14:textId="77777777" w:rsidR="0079342B" w:rsidRDefault="0079342B">
      <w:pPr>
        <w:jc w:val="both"/>
      </w:pPr>
    </w:p>
    <w:p w14:paraId="62D36103" w14:textId="77777777" w:rsidR="0079342B" w:rsidRDefault="0079342B">
      <w:pPr>
        <w:jc w:val="both"/>
      </w:pPr>
    </w:p>
    <w:p w14:paraId="623DA606" w14:textId="77777777" w:rsidR="0079342B" w:rsidRDefault="0079342B">
      <w:pPr>
        <w:jc w:val="both"/>
      </w:pPr>
    </w:p>
    <w:p w14:paraId="721730A2" w14:textId="77777777" w:rsidR="0079342B" w:rsidRDefault="0079342B">
      <w:pPr>
        <w:jc w:val="both"/>
      </w:pPr>
    </w:p>
    <w:p w14:paraId="7EB1ABBC" w14:textId="77777777" w:rsidR="0079342B" w:rsidRDefault="0079342B">
      <w:pPr>
        <w:jc w:val="both"/>
      </w:pPr>
    </w:p>
    <w:p w14:paraId="0116594A" w14:textId="77777777" w:rsidR="0079342B" w:rsidRDefault="0079342B">
      <w:pPr>
        <w:jc w:val="both"/>
      </w:pPr>
    </w:p>
    <w:p w14:paraId="516C2773" w14:textId="77777777" w:rsidR="0079342B" w:rsidRDefault="0079342B">
      <w:pPr>
        <w:jc w:val="both"/>
      </w:pPr>
    </w:p>
    <w:p w14:paraId="3D325021" w14:textId="77777777" w:rsidR="0079342B" w:rsidRDefault="0079342B">
      <w:pPr>
        <w:jc w:val="both"/>
      </w:pPr>
    </w:p>
    <w:p w14:paraId="4E38CFC3" w14:textId="77777777" w:rsidR="0079342B" w:rsidRDefault="0079342B">
      <w:pPr>
        <w:jc w:val="both"/>
      </w:pPr>
    </w:p>
    <w:p w14:paraId="74875A82" w14:textId="77777777" w:rsidR="0079342B" w:rsidRDefault="0079342B">
      <w:pPr>
        <w:jc w:val="both"/>
      </w:pPr>
    </w:p>
    <w:p w14:paraId="07A811EF" w14:textId="77777777" w:rsidR="0079342B" w:rsidRDefault="0079342B">
      <w:pPr>
        <w:jc w:val="both"/>
      </w:pPr>
    </w:p>
    <w:p w14:paraId="55C4B618" w14:textId="77777777" w:rsidR="0079342B" w:rsidRDefault="0079342B">
      <w:pPr>
        <w:jc w:val="both"/>
      </w:pPr>
    </w:p>
    <w:p w14:paraId="768AA05D" w14:textId="77777777" w:rsidR="0079342B" w:rsidRDefault="0079342B">
      <w:pPr>
        <w:spacing w:after="120"/>
        <w:jc w:val="center"/>
      </w:pPr>
    </w:p>
    <w:p w14:paraId="3F371455" w14:textId="77777777" w:rsidR="0079342B" w:rsidRDefault="00491935">
      <w:pPr>
        <w:pStyle w:val="Ttulo1"/>
        <w:contextualSpacing w:val="0"/>
      </w:pPr>
      <w:bookmarkStart w:id="21" w:name="_sz6zrb3tnnkl" w:colFirst="0" w:colLast="0"/>
      <w:bookmarkEnd w:id="21"/>
      <w:r>
        <w:t xml:space="preserve">5. Proceso General de </w:t>
      </w:r>
      <w:proofErr w:type="spellStart"/>
      <w:r>
        <w:t>Comisionamiento</w:t>
      </w:r>
      <w:proofErr w:type="spellEnd"/>
      <w:r>
        <w:t xml:space="preserve"> HFC</w:t>
      </w:r>
    </w:p>
    <w:p w14:paraId="3F13E728" w14:textId="77777777" w:rsidR="0079342B" w:rsidRDefault="00491935">
      <w:pPr>
        <w:numPr>
          <w:ilvl w:val="0"/>
          <w:numId w:val="3"/>
        </w:numPr>
        <w:ind w:hanging="360"/>
        <w:contextualSpacing/>
      </w:pPr>
      <w:r>
        <w:t>Agendamiento.</w:t>
      </w:r>
    </w:p>
    <w:p w14:paraId="7997C10B" w14:textId="77777777" w:rsidR="0079342B" w:rsidRDefault="00491935">
      <w:pPr>
        <w:numPr>
          <w:ilvl w:val="0"/>
          <w:numId w:val="3"/>
        </w:numPr>
        <w:ind w:hanging="360"/>
        <w:contextualSpacing/>
      </w:pPr>
      <w:r>
        <w:t>Entrega de materiales.</w:t>
      </w:r>
    </w:p>
    <w:p w14:paraId="4DD5C931" w14:textId="77777777" w:rsidR="0079342B" w:rsidRDefault="00491935">
      <w:pPr>
        <w:numPr>
          <w:ilvl w:val="0"/>
          <w:numId w:val="3"/>
        </w:numPr>
        <w:ind w:hanging="360"/>
        <w:contextualSpacing/>
      </w:pPr>
      <w:r>
        <w:t xml:space="preserve">Desplazamiento de personal de </w:t>
      </w:r>
      <w:proofErr w:type="spellStart"/>
      <w:r>
        <w:t>comisionamiento</w:t>
      </w:r>
      <w:proofErr w:type="spellEnd"/>
      <w:r>
        <w:t>.</w:t>
      </w:r>
    </w:p>
    <w:p w14:paraId="1D9442EE" w14:textId="77777777" w:rsidR="0079342B" w:rsidRDefault="00491935">
      <w:pPr>
        <w:numPr>
          <w:ilvl w:val="0"/>
          <w:numId w:val="3"/>
        </w:numPr>
        <w:ind w:hanging="360"/>
        <w:contextualSpacing/>
      </w:pPr>
      <w:r>
        <w:t xml:space="preserve">Validación de </w:t>
      </w:r>
      <w:r>
        <w:t>Abonado</w:t>
      </w:r>
      <w:r>
        <w:t xml:space="preserve"> y Predio.</w:t>
      </w:r>
    </w:p>
    <w:p w14:paraId="5BD86E0A" w14:textId="77777777" w:rsidR="0079342B" w:rsidRDefault="00491935">
      <w:pPr>
        <w:numPr>
          <w:ilvl w:val="0"/>
          <w:numId w:val="3"/>
        </w:numPr>
        <w:ind w:hanging="360"/>
        <w:contextualSpacing/>
      </w:pPr>
      <w:r>
        <w:t>Revisión de la conectividad física.</w:t>
      </w:r>
    </w:p>
    <w:p w14:paraId="19025DB6" w14:textId="77777777" w:rsidR="0079342B" w:rsidRDefault="00491935">
      <w:pPr>
        <w:numPr>
          <w:ilvl w:val="0"/>
          <w:numId w:val="3"/>
        </w:numPr>
        <w:ind w:hanging="360"/>
        <w:contextualSpacing/>
      </w:pPr>
      <w:r>
        <w:t>Instalación dispositivo Cliente (Esclavo EOC).</w:t>
      </w:r>
    </w:p>
    <w:p w14:paraId="0AD1CE0F" w14:textId="77777777" w:rsidR="0079342B" w:rsidRDefault="00491935">
      <w:pPr>
        <w:numPr>
          <w:ilvl w:val="0"/>
          <w:numId w:val="3"/>
        </w:numPr>
        <w:ind w:hanging="360"/>
        <w:contextualSpacing/>
      </w:pPr>
      <w:r>
        <w:t xml:space="preserve">Registro y configuración de equipo </w:t>
      </w:r>
      <w:r>
        <w:t>Abonado</w:t>
      </w:r>
      <w:r>
        <w:t xml:space="preserve"> (Esclavo EOC), </w:t>
      </w:r>
      <w:r>
        <w:t>aprovisionamiento y verificación de gestión en el NOC.</w:t>
      </w:r>
    </w:p>
    <w:p w14:paraId="2DDADF1B" w14:textId="77777777" w:rsidR="0079342B" w:rsidRDefault="00491935">
      <w:pPr>
        <w:numPr>
          <w:ilvl w:val="0"/>
          <w:numId w:val="3"/>
        </w:numPr>
        <w:ind w:hanging="360"/>
        <w:contextualSpacing/>
      </w:pPr>
      <w:r>
        <w:t xml:space="preserve">Confirmación del NOC que se encuentra en sistema. </w:t>
      </w:r>
    </w:p>
    <w:p w14:paraId="40ADD77D" w14:textId="77777777" w:rsidR="0079342B" w:rsidRDefault="00491935">
      <w:pPr>
        <w:numPr>
          <w:ilvl w:val="0"/>
          <w:numId w:val="3"/>
        </w:numPr>
        <w:ind w:hanging="360"/>
        <w:contextualSpacing/>
      </w:pPr>
      <w:r>
        <w:t xml:space="preserve">Verificación por parte del NOC de Datos del cliente, asignación de nombre del equipo  y asignación de clave. </w:t>
      </w:r>
    </w:p>
    <w:p w14:paraId="6830B797" w14:textId="77777777" w:rsidR="0079342B" w:rsidRDefault="00491935">
      <w:pPr>
        <w:numPr>
          <w:ilvl w:val="0"/>
          <w:numId w:val="3"/>
        </w:numPr>
        <w:ind w:hanging="360"/>
        <w:contextualSpacing/>
      </w:pPr>
      <w:r>
        <w:t>Instalación de equipo de</w:t>
      </w:r>
      <w:r>
        <w:t xml:space="preserve"> cómputo.</w:t>
      </w:r>
    </w:p>
    <w:p w14:paraId="30000C40" w14:textId="77777777" w:rsidR="0079342B" w:rsidRDefault="00491935">
      <w:pPr>
        <w:numPr>
          <w:ilvl w:val="0"/>
          <w:numId w:val="3"/>
        </w:numPr>
        <w:ind w:hanging="360"/>
        <w:contextualSpacing/>
      </w:pPr>
      <w:r>
        <w:lastRenderedPageBreak/>
        <w:t xml:space="preserve">Medición de indicadores de servicio.( </w:t>
      </w:r>
      <w:proofErr w:type="spellStart"/>
      <w:r>
        <w:t>tracer</w:t>
      </w:r>
      <w:proofErr w:type="spellEnd"/>
      <w:r>
        <w:t xml:space="preserve"> </w:t>
      </w:r>
      <w:proofErr w:type="spellStart"/>
      <w:r>
        <w:t>route</w:t>
      </w:r>
      <w:proofErr w:type="spellEnd"/>
      <w:r>
        <w:t>, ping, Test de velocidad (4048/1024).</w:t>
      </w:r>
    </w:p>
    <w:p w14:paraId="0CE2B86A" w14:textId="77777777" w:rsidR="0079342B" w:rsidRDefault="00491935">
      <w:pPr>
        <w:numPr>
          <w:ilvl w:val="0"/>
          <w:numId w:val="3"/>
        </w:numPr>
        <w:ind w:hanging="360"/>
        <w:contextualSpacing/>
      </w:pPr>
      <w:r>
        <w:t xml:space="preserve">validación de navegación de páginas WEB: </w:t>
      </w:r>
      <w:r>
        <w:rPr>
          <w:i/>
        </w:rPr>
        <w:t>(</w:t>
      </w:r>
      <w:r>
        <w:rPr>
          <w:i/>
          <w:sz w:val="20"/>
          <w:szCs w:val="20"/>
          <w:highlight w:val="white"/>
        </w:rPr>
        <w:t>www.gobiernoenlinea.gov.co,www.hotmail.com,www.icfes.gov.co)</w:t>
      </w:r>
      <w:r>
        <w:rPr>
          <w:i/>
        </w:rPr>
        <w:t>.</w:t>
      </w:r>
    </w:p>
    <w:p w14:paraId="70C960B8" w14:textId="77777777" w:rsidR="0079342B" w:rsidRDefault="00491935">
      <w:pPr>
        <w:numPr>
          <w:ilvl w:val="0"/>
          <w:numId w:val="3"/>
        </w:numPr>
        <w:ind w:hanging="360"/>
        <w:contextualSpacing/>
      </w:pPr>
      <w:r>
        <w:t xml:space="preserve">Registro de </w:t>
      </w:r>
      <w:proofErr w:type="spellStart"/>
      <w:r>
        <w:t>Comisionamiento</w:t>
      </w:r>
      <w:proofErr w:type="spellEnd"/>
    </w:p>
    <w:p w14:paraId="7890651B" w14:textId="77777777" w:rsidR="0079342B" w:rsidRDefault="00491935">
      <w:pPr>
        <w:numPr>
          <w:ilvl w:val="1"/>
          <w:numId w:val="3"/>
        </w:numPr>
        <w:ind w:hanging="360"/>
        <w:contextualSpacing/>
      </w:pPr>
      <w:r>
        <w:t>Registro fotográfico</w:t>
      </w:r>
    </w:p>
    <w:p w14:paraId="5683BD29" w14:textId="77777777" w:rsidR="0079342B" w:rsidRDefault="00491935">
      <w:pPr>
        <w:numPr>
          <w:ilvl w:val="1"/>
          <w:numId w:val="3"/>
        </w:numPr>
        <w:ind w:hanging="360"/>
        <w:contextualSpacing/>
      </w:pPr>
      <w:r>
        <w:t>Firm</w:t>
      </w:r>
      <w:r>
        <w:t>a de documentación de entrega</w:t>
      </w:r>
    </w:p>
    <w:p w14:paraId="16FCAD95" w14:textId="77777777" w:rsidR="0079342B" w:rsidRDefault="00491935">
      <w:pPr>
        <w:numPr>
          <w:ilvl w:val="0"/>
          <w:numId w:val="3"/>
        </w:numPr>
        <w:ind w:hanging="360"/>
        <w:contextualSpacing/>
      </w:pPr>
      <w:r>
        <w:t xml:space="preserve">Validación del proceso de </w:t>
      </w:r>
      <w:proofErr w:type="spellStart"/>
      <w:r>
        <w:t>comisionamiento</w:t>
      </w:r>
      <w:proofErr w:type="spellEnd"/>
      <w:r>
        <w:t xml:space="preserve"> </w:t>
      </w:r>
      <w:r>
        <w:t>en mesa de ayuda</w:t>
      </w:r>
      <w:r>
        <w:t>.</w:t>
      </w:r>
    </w:p>
    <w:p w14:paraId="769BDEE1" w14:textId="77777777" w:rsidR="0079342B" w:rsidRDefault="0079342B"/>
    <w:p w14:paraId="54C24EF4" w14:textId="77777777" w:rsidR="0079342B" w:rsidRDefault="00491935">
      <w:r>
        <w:t xml:space="preserve">En las siguientes secciones se detalla cada uno de los procedimientos relacionados con el </w:t>
      </w:r>
      <w:proofErr w:type="spellStart"/>
      <w:r>
        <w:t>comisionamiento</w:t>
      </w:r>
      <w:proofErr w:type="spellEnd"/>
      <w:r>
        <w:t>.</w:t>
      </w:r>
    </w:p>
    <w:p w14:paraId="3D5BD22A" w14:textId="77777777" w:rsidR="0079342B" w:rsidRDefault="0079342B"/>
    <w:p w14:paraId="069A61D7" w14:textId="77777777" w:rsidR="0079342B" w:rsidRDefault="00491935">
      <w:pPr>
        <w:pStyle w:val="Ttulo1"/>
        <w:contextualSpacing w:val="0"/>
      </w:pPr>
      <w:bookmarkStart w:id="22" w:name="_ohf47s6akmfx" w:colFirst="0" w:colLast="0"/>
      <w:bookmarkEnd w:id="22"/>
      <w:r>
        <w:t>6. Agendamiento HFC</w:t>
      </w:r>
    </w:p>
    <w:p w14:paraId="6BA81AA4" w14:textId="77777777" w:rsidR="0079342B" w:rsidRDefault="00491935">
      <w:pPr>
        <w:jc w:val="both"/>
      </w:pPr>
      <w:r>
        <w:t>Procedimiento por el cual se asigna u</w:t>
      </w:r>
      <w:r>
        <w:t xml:space="preserve">n grupo de abonados a un equipo técnico que realizará las labores de </w:t>
      </w:r>
      <w:proofErr w:type="spellStart"/>
      <w:r>
        <w:t>comisionamiento</w:t>
      </w:r>
      <w:proofErr w:type="spellEnd"/>
      <w:r>
        <w:t xml:space="preserve"> en un fecha específica.</w:t>
      </w:r>
    </w:p>
    <w:p w14:paraId="2B1305DB" w14:textId="77777777" w:rsidR="0079342B" w:rsidRDefault="0079342B"/>
    <w:p w14:paraId="13D47B34" w14:textId="77777777" w:rsidR="0079342B" w:rsidRDefault="00491935">
      <w:pPr>
        <w:pStyle w:val="Ttulo2"/>
        <w:contextualSpacing w:val="0"/>
      </w:pPr>
      <w:bookmarkStart w:id="23" w:name="_i5qyd2ogc01n" w:colFirst="0" w:colLast="0"/>
      <w:bookmarkEnd w:id="23"/>
      <w:r>
        <w:rPr>
          <w:sz w:val="36"/>
          <w:szCs w:val="36"/>
        </w:rPr>
        <w:t>6.1. Procedimiento Específico HFC</w:t>
      </w:r>
    </w:p>
    <w:p w14:paraId="598728CB" w14:textId="77777777" w:rsidR="0079342B" w:rsidRDefault="00491935">
      <w:r>
        <w:t>El procedimiento específico de agendamiento es:</w:t>
      </w:r>
    </w:p>
    <w:p w14:paraId="3134E8B6" w14:textId="77777777" w:rsidR="0079342B" w:rsidRDefault="0079342B"/>
    <w:p w14:paraId="55D05659" w14:textId="77777777" w:rsidR="0079342B" w:rsidRDefault="00491935">
      <w:pPr>
        <w:numPr>
          <w:ilvl w:val="0"/>
          <w:numId w:val="13"/>
        </w:numPr>
        <w:ind w:hanging="360"/>
        <w:contextualSpacing/>
        <w:jc w:val="both"/>
      </w:pPr>
      <w:r>
        <w:t>Selección de abonados desde el sistema de información.</w:t>
      </w:r>
    </w:p>
    <w:p w14:paraId="348D7211" w14:textId="77777777" w:rsidR="0079342B" w:rsidRDefault="00491935">
      <w:pPr>
        <w:numPr>
          <w:ilvl w:val="0"/>
          <w:numId w:val="13"/>
        </w:numPr>
        <w:ind w:hanging="360"/>
        <w:contextualSpacing/>
        <w:jc w:val="both"/>
      </w:pPr>
      <w:r>
        <w:t>Definici</w:t>
      </w:r>
      <w:r>
        <w:t xml:space="preserve">ón de ubicación geográfica (Departamento, municipio, Proyecto, Bloque, </w:t>
      </w:r>
      <w:proofErr w:type="spellStart"/>
      <w:r>
        <w:t>etc</w:t>
      </w:r>
      <w:proofErr w:type="spellEnd"/>
      <w:r>
        <w:t xml:space="preserve">) en donde se realizará la labor de </w:t>
      </w:r>
      <w:proofErr w:type="spellStart"/>
      <w:r>
        <w:t>comisionamiento</w:t>
      </w:r>
      <w:proofErr w:type="spellEnd"/>
      <w:r>
        <w:t>.</w:t>
      </w:r>
    </w:p>
    <w:p w14:paraId="315DD8EF" w14:textId="77777777" w:rsidR="0079342B" w:rsidRDefault="00491935">
      <w:pPr>
        <w:numPr>
          <w:ilvl w:val="0"/>
          <w:numId w:val="13"/>
        </w:numPr>
        <w:ind w:hanging="360"/>
        <w:contextualSpacing/>
        <w:jc w:val="both"/>
      </w:pPr>
      <w:r>
        <w:t>Validación de datos de abonados registrados en el sistema de información de conformidad a los requerimientos mínimos definidos por el MINTIC.</w:t>
      </w:r>
    </w:p>
    <w:p w14:paraId="78580BBB" w14:textId="77777777" w:rsidR="0079342B" w:rsidRDefault="00491935">
      <w:pPr>
        <w:numPr>
          <w:ilvl w:val="0"/>
          <w:numId w:val="13"/>
        </w:numPr>
        <w:ind w:hanging="360"/>
        <w:contextualSpacing/>
        <w:jc w:val="both"/>
      </w:pPr>
      <w:r>
        <w:t>Confirmación de visita por diferentes medio.</w:t>
      </w:r>
    </w:p>
    <w:p w14:paraId="64C70D00" w14:textId="77777777" w:rsidR="0079342B" w:rsidRPr="009B5AB6" w:rsidRDefault="00491935">
      <w:pPr>
        <w:numPr>
          <w:ilvl w:val="0"/>
          <w:numId w:val="13"/>
        </w:numPr>
        <w:ind w:hanging="360"/>
        <w:contextualSpacing/>
        <w:jc w:val="both"/>
        <w:rPr>
          <w:color w:val="000000" w:themeColor="text1"/>
        </w:rPr>
      </w:pPr>
      <w:r w:rsidRPr="009B5AB6">
        <w:rPr>
          <w:color w:val="000000" w:themeColor="text1"/>
        </w:rPr>
        <w:t>Relación de la orden de trabajo en el sistema de información.</w:t>
      </w:r>
    </w:p>
    <w:p w14:paraId="434AB3CF" w14:textId="77777777" w:rsidR="0079342B" w:rsidRPr="009B5AB6" w:rsidRDefault="00491935">
      <w:pPr>
        <w:numPr>
          <w:ilvl w:val="0"/>
          <w:numId w:val="13"/>
        </w:numPr>
        <w:ind w:hanging="360"/>
        <w:contextualSpacing/>
        <w:jc w:val="both"/>
        <w:rPr>
          <w:i/>
          <w:color w:val="000000" w:themeColor="text1"/>
        </w:rPr>
      </w:pPr>
      <w:r w:rsidRPr="009B5AB6">
        <w:rPr>
          <w:i/>
          <w:color w:val="000000" w:themeColor="text1"/>
        </w:rPr>
        <w:t>Asignac</w:t>
      </w:r>
      <w:r w:rsidRPr="009B5AB6">
        <w:rPr>
          <w:i/>
          <w:color w:val="000000" w:themeColor="text1"/>
        </w:rPr>
        <w:t>ión del líder del equipo técnico</w:t>
      </w:r>
    </w:p>
    <w:p w14:paraId="23E0DAE0" w14:textId="77777777" w:rsidR="0079342B" w:rsidRPr="009B5AB6" w:rsidRDefault="00491935">
      <w:pPr>
        <w:numPr>
          <w:ilvl w:val="0"/>
          <w:numId w:val="13"/>
        </w:numPr>
        <w:ind w:hanging="360"/>
        <w:contextualSpacing/>
        <w:jc w:val="both"/>
        <w:rPr>
          <w:color w:val="000000" w:themeColor="text1"/>
        </w:rPr>
      </w:pPr>
      <w:r w:rsidRPr="009B5AB6">
        <w:rPr>
          <w:color w:val="000000" w:themeColor="text1"/>
        </w:rPr>
        <w:t>Asignación de equipos (esclavo y portátil) a abonados.</w:t>
      </w:r>
    </w:p>
    <w:p w14:paraId="04399294" w14:textId="77777777" w:rsidR="0079342B" w:rsidRPr="009B5AB6" w:rsidRDefault="00491935">
      <w:pPr>
        <w:numPr>
          <w:ilvl w:val="0"/>
          <w:numId w:val="13"/>
        </w:numPr>
        <w:ind w:hanging="360"/>
        <w:contextualSpacing/>
        <w:jc w:val="both"/>
        <w:rPr>
          <w:color w:val="000000" w:themeColor="text1"/>
        </w:rPr>
      </w:pPr>
      <w:r w:rsidRPr="009B5AB6">
        <w:rPr>
          <w:color w:val="000000" w:themeColor="text1"/>
        </w:rPr>
        <w:t>Pre-registro de información técnica de instalación de conformidad a los requerimientos de MINTIC (FOR-1264-TEC-016-REV-00 y relacionados)</w:t>
      </w:r>
    </w:p>
    <w:p w14:paraId="2FB8EB05" w14:textId="77777777" w:rsidR="0079342B" w:rsidRPr="009B5AB6" w:rsidRDefault="00491935">
      <w:pPr>
        <w:numPr>
          <w:ilvl w:val="0"/>
          <w:numId w:val="13"/>
        </w:numPr>
        <w:ind w:hanging="360"/>
        <w:contextualSpacing/>
        <w:jc w:val="both"/>
        <w:rPr>
          <w:color w:val="000000" w:themeColor="text1"/>
        </w:rPr>
      </w:pPr>
      <w:r w:rsidRPr="009B5AB6">
        <w:rPr>
          <w:color w:val="000000" w:themeColor="text1"/>
        </w:rPr>
        <w:t>Impresión de documentación (ac</w:t>
      </w:r>
      <w:r w:rsidRPr="009B5AB6">
        <w:rPr>
          <w:color w:val="000000" w:themeColor="text1"/>
        </w:rPr>
        <w:t xml:space="preserve">ta de </w:t>
      </w:r>
      <w:proofErr w:type="spellStart"/>
      <w:r w:rsidRPr="009B5AB6">
        <w:rPr>
          <w:color w:val="000000" w:themeColor="text1"/>
        </w:rPr>
        <w:t>comisionamiento</w:t>
      </w:r>
      <w:proofErr w:type="spellEnd"/>
      <w:r w:rsidRPr="009B5AB6">
        <w:rPr>
          <w:color w:val="000000" w:themeColor="text1"/>
        </w:rPr>
        <w:t xml:space="preserve"> pre diligenciada)</w:t>
      </w:r>
    </w:p>
    <w:p w14:paraId="641CDB95" w14:textId="77777777" w:rsidR="0079342B" w:rsidRPr="009B5AB6" w:rsidRDefault="0079342B">
      <w:pPr>
        <w:rPr>
          <w:color w:val="000000" w:themeColor="text1"/>
        </w:rPr>
      </w:pPr>
    </w:p>
    <w:p w14:paraId="4220C8E2" w14:textId="77777777" w:rsidR="0079342B" w:rsidRDefault="0079342B"/>
    <w:p w14:paraId="7EC75333" w14:textId="77777777" w:rsidR="0079342B" w:rsidRDefault="00491935">
      <w:pPr>
        <w:pStyle w:val="Ttulo1"/>
        <w:contextualSpacing w:val="0"/>
      </w:pPr>
      <w:bookmarkStart w:id="24" w:name="_5mofuvij3op7" w:colFirst="0" w:colLast="0"/>
      <w:bookmarkEnd w:id="24"/>
      <w:r>
        <w:t>7. Entrega de Materiales HFC</w:t>
      </w:r>
    </w:p>
    <w:p w14:paraId="3FCFC835" w14:textId="77777777" w:rsidR="0079342B" w:rsidRDefault="00491935">
      <w:pPr>
        <w:jc w:val="both"/>
      </w:pPr>
      <w:r>
        <w:t xml:space="preserve">Consiste en el retiro desde las bodegas de la Corporación Politécnica de los materiales que requieren los equipos técnicos para poder realizar el proceso de </w:t>
      </w:r>
      <w:proofErr w:type="spellStart"/>
      <w:r>
        <w:t>comisionamiento</w:t>
      </w:r>
      <w:proofErr w:type="spellEnd"/>
      <w:r>
        <w:t>.</w:t>
      </w:r>
    </w:p>
    <w:p w14:paraId="21407CB0" w14:textId="77777777" w:rsidR="0079342B" w:rsidRDefault="0079342B"/>
    <w:p w14:paraId="41FC20D6" w14:textId="77777777" w:rsidR="0079342B" w:rsidRDefault="0079342B"/>
    <w:p w14:paraId="008494BA" w14:textId="77777777" w:rsidR="0079342B" w:rsidRDefault="00491935">
      <w:pPr>
        <w:pStyle w:val="Ttulo2"/>
        <w:contextualSpacing w:val="0"/>
      </w:pPr>
      <w:bookmarkStart w:id="25" w:name="_ds6w5zdf3em7" w:colFirst="0" w:colLast="0"/>
      <w:bookmarkEnd w:id="25"/>
      <w:r>
        <w:t>7.1. Procedimiento Específico HFC</w:t>
      </w:r>
    </w:p>
    <w:p w14:paraId="794A5505" w14:textId="77777777" w:rsidR="0079342B" w:rsidRDefault="00491935">
      <w:r>
        <w:t>El procedimiento específico de entrega de materiales es:</w:t>
      </w:r>
    </w:p>
    <w:p w14:paraId="33AC9C86" w14:textId="77777777" w:rsidR="0079342B" w:rsidRDefault="0079342B"/>
    <w:p w14:paraId="7FFDA1DC" w14:textId="77777777" w:rsidR="0079342B" w:rsidRDefault="00491935">
      <w:pPr>
        <w:numPr>
          <w:ilvl w:val="0"/>
          <w:numId w:val="12"/>
        </w:numPr>
        <w:ind w:hanging="360"/>
        <w:contextualSpacing/>
      </w:pPr>
      <w:r>
        <w:t>Creación de la orden de trabajo en el sistema de información.</w:t>
      </w:r>
    </w:p>
    <w:p w14:paraId="40376551" w14:textId="77777777" w:rsidR="0079342B" w:rsidRDefault="00491935">
      <w:pPr>
        <w:numPr>
          <w:ilvl w:val="0"/>
          <w:numId w:val="12"/>
        </w:numPr>
        <w:ind w:hanging="360"/>
        <w:contextualSpacing/>
      </w:pPr>
      <w:r>
        <w:t xml:space="preserve">Solicitud de kit de </w:t>
      </w:r>
      <w:proofErr w:type="spellStart"/>
      <w:r>
        <w:t>Comisionamiento</w:t>
      </w:r>
      <w:proofErr w:type="spellEnd"/>
      <w:r>
        <w:t xml:space="preserve"> (computador, esclavo, CPE)</w:t>
      </w:r>
    </w:p>
    <w:p w14:paraId="28369996" w14:textId="77777777" w:rsidR="0079342B" w:rsidRDefault="00491935">
      <w:pPr>
        <w:numPr>
          <w:ilvl w:val="0"/>
          <w:numId w:val="12"/>
        </w:numPr>
        <w:ind w:hanging="360"/>
        <w:contextualSpacing/>
      </w:pPr>
      <w:r>
        <w:t xml:space="preserve">Embalaje del kit de </w:t>
      </w:r>
      <w:proofErr w:type="spellStart"/>
      <w:r>
        <w:t>comisionamiento</w:t>
      </w:r>
      <w:proofErr w:type="spellEnd"/>
      <w:r>
        <w:t>.</w:t>
      </w:r>
    </w:p>
    <w:p w14:paraId="51AEDC11" w14:textId="77777777" w:rsidR="0079342B" w:rsidRDefault="00491935">
      <w:pPr>
        <w:numPr>
          <w:ilvl w:val="0"/>
          <w:numId w:val="12"/>
        </w:numPr>
        <w:ind w:hanging="360"/>
        <w:contextualSpacing/>
      </w:pPr>
      <w:r>
        <w:t>En</w:t>
      </w:r>
      <w:r>
        <w:t xml:space="preserve">trega del kit de </w:t>
      </w:r>
      <w:proofErr w:type="spellStart"/>
      <w:r>
        <w:t>comisionamiento</w:t>
      </w:r>
      <w:proofErr w:type="spellEnd"/>
      <w:r>
        <w:t xml:space="preserve"> al líder del equipo técnico</w:t>
      </w:r>
    </w:p>
    <w:p w14:paraId="3C3D6A71" w14:textId="77777777" w:rsidR="0079342B" w:rsidRDefault="00491935">
      <w:pPr>
        <w:numPr>
          <w:ilvl w:val="0"/>
          <w:numId w:val="12"/>
        </w:numPr>
        <w:ind w:hanging="360"/>
        <w:contextualSpacing/>
      </w:pPr>
      <w:r>
        <w:t xml:space="preserve">Salida del kit de </w:t>
      </w:r>
      <w:proofErr w:type="spellStart"/>
      <w:r>
        <w:t>comisionamiento</w:t>
      </w:r>
      <w:proofErr w:type="spellEnd"/>
      <w:r>
        <w:t xml:space="preserve"> de la bodega de Politécnica.</w:t>
      </w:r>
    </w:p>
    <w:p w14:paraId="1B294AF8" w14:textId="77777777" w:rsidR="0079342B" w:rsidRDefault="00491935">
      <w:pPr>
        <w:numPr>
          <w:ilvl w:val="0"/>
          <w:numId w:val="12"/>
        </w:numPr>
        <w:ind w:hanging="360"/>
        <w:contextualSpacing/>
      </w:pPr>
      <w:r>
        <w:t>Cierre del proceso de entrega de materiales.</w:t>
      </w:r>
    </w:p>
    <w:p w14:paraId="1A2DBE60" w14:textId="77777777" w:rsidR="0079342B" w:rsidRDefault="0079342B"/>
    <w:p w14:paraId="67ED17C7" w14:textId="77777777" w:rsidR="0079342B" w:rsidRDefault="00491935">
      <w:pPr>
        <w:pStyle w:val="Ttulo1"/>
        <w:contextualSpacing w:val="0"/>
      </w:pPr>
      <w:bookmarkStart w:id="26" w:name="_d5x8x7r7w9n7" w:colFirst="0" w:colLast="0"/>
      <w:bookmarkEnd w:id="26"/>
      <w:r>
        <w:lastRenderedPageBreak/>
        <w:t xml:space="preserve">8. Desplazamiento de personal de </w:t>
      </w:r>
      <w:proofErr w:type="spellStart"/>
      <w:r>
        <w:t>comisionamiento</w:t>
      </w:r>
      <w:proofErr w:type="spellEnd"/>
      <w:r>
        <w:t xml:space="preserve"> HFC.</w:t>
      </w:r>
    </w:p>
    <w:p w14:paraId="0DB62242" w14:textId="77777777" w:rsidR="0079342B" w:rsidRDefault="00491935">
      <w:pPr>
        <w:jc w:val="both"/>
      </w:pPr>
      <w:r>
        <w:t xml:space="preserve">Una vez entregados los kit de </w:t>
      </w:r>
      <w:proofErr w:type="spellStart"/>
      <w:r>
        <w:t>co</w:t>
      </w:r>
      <w:r>
        <w:t>misionamiento</w:t>
      </w:r>
      <w:proofErr w:type="spellEnd"/>
      <w:r>
        <w:t xml:space="preserve">, el equipo técnico se dirige a la zona especificada de la orden de trabajo y contactará a los abonados en cuyos domicilios se realizará el </w:t>
      </w:r>
      <w:proofErr w:type="spellStart"/>
      <w:r>
        <w:t>comisionamiento</w:t>
      </w:r>
      <w:proofErr w:type="spellEnd"/>
      <w:r>
        <w:t>.</w:t>
      </w:r>
    </w:p>
    <w:p w14:paraId="1F4D0636" w14:textId="77777777" w:rsidR="0079342B" w:rsidRDefault="0079342B">
      <w:pPr>
        <w:jc w:val="both"/>
      </w:pPr>
    </w:p>
    <w:p w14:paraId="68F3FCFD" w14:textId="77777777" w:rsidR="0079342B" w:rsidRDefault="00491935">
      <w:pPr>
        <w:pStyle w:val="Ttulo1"/>
        <w:contextualSpacing w:val="0"/>
      </w:pPr>
      <w:bookmarkStart w:id="27" w:name="_5npie4i90b9s" w:colFirst="0" w:colLast="0"/>
      <w:bookmarkEnd w:id="27"/>
      <w:r>
        <w:rPr>
          <w:color w:val="FF9900"/>
        </w:rPr>
        <w:t>9. Validación de Abonado y Predio HFC.</w:t>
      </w:r>
    </w:p>
    <w:p w14:paraId="733D58AA" w14:textId="77777777" w:rsidR="0079342B" w:rsidRDefault="00491935">
      <w:pPr>
        <w:jc w:val="both"/>
      </w:pPr>
      <w:r>
        <w:t>Consiste en la verificación de los datos, ubicación y estado del abonado. Incluye la revisión de la documentación contractual y otra documentación relacionada con el proceso de instalación.</w:t>
      </w:r>
    </w:p>
    <w:p w14:paraId="137F5B09" w14:textId="77777777" w:rsidR="0079342B" w:rsidRDefault="0079342B">
      <w:pPr>
        <w:jc w:val="both"/>
      </w:pPr>
    </w:p>
    <w:p w14:paraId="17D423B1" w14:textId="77777777" w:rsidR="0079342B" w:rsidRDefault="00491935">
      <w:pPr>
        <w:pStyle w:val="Ttulo2"/>
        <w:contextualSpacing w:val="0"/>
      </w:pPr>
      <w:bookmarkStart w:id="28" w:name="_58zpelb8i4ox" w:colFirst="0" w:colLast="0"/>
      <w:bookmarkEnd w:id="28"/>
      <w:r>
        <w:t>9.1. Procedimiento Específico HFC</w:t>
      </w:r>
    </w:p>
    <w:p w14:paraId="4069F25A" w14:textId="77777777" w:rsidR="0079342B" w:rsidRDefault="00491935">
      <w:r>
        <w:t xml:space="preserve">El procedimiento específico de </w:t>
      </w:r>
      <w:r>
        <w:rPr>
          <w:b/>
        </w:rPr>
        <w:t>Validación de Abonado y Predio</w:t>
      </w:r>
      <w:r>
        <w:t xml:space="preserve"> es:</w:t>
      </w:r>
    </w:p>
    <w:p w14:paraId="3B833140" w14:textId="77777777" w:rsidR="0079342B" w:rsidRDefault="0079342B"/>
    <w:p w14:paraId="330533D3" w14:textId="77777777" w:rsidR="0079342B" w:rsidRDefault="00491935">
      <w:pPr>
        <w:numPr>
          <w:ilvl w:val="0"/>
          <w:numId w:val="2"/>
        </w:numPr>
        <w:ind w:hanging="360"/>
        <w:contextualSpacing/>
      </w:pPr>
      <w:r>
        <w:t>Ubicación y registro del predio.</w:t>
      </w:r>
    </w:p>
    <w:p w14:paraId="69A1FBBE" w14:textId="77777777" w:rsidR="0079342B" w:rsidRDefault="00491935">
      <w:pPr>
        <w:numPr>
          <w:ilvl w:val="0"/>
          <w:numId w:val="2"/>
        </w:numPr>
        <w:ind w:hanging="360"/>
        <w:contextualSpacing/>
      </w:pPr>
      <w:r>
        <w:t>Presentación del personal de instalación ante el abonado.</w:t>
      </w:r>
    </w:p>
    <w:p w14:paraId="06439CEA" w14:textId="77777777" w:rsidR="0079342B" w:rsidRDefault="00491935">
      <w:pPr>
        <w:numPr>
          <w:ilvl w:val="0"/>
          <w:numId w:val="2"/>
        </w:numPr>
        <w:ind w:hanging="360"/>
        <w:contextualSpacing/>
      </w:pPr>
      <w:r>
        <w:t>Solicitar los documentos de identificación de abonado:</w:t>
      </w:r>
    </w:p>
    <w:p w14:paraId="6AE77E45" w14:textId="77777777" w:rsidR="0079342B" w:rsidRDefault="00491935">
      <w:pPr>
        <w:numPr>
          <w:ilvl w:val="1"/>
          <w:numId w:val="2"/>
        </w:numPr>
        <w:ind w:hanging="360"/>
        <w:contextualSpacing/>
      </w:pPr>
      <w:r>
        <w:t>001</w:t>
      </w:r>
      <w:r>
        <w:tab/>
        <w:t>Fotocopia de la cédula del usuario beneficiario del servicio</w:t>
      </w:r>
    </w:p>
    <w:p w14:paraId="4DE3FEEC" w14:textId="77777777" w:rsidR="0079342B" w:rsidRDefault="00491935">
      <w:pPr>
        <w:numPr>
          <w:ilvl w:val="1"/>
          <w:numId w:val="2"/>
        </w:numPr>
        <w:ind w:hanging="360"/>
        <w:contextualSpacing/>
      </w:pPr>
      <w:r>
        <w:t>002</w:t>
      </w:r>
      <w:r>
        <w:tab/>
        <w:t>Fotoc</w:t>
      </w:r>
      <w:r>
        <w:t>opia  Acta de entrega VIP</w:t>
      </w:r>
    </w:p>
    <w:p w14:paraId="3EB78644" w14:textId="77777777" w:rsidR="0079342B" w:rsidRDefault="00491935">
      <w:pPr>
        <w:numPr>
          <w:ilvl w:val="1"/>
          <w:numId w:val="2"/>
        </w:numPr>
        <w:ind w:hanging="360"/>
        <w:contextualSpacing/>
      </w:pPr>
      <w:r>
        <w:t>003</w:t>
      </w:r>
      <w:r>
        <w:tab/>
        <w:t>Certificado de servicio público (Agua, luz, gas)</w:t>
      </w:r>
    </w:p>
    <w:p w14:paraId="21A6B313" w14:textId="77777777" w:rsidR="0079342B" w:rsidRDefault="00491935">
      <w:pPr>
        <w:numPr>
          <w:ilvl w:val="1"/>
          <w:numId w:val="2"/>
        </w:numPr>
        <w:ind w:hanging="360"/>
        <w:contextualSpacing/>
      </w:pPr>
      <w:r>
        <w:t>005</w:t>
      </w:r>
      <w:r>
        <w:tab/>
        <w:t>Certificado del proyecto catalogado como VIP</w:t>
      </w:r>
    </w:p>
    <w:p w14:paraId="1330A79D" w14:textId="77777777" w:rsidR="0079342B" w:rsidRDefault="00491935">
      <w:pPr>
        <w:numPr>
          <w:ilvl w:val="1"/>
          <w:numId w:val="2"/>
        </w:numPr>
        <w:ind w:hanging="360"/>
        <w:contextualSpacing/>
      </w:pPr>
      <w:r>
        <w:t>006</w:t>
      </w:r>
      <w:r>
        <w:tab/>
        <w:t>Documento que demuestre beneficiario acceso es el propietario</w:t>
      </w:r>
    </w:p>
    <w:p w14:paraId="4C9ADEFE" w14:textId="77777777" w:rsidR="0079342B" w:rsidRDefault="00491935">
      <w:pPr>
        <w:numPr>
          <w:ilvl w:val="1"/>
          <w:numId w:val="2"/>
        </w:numPr>
        <w:ind w:hanging="360"/>
        <w:contextualSpacing/>
      </w:pPr>
      <w:r>
        <w:t>007</w:t>
      </w:r>
      <w:r>
        <w:tab/>
        <w:t>Documento que demuestra dirección de la vivienda del benef</w:t>
      </w:r>
      <w:r>
        <w:t>iciario</w:t>
      </w:r>
    </w:p>
    <w:p w14:paraId="6C698F83" w14:textId="77777777" w:rsidR="0079342B" w:rsidRDefault="00491935">
      <w:pPr>
        <w:numPr>
          <w:ilvl w:val="0"/>
          <w:numId w:val="2"/>
        </w:numPr>
        <w:ind w:hanging="360"/>
        <w:contextualSpacing/>
      </w:pPr>
      <w:r>
        <w:t>Revisión del documento de contrato de servicio.</w:t>
      </w:r>
    </w:p>
    <w:p w14:paraId="28B37B3E" w14:textId="77777777" w:rsidR="0079342B" w:rsidRDefault="00491935">
      <w:pPr>
        <w:numPr>
          <w:ilvl w:val="0"/>
          <w:numId w:val="2"/>
        </w:numPr>
        <w:ind w:hanging="360"/>
        <w:contextualSpacing/>
      </w:pPr>
      <w:r>
        <w:t>Revisión de asistencia a capacitación.</w:t>
      </w:r>
    </w:p>
    <w:p w14:paraId="088BCDAC" w14:textId="77777777" w:rsidR="0079342B" w:rsidRDefault="00491935">
      <w:pPr>
        <w:numPr>
          <w:ilvl w:val="0"/>
          <w:numId w:val="2"/>
        </w:numPr>
        <w:ind w:hanging="360"/>
        <w:contextualSpacing/>
      </w:pPr>
      <w:r>
        <w:t>Captura de coordenadas del predio vía GPS.</w:t>
      </w:r>
    </w:p>
    <w:p w14:paraId="765DF248" w14:textId="77777777" w:rsidR="0079342B" w:rsidRDefault="00491935">
      <w:pPr>
        <w:numPr>
          <w:ilvl w:val="0"/>
          <w:numId w:val="2"/>
        </w:numPr>
        <w:ind w:hanging="360"/>
        <w:contextualSpacing/>
      </w:pPr>
      <w:r>
        <w:t>Ingreso al domicilio.</w:t>
      </w:r>
    </w:p>
    <w:p w14:paraId="0D24BA35" w14:textId="77777777" w:rsidR="0079342B" w:rsidRDefault="0079342B"/>
    <w:p w14:paraId="55083515" w14:textId="77777777" w:rsidR="0079342B" w:rsidRDefault="00491935">
      <w:pPr>
        <w:pStyle w:val="Ttulo1"/>
        <w:contextualSpacing w:val="0"/>
      </w:pPr>
      <w:bookmarkStart w:id="29" w:name="_1tfi9i2v9ffj" w:colFirst="0" w:colLast="0"/>
      <w:bookmarkEnd w:id="29"/>
      <w:r>
        <w:t>10. Revisión de la conectividad física HFC</w:t>
      </w:r>
    </w:p>
    <w:p w14:paraId="36E93874" w14:textId="77777777" w:rsidR="0079342B" w:rsidRDefault="00491935">
      <w:r>
        <w:t>El personal técnico inspecciona la instalación inter</w:t>
      </w:r>
      <w:r>
        <w:t>na en el domicilio del abonado para verificar que esta no ha sido modificada por el cliente y que permanece como fue entrega por el contratista.</w:t>
      </w:r>
    </w:p>
    <w:p w14:paraId="2C277B1B" w14:textId="77777777" w:rsidR="0079342B" w:rsidRDefault="0079342B"/>
    <w:p w14:paraId="01AA80CC" w14:textId="77777777" w:rsidR="0079342B" w:rsidRDefault="00491935">
      <w:pPr>
        <w:pStyle w:val="Ttulo2"/>
        <w:contextualSpacing w:val="0"/>
      </w:pPr>
      <w:bookmarkStart w:id="30" w:name="_31dyp1jidtua" w:colFirst="0" w:colLast="0"/>
      <w:bookmarkEnd w:id="30"/>
      <w:r>
        <w:t>10.1. Procedimiento Específico HFC</w:t>
      </w:r>
    </w:p>
    <w:p w14:paraId="051BB840" w14:textId="77777777" w:rsidR="0079342B" w:rsidRDefault="00491935">
      <w:r>
        <w:t>El procedimiento específico de Revisión de la conectividad física es:</w:t>
      </w:r>
    </w:p>
    <w:p w14:paraId="13783430" w14:textId="77777777" w:rsidR="0079342B" w:rsidRDefault="0079342B"/>
    <w:p w14:paraId="0576E41B" w14:textId="77777777" w:rsidR="0079342B" w:rsidRDefault="00491935">
      <w:pPr>
        <w:numPr>
          <w:ilvl w:val="0"/>
          <w:numId w:val="9"/>
        </w:numPr>
        <w:ind w:hanging="360"/>
        <w:contextualSpacing/>
      </w:pPr>
      <w:r>
        <w:t>Verificación del estado físico de la conexión. (</w:t>
      </w:r>
      <w:proofErr w:type="spellStart"/>
      <w:r>
        <w:t>Face</w:t>
      </w:r>
      <w:proofErr w:type="spellEnd"/>
      <w:r>
        <w:t xml:space="preserve"> </w:t>
      </w:r>
      <w:proofErr w:type="spellStart"/>
      <w:r>
        <w:t>Plate</w:t>
      </w:r>
      <w:proofErr w:type="spellEnd"/>
      <w:r>
        <w:t xml:space="preserve"> en buenas condiciones e instalado al muro)</w:t>
      </w:r>
    </w:p>
    <w:p w14:paraId="3D199FC3" w14:textId="77777777" w:rsidR="0079342B" w:rsidRDefault="00491935">
      <w:pPr>
        <w:numPr>
          <w:ilvl w:val="0"/>
          <w:numId w:val="9"/>
        </w:numPr>
        <w:ind w:hanging="360"/>
        <w:contextualSpacing/>
      </w:pPr>
      <w:r>
        <w:t>Revisión de los atributos eléctricos: voltaje en la red eléctrica.</w:t>
      </w:r>
    </w:p>
    <w:p w14:paraId="1B12C3A9" w14:textId="77777777" w:rsidR="0079342B" w:rsidRDefault="00491935">
      <w:pPr>
        <w:numPr>
          <w:ilvl w:val="0"/>
          <w:numId w:val="9"/>
        </w:numPr>
        <w:ind w:hanging="360"/>
        <w:contextualSpacing/>
      </w:pPr>
      <w:r>
        <w:t xml:space="preserve">Revisión de los </w:t>
      </w:r>
      <w:proofErr w:type="spellStart"/>
      <w:r>
        <w:t>Patch</w:t>
      </w:r>
      <w:proofErr w:type="spellEnd"/>
      <w:r>
        <w:t xml:space="preserve"> </w:t>
      </w:r>
      <w:proofErr w:type="spellStart"/>
      <w:r>
        <w:t>Cord</w:t>
      </w:r>
      <w:proofErr w:type="spellEnd"/>
      <w:r>
        <w:t xml:space="preserve"> Coaxial.</w:t>
      </w:r>
    </w:p>
    <w:p w14:paraId="39E8F506" w14:textId="77777777" w:rsidR="0079342B" w:rsidRDefault="0079342B">
      <w:pPr>
        <w:pStyle w:val="Ttulo1"/>
        <w:contextualSpacing w:val="0"/>
      </w:pPr>
      <w:bookmarkStart w:id="31" w:name="_bykcy06kjbte" w:colFirst="0" w:colLast="0"/>
      <w:bookmarkEnd w:id="31"/>
    </w:p>
    <w:p w14:paraId="390CBDB9" w14:textId="77777777" w:rsidR="0079342B" w:rsidRDefault="00491935">
      <w:pPr>
        <w:pStyle w:val="Ttulo1"/>
        <w:contextualSpacing w:val="0"/>
      </w:pPr>
      <w:bookmarkStart w:id="32" w:name="_qqjy3jhehomt" w:colFirst="0" w:colLast="0"/>
      <w:bookmarkEnd w:id="32"/>
      <w:r>
        <w:t xml:space="preserve">11. Instalación dispositivo Cliente (Esclavo EOC) </w:t>
      </w:r>
      <w:r>
        <w:t>HFC.</w:t>
      </w:r>
    </w:p>
    <w:p w14:paraId="38D7342E" w14:textId="77777777" w:rsidR="0079342B" w:rsidRDefault="00491935">
      <w:pPr>
        <w:jc w:val="both"/>
      </w:pPr>
      <w:r>
        <w:t>El equipo técnico instala el dispositivo que permite la conexión a la red de la Corporación Politécnica para obtener el servicio de acceso de banda ancha a Internet según Protocolo de aceptación de esclavo EOC Anexo 1,8  .CPN-PC- CDII-08</w:t>
      </w:r>
    </w:p>
    <w:p w14:paraId="32F9979D" w14:textId="77777777" w:rsidR="009B5AB6" w:rsidRDefault="009B5AB6">
      <w:pPr>
        <w:jc w:val="both"/>
      </w:pPr>
    </w:p>
    <w:p w14:paraId="2C3A1FC7" w14:textId="77777777" w:rsidR="0079342B" w:rsidRDefault="0079342B"/>
    <w:p w14:paraId="4CE1E28B" w14:textId="77777777" w:rsidR="0079342B" w:rsidRDefault="00491935">
      <w:pPr>
        <w:pStyle w:val="Ttulo2"/>
        <w:contextualSpacing w:val="0"/>
      </w:pPr>
      <w:bookmarkStart w:id="33" w:name="_fwl6c0vxr36m" w:colFirst="0" w:colLast="0"/>
      <w:bookmarkEnd w:id="33"/>
      <w:r>
        <w:lastRenderedPageBreak/>
        <w:t>11.1. Proced</w:t>
      </w:r>
      <w:r>
        <w:t>imiento Específico HFC</w:t>
      </w:r>
    </w:p>
    <w:p w14:paraId="10BCD2C1" w14:textId="77777777" w:rsidR="0079342B" w:rsidRDefault="0079342B"/>
    <w:p w14:paraId="36EDEAF0" w14:textId="77777777" w:rsidR="0079342B" w:rsidRDefault="00491935">
      <w:pPr>
        <w:numPr>
          <w:ilvl w:val="0"/>
          <w:numId w:val="7"/>
        </w:numPr>
        <w:ind w:hanging="360"/>
        <w:contextualSpacing/>
      </w:pPr>
      <w:r>
        <w:t>Desempacar el equipo Esclavo EOC.</w:t>
      </w:r>
    </w:p>
    <w:p w14:paraId="605AD533" w14:textId="77777777" w:rsidR="0079342B" w:rsidRDefault="00491935">
      <w:pPr>
        <w:numPr>
          <w:ilvl w:val="0"/>
          <w:numId w:val="7"/>
        </w:numPr>
        <w:ind w:hanging="360"/>
        <w:contextualSpacing/>
      </w:pPr>
      <w:r>
        <w:t>Revisión de la existencia de la totalidad de elementos.</w:t>
      </w:r>
    </w:p>
    <w:p w14:paraId="17B1E178" w14:textId="77777777" w:rsidR="0079342B" w:rsidRDefault="00491935">
      <w:pPr>
        <w:numPr>
          <w:ilvl w:val="0"/>
          <w:numId w:val="7"/>
        </w:numPr>
        <w:ind w:hanging="360"/>
        <w:contextualSpacing/>
      </w:pPr>
      <w:r>
        <w:t>Revisión del estado del equipo.</w:t>
      </w:r>
    </w:p>
    <w:p w14:paraId="1E236734" w14:textId="77777777" w:rsidR="0079342B" w:rsidRDefault="00491935">
      <w:pPr>
        <w:numPr>
          <w:ilvl w:val="0"/>
          <w:numId w:val="7"/>
        </w:numPr>
        <w:ind w:hanging="360"/>
        <w:contextualSpacing/>
      </w:pPr>
      <w:r>
        <w:t>Conexión del equipo a la red de telecomunicaciones.</w:t>
      </w:r>
    </w:p>
    <w:p w14:paraId="4F3AE89E" w14:textId="77777777" w:rsidR="0079342B" w:rsidRDefault="00491935">
      <w:pPr>
        <w:numPr>
          <w:ilvl w:val="0"/>
          <w:numId w:val="7"/>
        </w:numPr>
        <w:ind w:hanging="360"/>
        <w:contextualSpacing/>
      </w:pPr>
      <w:r>
        <w:t>Conexión del equipo a la red eléctrica.</w:t>
      </w:r>
    </w:p>
    <w:p w14:paraId="21FACE1E" w14:textId="77777777" w:rsidR="0079342B" w:rsidRDefault="0079342B">
      <w:pPr>
        <w:pStyle w:val="Ttulo1"/>
        <w:contextualSpacing w:val="0"/>
      </w:pPr>
      <w:bookmarkStart w:id="34" w:name="_hlwvrb3kse1s" w:colFirst="0" w:colLast="0"/>
      <w:bookmarkEnd w:id="34"/>
    </w:p>
    <w:p w14:paraId="2DC20AC6" w14:textId="77777777" w:rsidR="0079342B" w:rsidRDefault="00491935">
      <w:pPr>
        <w:pStyle w:val="Ttulo1"/>
        <w:contextualSpacing w:val="0"/>
      </w:pPr>
      <w:bookmarkStart w:id="35" w:name="_oxqsx48a01e2" w:colFirst="0" w:colLast="0"/>
      <w:bookmarkEnd w:id="35"/>
      <w:r>
        <w:t>12. Registro y configuración de equipo Cliente (Esclavo EOC) en la Red HFC.</w:t>
      </w:r>
    </w:p>
    <w:p w14:paraId="0824186A" w14:textId="77777777" w:rsidR="0079342B" w:rsidRDefault="00491935">
      <w:pPr>
        <w:jc w:val="both"/>
      </w:pPr>
      <w:r>
        <w:t>Consiste en el registro lógico del equipo cliente esclavo EOC en la red de la Corporación Politécnica y su configuración para lograr una conexión exitosa.</w:t>
      </w:r>
    </w:p>
    <w:p w14:paraId="6BC93CBF" w14:textId="77777777" w:rsidR="0079342B" w:rsidRDefault="0079342B">
      <w:pPr>
        <w:jc w:val="both"/>
      </w:pPr>
    </w:p>
    <w:p w14:paraId="222C6BF7" w14:textId="77777777" w:rsidR="0079342B" w:rsidRDefault="00491935">
      <w:pPr>
        <w:jc w:val="both"/>
      </w:pPr>
      <w:r>
        <w:t>Anexo 1.5 -CPN-PC-CDII-0</w:t>
      </w:r>
      <w:r>
        <w:t xml:space="preserve">5 PROTOCOLO DE ACEPTACIÓN DE EQUIPOS ACTIVOS </w:t>
      </w:r>
    </w:p>
    <w:p w14:paraId="1D36B0E2" w14:textId="77777777" w:rsidR="0079342B" w:rsidRDefault="0079342B">
      <w:pPr>
        <w:jc w:val="both"/>
      </w:pPr>
    </w:p>
    <w:p w14:paraId="562C92E2" w14:textId="77777777" w:rsidR="0079342B" w:rsidRDefault="00491935">
      <w:pPr>
        <w:pStyle w:val="Ttulo2"/>
        <w:contextualSpacing w:val="0"/>
      </w:pPr>
      <w:bookmarkStart w:id="36" w:name="_xawygevd1hfa" w:colFirst="0" w:colLast="0"/>
      <w:bookmarkEnd w:id="36"/>
      <w:r>
        <w:t>12.1. Procedimiento Específico HFC.</w:t>
      </w:r>
    </w:p>
    <w:p w14:paraId="070BDE91" w14:textId="77777777" w:rsidR="0079342B" w:rsidRDefault="0079342B">
      <w:pPr>
        <w:jc w:val="both"/>
      </w:pPr>
    </w:p>
    <w:p w14:paraId="6D661AD1" w14:textId="77777777" w:rsidR="0079342B" w:rsidRDefault="00491935">
      <w:pPr>
        <w:numPr>
          <w:ilvl w:val="0"/>
          <w:numId w:val="14"/>
        </w:numPr>
        <w:ind w:hanging="360"/>
        <w:contextualSpacing/>
        <w:jc w:val="both"/>
      </w:pPr>
      <w:r>
        <w:t>Encendido del equipo.</w:t>
      </w:r>
    </w:p>
    <w:p w14:paraId="011FC255" w14:textId="77777777" w:rsidR="0079342B" w:rsidRDefault="00491935">
      <w:pPr>
        <w:numPr>
          <w:ilvl w:val="0"/>
          <w:numId w:val="14"/>
        </w:numPr>
        <w:ind w:hanging="360"/>
        <w:contextualSpacing/>
        <w:jc w:val="both"/>
      </w:pPr>
      <w:r>
        <w:t>Configuración del equipo conforme al procedimiento de configuración definido por el CONTRATANTE.</w:t>
      </w:r>
    </w:p>
    <w:p w14:paraId="3A6EFAD7" w14:textId="77777777" w:rsidR="0079342B" w:rsidRPr="009B5AB6" w:rsidRDefault="00491935">
      <w:pPr>
        <w:numPr>
          <w:ilvl w:val="0"/>
          <w:numId w:val="14"/>
        </w:numPr>
        <w:ind w:hanging="360"/>
        <w:contextualSpacing/>
        <w:jc w:val="both"/>
        <w:rPr>
          <w:color w:val="000000" w:themeColor="text1"/>
        </w:rPr>
      </w:pPr>
      <w:r>
        <w:t xml:space="preserve">Verificación con la mesa de ayuda del estado del equipo en el sistema de </w:t>
      </w:r>
      <w:r w:rsidRPr="009B5AB6">
        <w:rPr>
          <w:color w:val="000000" w:themeColor="text1"/>
        </w:rPr>
        <w:t>monitoreo de red.</w:t>
      </w:r>
    </w:p>
    <w:p w14:paraId="4E99DA48" w14:textId="77777777" w:rsidR="0079342B" w:rsidRPr="009B5AB6" w:rsidRDefault="00491935">
      <w:pPr>
        <w:numPr>
          <w:ilvl w:val="0"/>
          <w:numId w:val="14"/>
        </w:numPr>
        <w:ind w:hanging="360"/>
        <w:contextualSpacing/>
        <w:jc w:val="both"/>
        <w:rPr>
          <w:color w:val="000000" w:themeColor="text1"/>
        </w:rPr>
      </w:pPr>
      <w:r w:rsidRPr="009B5AB6">
        <w:rPr>
          <w:color w:val="000000" w:themeColor="text1"/>
        </w:rPr>
        <w:t xml:space="preserve">Registro de los parámetros de configuración en los formatos definidos para el proceso de </w:t>
      </w:r>
      <w:proofErr w:type="spellStart"/>
      <w:r w:rsidRPr="009B5AB6">
        <w:rPr>
          <w:color w:val="000000" w:themeColor="text1"/>
        </w:rPr>
        <w:t>comisionamiento</w:t>
      </w:r>
      <w:proofErr w:type="spellEnd"/>
      <w:r w:rsidRPr="009B5AB6">
        <w:rPr>
          <w:color w:val="000000" w:themeColor="text1"/>
        </w:rPr>
        <w:t xml:space="preserve">. </w:t>
      </w:r>
    </w:p>
    <w:p w14:paraId="7F57C8BB" w14:textId="77777777" w:rsidR="0079342B" w:rsidRDefault="0079342B">
      <w:pPr>
        <w:pStyle w:val="Ttulo1"/>
        <w:contextualSpacing w:val="0"/>
      </w:pPr>
      <w:bookmarkStart w:id="37" w:name="_j2058aqw7yop" w:colFirst="0" w:colLast="0"/>
      <w:bookmarkEnd w:id="37"/>
    </w:p>
    <w:p w14:paraId="65BCA033" w14:textId="77777777" w:rsidR="0079342B" w:rsidRDefault="00491935">
      <w:pPr>
        <w:pStyle w:val="Ttulo1"/>
        <w:contextualSpacing w:val="0"/>
      </w:pPr>
      <w:bookmarkStart w:id="38" w:name="_fddaziju2lva" w:colFirst="0" w:colLast="0"/>
      <w:bookmarkEnd w:id="38"/>
      <w:r>
        <w:t>13. Instalación de equipo de cómputo HFC.</w:t>
      </w:r>
    </w:p>
    <w:p w14:paraId="105A9E85" w14:textId="77777777" w:rsidR="0079342B" w:rsidRDefault="00491935">
      <w:r>
        <w:t xml:space="preserve">A cada abonado </w:t>
      </w:r>
      <w:r>
        <w:t>se le asigna un equipo de cómputo portátil para que pueda acceder a Internet y aprovechar el acceso de banda ancha.</w:t>
      </w:r>
    </w:p>
    <w:p w14:paraId="7F800D8F" w14:textId="77777777" w:rsidR="0079342B" w:rsidRDefault="0079342B"/>
    <w:p w14:paraId="6E951E75" w14:textId="77777777" w:rsidR="0079342B" w:rsidRDefault="00491935">
      <w:pPr>
        <w:pStyle w:val="Ttulo2"/>
        <w:contextualSpacing w:val="0"/>
      </w:pPr>
      <w:bookmarkStart w:id="39" w:name="_baop8e79marp" w:colFirst="0" w:colLast="0"/>
      <w:bookmarkEnd w:id="39"/>
      <w:r>
        <w:t>13.1. Procedimiento Específico HFC</w:t>
      </w:r>
    </w:p>
    <w:p w14:paraId="69BE63EA" w14:textId="77777777" w:rsidR="0079342B" w:rsidRDefault="0079342B"/>
    <w:p w14:paraId="480BFA20" w14:textId="77777777" w:rsidR="0079342B" w:rsidRDefault="00491935">
      <w:pPr>
        <w:numPr>
          <w:ilvl w:val="0"/>
          <w:numId w:val="4"/>
        </w:numPr>
        <w:ind w:hanging="360"/>
        <w:contextualSpacing/>
      </w:pPr>
      <w:r>
        <w:t>Desempacar el equipo Portátil.</w:t>
      </w:r>
    </w:p>
    <w:p w14:paraId="0E87699B" w14:textId="77777777" w:rsidR="0079342B" w:rsidRDefault="00491935">
      <w:pPr>
        <w:numPr>
          <w:ilvl w:val="0"/>
          <w:numId w:val="4"/>
        </w:numPr>
        <w:ind w:hanging="360"/>
        <w:contextualSpacing/>
      </w:pPr>
      <w:r>
        <w:t>Revisión de la existencia de la totalidad de elementos.</w:t>
      </w:r>
    </w:p>
    <w:p w14:paraId="7BEB19D3" w14:textId="77777777" w:rsidR="0079342B" w:rsidRDefault="00491935">
      <w:pPr>
        <w:numPr>
          <w:ilvl w:val="0"/>
          <w:numId w:val="4"/>
        </w:numPr>
        <w:ind w:hanging="360"/>
        <w:contextualSpacing/>
      </w:pPr>
      <w:r>
        <w:t>Revisión del est</w:t>
      </w:r>
      <w:r>
        <w:t>ado del equipo.</w:t>
      </w:r>
    </w:p>
    <w:p w14:paraId="054AAE8A" w14:textId="77777777" w:rsidR="0079342B" w:rsidRDefault="00491935">
      <w:pPr>
        <w:numPr>
          <w:ilvl w:val="0"/>
          <w:numId w:val="4"/>
        </w:numPr>
        <w:ind w:hanging="360"/>
        <w:contextualSpacing/>
      </w:pPr>
      <w:r>
        <w:t xml:space="preserve">Verificación de datos del equipo ( Serial, Mac, Modelo. </w:t>
      </w:r>
      <w:proofErr w:type="spellStart"/>
      <w:r>
        <w:t>Etc</w:t>
      </w:r>
      <w:proofErr w:type="spellEnd"/>
      <w:r>
        <w:t>)</w:t>
      </w:r>
    </w:p>
    <w:p w14:paraId="1D16936A" w14:textId="77777777" w:rsidR="0079342B" w:rsidRDefault="00491935">
      <w:pPr>
        <w:numPr>
          <w:ilvl w:val="0"/>
          <w:numId w:val="4"/>
        </w:numPr>
        <w:ind w:hanging="360"/>
        <w:contextualSpacing/>
      </w:pPr>
      <w:r>
        <w:t>Instalación de agente de monitoreo.</w:t>
      </w:r>
    </w:p>
    <w:p w14:paraId="06221497" w14:textId="77777777" w:rsidR="0079342B" w:rsidRDefault="00491935">
      <w:pPr>
        <w:numPr>
          <w:ilvl w:val="0"/>
          <w:numId w:val="4"/>
        </w:numPr>
        <w:ind w:hanging="360"/>
        <w:contextualSpacing/>
      </w:pPr>
      <w:r>
        <w:t>Conexión del equipo al esclavo EOC a través de cable UTP.</w:t>
      </w:r>
    </w:p>
    <w:p w14:paraId="647C987B" w14:textId="77777777" w:rsidR="0079342B" w:rsidRDefault="00491935">
      <w:pPr>
        <w:numPr>
          <w:ilvl w:val="0"/>
          <w:numId w:val="4"/>
        </w:numPr>
        <w:ind w:hanging="360"/>
        <w:contextualSpacing/>
      </w:pPr>
      <w:r>
        <w:t>Verificación de acceso a internet.</w:t>
      </w:r>
    </w:p>
    <w:p w14:paraId="1AF2864B" w14:textId="77777777" w:rsidR="0079342B" w:rsidRDefault="00491935">
      <w:pPr>
        <w:numPr>
          <w:ilvl w:val="0"/>
          <w:numId w:val="4"/>
        </w:numPr>
        <w:ind w:hanging="360"/>
        <w:contextualSpacing/>
      </w:pPr>
      <w:r>
        <w:t xml:space="preserve">Verificación de </w:t>
      </w:r>
      <w:proofErr w:type="spellStart"/>
      <w:r>
        <w:t>ip</w:t>
      </w:r>
      <w:proofErr w:type="spellEnd"/>
      <w:r>
        <w:t xml:space="preserve"> dinámica asignada por el esclav</w:t>
      </w:r>
      <w:r>
        <w:t>o EOC</w:t>
      </w:r>
    </w:p>
    <w:p w14:paraId="6516BC64" w14:textId="77777777" w:rsidR="0079342B" w:rsidRDefault="00491935">
      <w:pPr>
        <w:numPr>
          <w:ilvl w:val="0"/>
          <w:numId w:val="4"/>
        </w:numPr>
        <w:ind w:hanging="360"/>
        <w:contextualSpacing/>
      </w:pPr>
      <w:r>
        <w:t>Conexión del equipo al esclavo EOC a través de tarjeta inalámbrica</w:t>
      </w:r>
    </w:p>
    <w:p w14:paraId="34463DAB" w14:textId="77777777" w:rsidR="0079342B" w:rsidRDefault="00491935">
      <w:pPr>
        <w:numPr>
          <w:ilvl w:val="0"/>
          <w:numId w:val="4"/>
        </w:numPr>
        <w:ind w:hanging="360"/>
        <w:contextualSpacing/>
      </w:pPr>
      <w:r>
        <w:t>Verificación de acceso a internet.</w:t>
      </w:r>
    </w:p>
    <w:p w14:paraId="05B88DD6" w14:textId="77777777" w:rsidR="0079342B" w:rsidRDefault="00491935">
      <w:pPr>
        <w:numPr>
          <w:ilvl w:val="0"/>
          <w:numId w:val="4"/>
        </w:numPr>
        <w:ind w:hanging="360"/>
        <w:contextualSpacing/>
      </w:pPr>
      <w:r>
        <w:t>Lectura de las condiciones de uso del dispositivo.</w:t>
      </w:r>
    </w:p>
    <w:p w14:paraId="1425ED83" w14:textId="77777777" w:rsidR="0079342B" w:rsidRDefault="00491935">
      <w:pPr>
        <w:numPr>
          <w:ilvl w:val="0"/>
          <w:numId w:val="4"/>
        </w:numPr>
        <w:ind w:hanging="360"/>
        <w:contextualSpacing/>
      </w:pPr>
      <w:r>
        <w:t>Capacitación básica en el uso de aplicaciones.</w:t>
      </w:r>
    </w:p>
    <w:p w14:paraId="0E1578DC" w14:textId="77777777" w:rsidR="0079342B" w:rsidRDefault="00491935">
      <w:pPr>
        <w:numPr>
          <w:ilvl w:val="0"/>
          <w:numId w:val="4"/>
        </w:numPr>
        <w:ind w:hanging="360"/>
        <w:contextualSpacing/>
        <w:jc w:val="both"/>
      </w:pPr>
      <w:r>
        <w:t>Capacitación en el ingreso a la plataforma de abon</w:t>
      </w:r>
      <w:r>
        <w:t>ados.</w:t>
      </w:r>
    </w:p>
    <w:p w14:paraId="68CA4139" w14:textId="77777777" w:rsidR="0079342B" w:rsidRPr="009B5AB6" w:rsidRDefault="00491935">
      <w:pPr>
        <w:numPr>
          <w:ilvl w:val="0"/>
          <w:numId w:val="4"/>
        </w:numPr>
        <w:ind w:hanging="360"/>
        <w:contextualSpacing/>
        <w:jc w:val="both"/>
        <w:rPr>
          <w:color w:val="000000" w:themeColor="text1"/>
        </w:rPr>
      </w:pPr>
      <w:r w:rsidRPr="009B5AB6">
        <w:rPr>
          <w:color w:val="000000" w:themeColor="text1"/>
        </w:rPr>
        <w:t xml:space="preserve">Registro del procedimiento en los formatos definidos para el proceso de </w:t>
      </w:r>
      <w:proofErr w:type="spellStart"/>
      <w:r w:rsidRPr="009B5AB6">
        <w:rPr>
          <w:color w:val="000000" w:themeColor="text1"/>
        </w:rPr>
        <w:t>comisionamiento</w:t>
      </w:r>
      <w:proofErr w:type="spellEnd"/>
      <w:r w:rsidRPr="009B5AB6">
        <w:rPr>
          <w:color w:val="000000" w:themeColor="text1"/>
        </w:rPr>
        <w:t xml:space="preserve">. </w:t>
      </w:r>
    </w:p>
    <w:p w14:paraId="3235157A" w14:textId="77777777" w:rsidR="0079342B" w:rsidRDefault="0079342B"/>
    <w:p w14:paraId="3985C722" w14:textId="77777777" w:rsidR="0079342B" w:rsidRDefault="00491935">
      <w:pPr>
        <w:pStyle w:val="Ttulo1"/>
        <w:contextualSpacing w:val="0"/>
      </w:pPr>
      <w:bookmarkStart w:id="40" w:name="_5xzt23w8mmed" w:colFirst="0" w:colLast="0"/>
      <w:bookmarkEnd w:id="40"/>
      <w:r>
        <w:lastRenderedPageBreak/>
        <w:t>14. Medición de indicadores de servicio HFC.</w:t>
      </w:r>
    </w:p>
    <w:p w14:paraId="5C3526B6" w14:textId="77777777" w:rsidR="0079342B" w:rsidRDefault="00491935">
      <w:pPr>
        <w:jc w:val="both"/>
      </w:pPr>
      <w:r>
        <w:t xml:space="preserve">El personal técnico realiza las mediciones de los parámetros de la conexión conforme al Anexo Técnico definido por MINTIC; y al protocolo de mediciones definidos por el CONTRATANTE. </w:t>
      </w:r>
    </w:p>
    <w:p w14:paraId="7E1AF944" w14:textId="77777777" w:rsidR="0079342B" w:rsidRDefault="00491935">
      <w:pPr>
        <w:jc w:val="both"/>
      </w:pPr>
      <w:r>
        <w:t>Anexo 7 - Protocolo de Pruebas de Aceptación de Acceso.</w:t>
      </w:r>
    </w:p>
    <w:p w14:paraId="6BD9AE25" w14:textId="77777777" w:rsidR="0079342B" w:rsidRDefault="0079342B">
      <w:pPr>
        <w:jc w:val="both"/>
      </w:pPr>
    </w:p>
    <w:p w14:paraId="18FAB8CE" w14:textId="77777777" w:rsidR="0079342B" w:rsidRDefault="00491935">
      <w:pPr>
        <w:pStyle w:val="Ttulo2"/>
        <w:contextualSpacing w:val="0"/>
      </w:pPr>
      <w:bookmarkStart w:id="41" w:name="_801bajtbclm1" w:colFirst="0" w:colLast="0"/>
      <w:bookmarkEnd w:id="41"/>
      <w:r>
        <w:t>14.1. Procedimie</w:t>
      </w:r>
      <w:r>
        <w:t>nto Específico HFC</w:t>
      </w:r>
    </w:p>
    <w:p w14:paraId="659077F2" w14:textId="77777777" w:rsidR="0079342B" w:rsidRDefault="0079342B"/>
    <w:p w14:paraId="72567932" w14:textId="77777777" w:rsidR="0079342B" w:rsidRDefault="00491935">
      <w:pPr>
        <w:numPr>
          <w:ilvl w:val="0"/>
          <w:numId w:val="10"/>
        </w:numPr>
        <w:ind w:hanging="360"/>
        <w:contextualSpacing/>
      </w:pPr>
      <w:r>
        <w:t>Medición de estado de conexión vía ping.</w:t>
      </w:r>
    </w:p>
    <w:p w14:paraId="7A745DC9" w14:textId="77777777" w:rsidR="0079342B" w:rsidRDefault="00491935">
      <w:pPr>
        <w:numPr>
          <w:ilvl w:val="0"/>
          <w:numId w:val="10"/>
        </w:numPr>
        <w:ind w:hanging="360"/>
        <w:contextualSpacing/>
      </w:pPr>
      <w:r>
        <w:t>Medición de velocidad de Acceso a través de herramienta especializada del Servidor de Politécnica (Test de velocidad).</w:t>
      </w:r>
    </w:p>
    <w:p w14:paraId="5D3ED424" w14:textId="77777777" w:rsidR="0079342B" w:rsidRDefault="00491935">
      <w:pPr>
        <w:numPr>
          <w:ilvl w:val="0"/>
          <w:numId w:val="10"/>
        </w:numPr>
        <w:ind w:hanging="360"/>
        <w:contextualSpacing/>
      </w:pPr>
      <w:r>
        <w:t xml:space="preserve">Medición de confiabilidad de nodos vía </w:t>
      </w:r>
      <w:proofErr w:type="spellStart"/>
      <w:r>
        <w:t>traceroute</w:t>
      </w:r>
      <w:proofErr w:type="spellEnd"/>
      <w:r>
        <w:t>.</w:t>
      </w:r>
    </w:p>
    <w:p w14:paraId="4E5D471D" w14:textId="77777777" w:rsidR="0079342B" w:rsidRDefault="00491935">
      <w:pPr>
        <w:numPr>
          <w:ilvl w:val="0"/>
          <w:numId w:val="10"/>
        </w:numPr>
        <w:ind w:hanging="360"/>
        <w:contextualSpacing/>
      </w:pPr>
      <w:r>
        <w:t>Ejecución de agente de mo</w:t>
      </w:r>
      <w:r>
        <w:t>nitoreo.</w:t>
      </w:r>
    </w:p>
    <w:p w14:paraId="6B7DFBCC" w14:textId="77777777" w:rsidR="0079342B" w:rsidRDefault="00491935">
      <w:pPr>
        <w:numPr>
          <w:ilvl w:val="0"/>
          <w:numId w:val="10"/>
        </w:numPr>
        <w:ind w:hanging="360"/>
        <w:contextualSpacing/>
      </w:pPr>
      <w:r>
        <w:t xml:space="preserve">Prueba de navegación con acceso a las páginas web: </w:t>
      </w:r>
      <w:r>
        <w:rPr>
          <w:i/>
        </w:rPr>
        <w:t>(</w:t>
      </w:r>
      <w:r>
        <w:rPr>
          <w:i/>
          <w:sz w:val="20"/>
          <w:szCs w:val="20"/>
          <w:highlight w:val="white"/>
        </w:rPr>
        <w:t>www.gobiernoenlinea.gov.co,www.eltiempo.com,www.icfes.gov.co)</w:t>
      </w:r>
    </w:p>
    <w:p w14:paraId="5B31C043" w14:textId="77777777" w:rsidR="0079342B" w:rsidRPr="009B5AB6" w:rsidRDefault="00491935">
      <w:pPr>
        <w:numPr>
          <w:ilvl w:val="0"/>
          <w:numId w:val="10"/>
        </w:numPr>
        <w:ind w:hanging="360"/>
        <w:contextualSpacing/>
        <w:rPr>
          <w:b/>
        </w:rPr>
      </w:pPr>
      <w:r>
        <w:t xml:space="preserve">Captura de pantalla o registro fotográfico de las pruebas a los </w:t>
      </w:r>
      <w:proofErr w:type="spellStart"/>
      <w:r>
        <w:t>parametros</w:t>
      </w:r>
      <w:proofErr w:type="spellEnd"/>
      <w:r>
        <w:t xml:space="preserve"> de </w:t>
      </w:r>
      <w:proofErr w:type="spellStart"/>
      <w:r w:rsidRPr="009B5AB6">
        <w:rPr>
          <w:b/>
        </w:rPr>
        <w:t>medicion</w:t>
      </w:r>
      <w:proofErr w:type="spellEnd"/>
    </w:p>
    <w:p w14:paraId="1EA9AD9F" w14:textId="77777777" w:rsidR="0079342B" w:rsidRPr="009B5AB6" w:rsidRDefault="00491935">
      <w:pPr>
        <w:numPr>
          <w:ilvl w:val="0"/>
          <w:numId w:val="10"/>
        </w:numPr>
        <w:ind w:hanging="360"/>
        <w:contextualSpacing/>
        <w:rPr>
          <w:b/>
        </w:rPr>
      </w:pPr>
      <w:r w:rsidRPr="009B5AB6">
        <w:rPr>
          <w:b/>
        </w:rPr>
        <w:t>Registro del procedimiento en los formatos def</w:t>
      </w:r>
      <w:r w:rsidRPr="009B5AB6">
        <w:rPr>
          <w:b/>
        </w:rPr>
        <w:t xml:space="preserve">inidos para el proceso de </w:t>
      </w:r>
      <w:proofErr w:type="spellStart"/>
      <w:r w:rsidRPr="009B5AB6">
        <w:rPr>
          <w:b/>
        </w:rPr>
        <w:t>comisionamiento</w:t>
      </w:r>
      <w:proofErr w:type="spellEnd"/>
      <w:r w:rsidRPr="009B5AB6">
        <w:rPr>
          <w:b/>
        </w:rPr>
        <w:t xml:space="preserve">. </w:t>
      </w:r>
    </w:p>
    <w:p w14:paraId="6E767A16" w14:textId="77777777" w:rsidR="0079342B" w:rsidRDefault="0079342B"/>
    <w:p w14:paraId="52368937" w14:textId="77777777" w:rsidR="0079342B" w:rsidRDefault="00491935">
      <w:pPr>
        <w:pStyle w:val="Ttulo1"/>
        <w:contextualSpacing w:val="0"/>
      </w:pPr>
      <w:bookmarkStart w:id="42" w:name="_a8wvu94kfk9c" w:colFirst="0" w:colLast="0"/>
      <w:bookmarkEnd w:id="42"/>
      <w:r>
        <w:t xml:space="preserve">15. Registro de </w:t>
      </w:r>
      <w:proofErr w:type="spellStart"/>
      <w:r>
        <w:t>Comisionamiento</w:t>
      </w:r>
      <w:proofErr w:type="spellEnd"/>
      <w:r>
        <w:t xml:space="preserve"> HFC</w:t>
      </w:r>
    </w:p>
    <w:p w14:paraId="113ADA20" w14:textId="77777777" w:rsidR="0079342B" w:rsidRDefault="00491935">
      <w:pPr>
        <w:jc w:val="both"/>
      </w:pPr>
      <w:r>
        <w:t>El equipo técnico consigna en los formatos definidos y en el sistema de información los resultados de la ejecución de los anteriores procedimientos. Se aclara que sólo puede c</w:t>
      </w:r>
      <w:r>
        <w:t>omisionarse cuando se hayan ejecutado de manera exitosa cada procedimiento y la totalidad de los atributos medidos corresponden a los umbrales de éxitos definidos.</w:t>
      </w:r>
    </w:p>
    <w:p w14:paraId="19CEBA9F" w14:textId="77777777" w:rsidR="0079342B" w:rsidRDefault="0079342B"/>
    <w:p w14:paraId="2ADA13B2" w14:textId="77777777" w:rsidR="0079342B" w:rsidRDefault="00491935">
      <w:pPr>
        <w:pStyle w:val="Ttulo1"/>
        <w:contextualSpacing w:val="0"/>
      </w:pPr>
      <w:bookmarkStart w:id="43" w:name="_66uqodss2q2v" w:colFirst="0" w:colLast="0"/>
      <w:bookmarkEnd w:id="43"/>
      <w:r>
        <w:t>16. Registro fotográfico HFC</w:t>
      </w:r>
    </w:p>
    <w:p w14:paraId="0B325468" w14:textId="77777777" w:rsidR="0079342B" w:rsidRDefault="00491935">
      <w:pPr>
        <w:jc w:val="both"/>
      </w:pPr>
      <w:r>
        <w:t>El equipo técnico debe registrar fotográficamente y a través d</w:t>
      </w:r>
      <w:r>
        <w:t xml:space="preserve">e capturas de pantalla los diferentes eventos que ocurren en el transcurso del proceso de </w:t>
      </w:r>
      <w:proofErr w:type="spellStart"/>
      <w:r>
        <w:t>comisionamiento</w:t>
      </w:r>
      <w:proofErr w:type="spellEnd"/>
      <w:r>
        <w:t>.</w:t>
      </w:r>
    </w:p>
    <w:p w14:paraId="24DCCADC" w14:textId="77777777" w:rsidR="0079342B" w:rsidRDefault="0079342B"/>
    <w:p w14:paraId="455F32C9" w14:textId="77777777" w:rsidR="0079342B" w:rsidRDefault="00491935">
      <w:pPr>
        <w:pStyle w:val="Ttulo2"/>
        <w:contextualSpacing w:val="0"/>
      </w:pPr>
      <w:bookmarkStart w:id="44" w:name="_1kag40tw3ogr" w:colFirst="0" w:colLast="0"/>
      <w:bookmarkEnd w:id="44"/>
      <w:r>
        <w:t>16.1. Procedimiento Específico HFC</w:t>
      </w:r>
    </w:p>
    <w:p w14:paraId="702C3331" w14:textId="77777777" w:rsidR="0079342B" w:rsidRDefault="00491935">
      <w:r>
        <w:t xml:space="preserve">Nombrar cada uno de los archivos de acuerdo al código presentado y guardarlo en un carpeta cuyo nombre sea el número de identificación del abonado. </w:t>
      </w:r>
    </w:p>
    <w:p w14:paraId="6AB4C766" w14:textId="77777777" w:rsidR="0079342B" w:rsidRDefault="0079342B"/>
    <w:p w14:paraId="345283C6" w14:textId="77777777" w:rsidR="0079342B" w:rsidRDefault="00491935">
      <w:pPr>
        <w:numPr>
          <w:ilvl w:val="0"/>
          <w:numId w:val="11"/>
        </w:numPr>
        <w:ind w:hanging="360"/>
        <w:contextualSpacing/>
        <w:rPr>
          <w:i/>
        </w:rPr>
      </w:pPr>
      <w:r>
        <w:t>Tomar fotografía 020: Equipos instalados en la vivienda</w:t>
      </w:r>
    </w:p>
    <w:p w14:paraId="5C961619" w14:textId="77777777" w:rsidR="0079342B" w:rsidRDefault="00491935">
      <w:pPr>
        <w:numPr>
          <w:ilvl w:val="0"/>
          <w:numId w:val="11"/>
        </w:numPr>
        <w:ind w:hanging="360"/>
        <w:contextualSpacing/>
        <w:rPr>
          <w:i/>
        </w:rPr>
      </w:pPr>
      <w:r>
        <w:t>Tomar fotografía 021: Vivienda con la dirección</w:t>
      </w:r>
    </w:p>
    <w:p w14:paraId="04DAAEC1" w14:textId="77777777" w:rsidR="0079342B" w:rsidRDefault="00491935">
      <w:pPr>
        <w:numPr>
          <w:ilvl w:val="0"/>
          <w:numId w:val="11"/>
        </w:numPr>
        <w:ind w:hanging="360"/>
        <w:contextualSpacing/>
        <w:rPr>
          <w:i/>
        </w:rPr>
      </w:pPr>
      <w:r>
        <w:t>Tomar fotografía 022: Fotografía panorámica de la vivienda</w:t>
      </w:r>
    </w:p>
    <w:p w14:paraId="546EC448" w14:textId="77777777" w:rsidR="0079342B" w:rsidRDefault="00491935">
      <w:pPr>
        <w:numPr>
          <w:ilvl w:val="0"/>
          <w:numId w:val="11"/>
        </w:numPr>
        <w:ind w:hanging="360"/>
        <w:contextualSpacing/>
        <w:rPr>
          <w:i/>
        </w:rPr>
      </w:pPr>
      <w:r>
        <w:t>Tomar fotografía 030: portátil embalado en sitio</w:t>
      </w:r>
    </w:p>
    <w:p w14:paraId="386CD167" w14:textId="77777777" w:rsidR="0079342B" w:rsidRDefault="00491935">
      <w:pPr>
        <w:numPr>
          <w:ilvl w:val="0"/>
          <w:numId w:val="11"/>
        </w:numPr>
        <w:ind w:hanging="360"/>
        <w:contextualSpacing/>
        <w:rPr>
          <w:i/>
        </w:rPr>
      </w:pPr>
      <w:r>
        <w:t>Tomar fotografía 031: Computador navegando con el acceso instalado</w:t>
      </w:r>
    </w:p>
    <w:p w14:paraId="41AA2EB1" w14:textId="77777777" w:rsidR="0079342B" w:rsidRDefault="00491935">
      <w:pPr>
        <w:numPr>
          <w:ilvl w:val="0"/>
          <w:numId w:val="11"/>
        </w:numPr>
        <w:ind w:hanging="360"/>
        <w:contextualSpacing/>
        <w:rPr>
          <w:i/>
        </w:rPr>
      </w:pPr>
      <w:r>
        <w:t>Tomar fotografía 032: Serial del computador</w:t>
      </w:r>
    </w:p>
    <w:p w14:paraId="38CE00B6" w14:textId="77777777" w:rsidR="0079342B" w:rsidRDefault="00491935">
      <w:pPr>
        <w:numPr>
          <w:ilvl w:val="0"/>
          <w:numId w:val="11"/>
        </w:numPr>
        <w:ind w:hanging="360"/>
        <w:contextualSpacing/>
        <w:rPr>
          <w:i/>
        </w:rPr>
      </w:pPr>
      <w:r>
        <w:t>Tomar fotografía 033: Foto personaliz</w:t>
      </w:r>
      <w:r>
        <w:t xml:space="preserve">ación de  la carcasa </w:t>
      </w:r>
    </w:p>
    <w:p w14:paraId="51FE19BD" w14:textId="77777777" w:rsidR="0079342B" w:rsidRDefault="00491935">
      <w:pPr>
        <w:numPr>
          <w:ilvl w:val="0"/>
          <w:numId w:val="11"/>
        </w:numPr>
        <w:ind w:hanging="360"/>
        <w:contextualSpacing/>
        <w:rPr>
          <w:i/>
        </w:rPr>
      </w:pPr>
      <w:r>
        <w:t>Tomar fotografía 040: Captura de pantalla o fotografía de la prueba de velocidad</w:t>
      </w:r>
    </w:p>
    <w:p w14:paraId="1C2E366A" w14:textId="77777777" w:rsidR="0079342B" w:rsidRDefault="00491935">
      <w:pPr>
        <w:numPr>
          <w:ilvl w:val="0"/>
          <w:numId w:val="11"/>
        </w:numPr>
        <w:ind w:hanging="360"/>
        <w:contextualSpacing/>
        <w:rPr>
          <w:i/>
        </w:rPr>
      </w:pPr>
      <w:r>
        <w:t>Tomar fotografía 041: Captura de pantalla aprovisionamiento velocidad contratada</w:t>
      </w:r>
    </w:p>
    <w:p w14:paraId="33EA3050" w14:textId="77777777" w:rsidR="0079342B" w:rsidRDefault="00491935">
      <w:pPr>
        <w:numPr>
          <w:ilvl w:val="0"/>
          <w:numId w:val="11"/>
        </w:numPr>
        <w:ind w:hanging="360"/>
        <w:contextualSpacing/>
      </w:pPr>
      <w:r>
        <w:t>Tomar captura de pantalla de la ejecución de agente.</w:t>
      </w:r>
    </w:p>
    <w:p w14:paraId="3A4C428E" w14:textId="77777777" w:rsidR="0079342B" w:rsidRDefault="00491935">
      <w:pPr>
        <w:numPr>
          <w:ilvl w:val="0"/>
          <w:numId w:val="11"/>
        </w:numPr>
        <w:ind w:hanging="360"/>
        <w:contextualSpacing/>
      </w:pPr>
      <w:r>
        <w:t>Empaquetar todos lo</w:t>
      </w:r>
      <w:r>
        <w:t>s archivos en un archivo comprimido cuyo nombre corresponde al documento de identidad del abonado.</w:t>
      </w:r>
    </w:p>
    <w:p w14:paraId="1AA22518" w14:textId="77777777" w:rsidR="0079342B" w:rsidRDefault="00491935">
      <w:pPr>
        <w:numPr>
          <w:ilvl w:val="0"/>
          <w:numId w:val="11"/>
        </w:numPr>
        <w:ind w:hanging="360"/>
        <w:contextualSpacing/>
      </w:pPr>
      <w:r>
        <w:t>Almacenar el archivo en memoria USB principal y de copia de seguridad.</w:t>
      </w:r>
    </w:p>
    <w:p w14:paraId="5975C596" w14:textId="77777777" w:rsidR="0079342B" w:rsidRDefault="00491935">
      <w:pPr>
        <w:numPr>
          <w:ilvl w:val="0"/>
          <w:numId w:val="11"/>
        </w:numPr>
        <w:ind w:hanging="360"/>
        <w:contextualSpacing/>
        <w:rPr>
          <w:b/>
        </w:rPr>
      </w:pPr>
      <w:r>
        <w:rPr>
          <w:b/>
        </w:rPr>
        <w:t>Registrar el archivo en el sistema de información.</w:t>
      </w:r>
    </w:p>
    <w:p w14:paraId="1629EA5B" w14:textId="77777777" w:rsidR="0079342B" w:rsidRDefault="0079342B"/>
    <w:p w14:paraId="611056E2" w14:textId="77777777" w:rsidR="0079342B" w:rsidRDefault="0079342B">
      <w:pPr>
        <w:pStyle w:val="Ttulo1"/>
        <w:contextualSpacing w:val="0"/>
      </w:pPr>
      <w:bookmarkStart w:id="45" w:name="_583zrhygbm8" w:colFirst="0" w:colLast="0"/>
      <w:bookmarkEnd w:id="45"/>
    </w:p>
    <w:p w14:paraId="4AE21449" w14:textId="77777777" w:rsidR="0079342B" w:rsidRDefault="00491935">
      <w:pPr>
        <w:pStyle w:val="Ttulo1"/>
        <w:contextualSpacing w:val="0"/>
      </w:pPr>
      <w:bookmarkStart w:id="46" w:name="_ecz73l8cxi0c" w:colFirst="0" w:colLast="0"/>
      <w:bookmarkEnd w:id="46"/>
      <w:r>
        <w:t>17. Firma de documentación de ent</w:t>
      </w:r>
      <w:r>
        <w:t>rega de HFC</w:t>
      </w:r>
    </w:p>
    <w:p w14:paraId="5E311BD8" w14:textId="77777777" w:rsidR="0079342B" w:rsidRDefault="00491935">
      <w:pPr>
        <w:jc w:val="both"/>
      </w:pPr>
      <w:r>
        <w:t>El técnico que realiza la instalación junto con el abonado, firman la documentación (actas y formatos) para dar fe de la recepción a satisfacción del servicio de acceso de banda ancha y los equipos relacionados (esclavo EOC, portátil) de confor</w:t>
      </w:r>
      <w:r>
        <w:t>midad a las características de servicio definidas en el contrato Conexiones Digitales II.</w:t>
      </w:r>
    </w:p>
    <w:p w14:paraId="1D0619D1" w14:textId="77777777" w:rsidR="0079342B" w:rsidRDefault="0079342B">
      <w:pPr>
        <w:spacing w:after="120"/>
        <w:jc w:val="both"/>
      </w:pPr>
    </w:p>
    <w:p w14:paraId="0E19336E" w14:textId="77777777" w:rsidR="0079342B" w:rsidRDefault="0079342B"/>
    <w:p w14:paraId="77D6C7E4" w14:textId="77777777" w:rsidR="0079342B" w:rsidRDefault="00491935">
      <w:pPr>
        <w:pStyle w:val="Ttulo1"/>
        <w:contextualSpacing w:val="0"/>
      </w:pPr>
      <w:bookmarkStart w:id="47" w:name="_1ndscqjfmm41" w:colFirst="0" w:colLast="0"/>
      <w:bookmarkEnd w:id="47"/>
      <w:r>
        <w:t xml:space="preserve">18 . Proceso General de </w:t>
      </w:r>
      <w:proofErr w:type="spellStart"/>
      <w:r>
        <w:t>Comisionamiento</w:t>
      </w:r>
      <w:proofErr w:type="spellEnd"/>
      <w:r>
        <w:t xml:space="preserve"> </w:t>
      </w:r>
      <w:proofErr w:type="spellStart"/>
      <w:r>
        <w:t>wMAN</w:t>
      </w:r>
      <w:proofErr w:type="spellEnd"/>
      <w:r>
        <w:t>.</w:t>
      </w:r>
    </w:p>
    <w:p w14:paraId="05BF7A3B" w14:textId="77777777" w:rsidR="0079342B" w:rsidRDefault="00491935">
      <w:pPr>
        <w:numPr>
          <w:ilvl w:val="0"/>
          <w:numId w:val="3"/>
        </w:numPr>
        <w:ind w:hanging="360"/>
        <w:contextualSpacing/>
      </w:pPr>
      <w:r>
        <w:t>Agendamiento.</w:t>
      </w:r>
    </w:p>
    <w:p w14:paraId="1DC0DB6A" w14:textId="77777777" w:rsidR="0079342B" w:rsidRDefault="00491935">
      <w:pPr>
        <w:numPr>
          <w:ilvl w:val="0"/>
          <w:numId w:val="3"/>
        </w:numPr>
        <w:ind w:hanging="360"/>
        <w:contextualSpacing/>
      </w:pPr>
      <w:r>
        <w:t>Entrega de materiales y equipos.</w:t>
      </w:r>
    </w:p>
    <w:p w14:paraId="0AAE2AE8" w14:textId="77777777" w:rsidR="0079342B" w:rsidRDefault="00491935">
      <w:pPr>
        <w:numPr>
          <w:ilvl w:val="0"/>
          <w:numId w:val="3"/>
        </w:numPr>
        <w:ind w:hanging="360"/>
        <w:contextualSpacing/>
      </w:pPr>
      <w:r>
        <w:t xml:space="preserve">Desplazamiento de personal de </w:t>
      </w:r>
      <w:proofErr w:type="spellStart"/>
      <w:r>
        <w:t>comisionamiento</w:t>
      </w:r>
      <w:proofErr w:type="spellEnd"/>
      <w:r>
        <w:t>.</w:t>
      </w:r>
    </w:p>
    <w:p w14:paraId="56B0BF00" w14:textId="77777777" w:rsidR="0079342B" w:rsidRDefault="00491935">
      <w:pPr>
        <w:numPr>
          <w:ilvl w:val="0"/>
          <w:numId w:val="3"/>
        </w:numPr>
        <w:ind w:hanging="360"/>
        <w:contextualSpacing/>
      </w:pPr>
      <w:proofErr w:type="spellStart"/>
      <w:r>
        <w:t>Preconfiguración</w:t>
      </w:r>
      <w:proofErr w:type="spellEnd"/>
      <w:r>
        <w:t xml:space="preserve"> de los </w:t>
      </w:r>
      <w:r>
        <w:t>equipos ( Ver anexo 1.7Anexo 1.7 - CPN-PC-CDII-07 PROTOCOLO DE ACEPTACIÓN DE ACCESO A HOGARES del plan de instalaciones y puesta en servicio).</w:t>
      </w:r>
    </w:p>
    <w:p w14:paraId="559C5018" w14:textId="77777777" w:rsidR="0079342B" w:rsidRDefault="0079342B"/>
    <w:p w14:paraId="68B9948A" w14:textId="77777777" w:rsidR="0079342B" w:rsidRDefault="00491935">
      <w:pPr>
        <w:numPr>
          <w:ilvl w:val="0"/>
          <w:numId w:val="3"/>
        </w:numPr>
        <w:ind w:hanging="360"/>
        <w:contextualSpacing/>
      </w:pPr>
      <w:r>
        <w:t>Validación de Abonado y Predio.</w:t>
      </w:r>
    </w:p>
    <w:p w14:paraId="32845A96" w14:textId="77777777" w:rsidR="0079342B" w:rsidRDefault="00491935">
      <w:pPr>
        <w:numPr>
          <w:ilvl w:val="0"/>
          <w:numId w:val="3"/>
        </w:numPr>
        <w:ind w:hanging="360"/>
        <w:contextualSpacing/>
      </w:pPr>
      <w:r>
        <w:t xml:space="preserve">Instalación dispositivo Cliente (Radio CPE </w:t>
      </w:r>
      <w:proofErr w:type="spellStart"/>
      <w:r>
        <w:t>Model:</w:t>
      </w:r>
      <w:r>
        <w:rPr>
          <w:rFonts w:ascii="Calibri" w:eastAsia="Calibri" w:hAnsi="Calibri" w:cs="Calibri"/>
          <w:sz w:val="20"/>
          <w:szCs w:val="20"/>
          <w:highlight w:val="white"/>
        </w:rPr>
        <w:t>SXT</w:t>
      </w:r>
      <w:proofErr w:type="spellEnd"/>
      <w:r>
        <w:rPr>
          <w:rFonts w:ascii="Calibri" w:eastAsia="Calibri" w:hAnsi="Calibri" w:cs="Calibri"/>
          <w:sz w:val="20"/>
          <w:szCs w:val="20"/>
          <w:highlight w:val="white"/>
        </w:rPr>
        <w:t xml:space="preserve"> SA5 </w:t>
      </w:r>
      <w:proofErr w:type="spellStart"/>
      <w:r>
        <w:rPr>
          <w:rFonts w:ascii="Calibri" w:eastAsia="Calibri" w:hAnsi="Calibri" w:cs="Calibri"/>
          <w:sz w:val="20"/>
          <w:szCs w:val="20"/>
          <w:highlight w:val="white"/>
        </w:rPr>
        <w:t>ac</w:t>
      </w:r>
      <w:proofErr w:type="spellEnd"/>
      <w:r>
        <w:rPr>
          <w:rFonts w:ascii="Calibri" w:eastAsia="Calibri" w:hAnsi="Calibri" w:cs="Calibri"/>
          <w:sz w:val="20"/>
          <w:szCs w:val="20"/>
          <w:highlight w:val="white"/>
        </w:rPr>
        <w:t xml:space="preserve"> RBSXTG-5HPacD-SA</w:t>
      </w:r>
      <w:r>
        <w:t>).</w:t>
      </w:r>
    </w:p>
    <w:p w14:paraId="1A93E7EA" w14:textId="77777777" w:rsidR="0079342B" w:rsidRDefault="00491935">
      <w:pPr>
        <w:numPr>
          <w:ilvl w:val="0"/>
          <w:numId w:val="3"/>
        </w:numPr>
        <w:ind w:hanging="360"/>
        <w:contextualSpacing/>
      </w:pPr>
      <w:r>
        <w:t>Revisión de línea de vista, banda de frecuencia, potencias de radiación.</w:t>
      </w:r>
    </w:p>
    <w:p w14:paraId="3734B10F" w14:textId="77777777" w:rsidR="0079342B" w:rsidRDefault="00491935">
      <w:pPr>
        <w:numPr>
          <w:ilvl w:val="0"/>
          <w:numId w:val="3"/>
        </w:numPr>
        <w:ind w:hanging="360"/>
        <w:contextualSpacing/>
      </w:pPr>
      <w:r>
        <w:t xml:space="preserve">Registro y configuración de equipo Abonado (CPE </w:t>
      </w:r>
      <w:proofErr w:type="spellStart"/>
      <w:r>
        <w:t>Model</w:t>
      </w:r>
      <w:proofErr w:type="spellEnd"/>
      <w:r>
        <w:t xml:space="preserve">: </w:t>
      </w:r>
      <w:r>
        <w:rPr>
          <w:rFonts w:ascii="Calibri" w:eastAsia="Calibri" w:hAnsi="Calibri" w:cs="Calibri"/>
          <w:sz w:val="20"/>
          <w:szCs w:val="20"/>
          <w:highlight w:val="white"/>
        </w:rPr>
        <w:t xml:space="preserve">SXT SA5 </w:t>
      </w:r>
      <w:proofErr w:type="spellStart"/>
      <w:r>
        <w:rPr>
          <w:rFonts w:ascii="Calibri" w:eastAsia="Calibri" w:hAnsi="Calibri" w:cs="Calibri"/>
          <w:sz w:val="20"/>
          <w:szCs w:val="20"/>
          <w:highlight w:val="white"/>
        </w:rPr>
        <w:t>ac</w:t>
      </w:r>
      <w:proofErr w:type="spellEnd"/>
      <w:r>
        <w:rPr>
          <w:rFonts w:ascii="Calibri" w:eastAsia="Calibri" w:hAnsi="Calibri" w:cs="Calibri"/>
          <w:sz w:val="20"/>
          <w:szCs w:val="20"/>
          <w:highlight w:val="white"/>
        </w:rPr>
        <w:t xml:space="preserve"> RBSXTG-5HPacD-SA</w:t>
      </w:r>
      <w:r>
        <w:t xml:space="preserve"> en la Red </w:t>
      </w:r>
      <w:proofErr w:type="spellStart"/>
      <w:r>
        <w:t>wMAN</w:t>
      </w:r>
      <w:proofErr w:type="spellEnd"/>
      <w:r>
        <w:t xml:space="preserve"> con notificación del NOC.</w:t>
      </w:r>
    </w:p>
    <w:p w14:paraId="7B795700" w14:textId="77777777" w:rsidR="0079342B" w:rsidRDefault="00491935">
      <w:pPr>
        <w:numPr>
          <w:ilvl w:val="0"/>
          <w:numId w:val="3"/>
        </w:numPr>
        <w:ind w:hanging="360"/>
        <w:contextualSpacing/>
      </w:pPr>
      <w:r>
        <w:t>Instalación de equipo de cómputo.</w:t>
      </w:r>
    </w:p>
    <w:p w14:paraId="790B90EF" w14:textId="77777777" w:rsidR="0079342B" w:rsidRDefault="00491935">
      <w:pPr>
        <w:numPr>
          <w:ilvl w:val="0"/>
          <w:numId w:val="3"/>
        </w:numPr>
        <w:ind w:hanging="360"/>
        <w:contextualSpacing/>
      </w:pPr>
      <w:r>
        <w:t>Medición de indicadores d</w:t>
      </w:r>
      <w:r>
        <w:t xml:space="preserve">e servicio y aprovisionamiento por parte del NOC.( </w:t>
      </w:r>
      <w:proofErr w:type="spellStart"/>
      <w:r>
        <w:t>tracer</w:t>
      </w:r>
      <w:proofErr w:type="spellEnd"/>
      <w:r>
        <w:t xml:space="preserve"> </w:t>
      </w:r>
      <w:proofErr w:type="spellStart"/>
      <w:r>
        <w:t>route</w:t>
      </w:r>
      <w:proofErr w:type="spellEnd"/>
      <w:r>
        <w:t>, ping, Test de velocidad (4048/1024),</w:t>
      </w:r>
    </w:p>
    <w:p w14:paraId="4BC41D6E" w14:textId="77777777" w:rsidR="0079342B" w:rsidRDefault="00491935">
      <w:pPr>
        <w:numPr>
          <w:ilvl w:val="0"/>
          <w:numId w:val="3"/>
        </w:numPr>
        <w:ind w:hanging="360"/>
        <w:contextualSpacing/>
      </w:pPr>
      <w:r>
        <w:t>Confirmar celda de conexión CPE</w:t>
      </w:r>
    </w:p>
    <w:p w14:paraId="3DA9E17F" w14:textId="77777777" w:rsidR="0079342B" w:rsidRDefault="00491935">
      <w:pPr>
        <w:numPr>
          <w:ilvl w:val="0"/>
          <w:numId w:val="3"/>
        </w:numPr>
        <w:ind w:hanging="360"/>
        <w:contextualSpacing/>
      </w:pPr>
      <w:r>
        <w:t xml:space="preserve">validación de navegación de páginas WEB: </w:t>
      </w:r>
      <w:r>
        <w:rPr>
          <w:i/>
        </w:rPr>
        <w:t>(</w:t>
      </w:r>
      <w:r>
        <w:rPr>
          <w:i/>
          <w:sz w:val="20"/>
          <w:szCs w:val="20"/>
          <w:highlight w:val="white"/>
        </w:rPr>
        <w:t>www.gobiernoenlinea.gov.co,www.eltiempo.com,www.icfes.gov.co)</w:t>
      </w:r>
    </w:p>
    <w:p w14:paraId="393CAB7D" w14:textId="77777777" w:rsidR="0079342B" w:rsidRDefault="00491935">
      <w:pPr>
        <w:numPr>
          <w:ilvl w:val="0"/>
          <w:numId w:val="3"/>
        </w:numPr>
        <w:ind w:hanging="360"/>
        <w:contextualSpacing/>
      </w:pPr>
      <w:r>
        <w:t xml:space="preserve">Registro de </w:t>
      </w:r>
      <w:proofErr w:type="spellStart"/>
      <w:r>
        <w:t>Comisi</w:t>
      </w:r>
      <w:r>
        <w:t>onamiento</w:t>
      </w:r>
      <w:proofErr w:type="spellEnd"/>
    </w:p>
    <w:p w14:paraId="678BB8E5" w14:textId="77777777" w:rsidR="0079342B" w:rsidRDefault="00491935">
      <w:pPr>
        <w:numPr>
          <w:ilvl w:val="1"/>
          <w:numId w:val="3"/>
        </w:numPr>
        <w:ind w:hanging="360"/>
        <w:contextualSpacing/>
      </w:pPr>
      <w:r>
        <w:t>Registro fotográfico y captura de pantalla</w:t>
      </w:r>
    </w:p>
    <w:p w14:paraId="764104E7" w14:textId="77777777" w:rsidR="0079342B" w:rsidRDefault="00491935">
      <w:pPr>
        <w:numPr>
          <w:ilvl w:val="1"/>
          <w:numId w:val="3"/>
        </w:numPr>
        <w:ind w:hanging="360"/>
        <w:contextualSpacing/>
      </w:pPr>
      <w:r>
        <w:t>Firma de documentación de entrega</w:t>
      </w:r>
    </w:p>
    <w:p w14:paraId="3765F859" w14:textId="77777777" w:rsidR="0079342B" w:rsidRDefault="00491935">
      <w:pPr>
        <w:numPr>
          <w:ilvl w:val="0"/>
          <w:numId w:val="3"/>
        </w:numPr>
        <w:ind w:hanging="360"/>
        <w:contextualSpacing/>
      </w:pPr>
      <w:r>
        <w:t xml:space="preserve">Validación del proceso de </w:t>
      </w:r>
      <w:proofErr w:type="spellStart"/>
      <w:r>
        <w:t>comisionamiento</w:t>
      </w:r>
      <w:proofErr w:type="spellEnd"/>
      <w:r>
        <w:t xml:space="preserve"> en mesa de ayuda.</w:t>
      </w:r>
    </w:p>
    <w:p w14:paraId="5DF52D7F" w14:textId="77777777" w:rsidR="0079342B" w:rsidRDefault="0079342B"/>
    <w:p w14:paraId="21DF3FB3" w14:textId="77777777" w:rsidR="0079342B" w:rsidRDefault="00491935">
      <w:r>
        <w:t xml:space="preserve">En las siguientes secciones se detalla cada uno de los procedimientos relacionados con el </w:t>
      </w:r>
      <w:proofErr w:type="spellStart"/>
      <w:r>
        <w:t>comisionamiento</w:t>
      </w:r>
      <w:proofErr w:type="spellEnd"/>
      <w:r>
        <w:t>.</w:t>
      </w:r>
    </w:p>
    <w:p w14:paraId="0C9B7259" w14:textId="77777777" w:rsidR="0079342B" w:rsidRDefault="0079342B"/>
    <w:p w14:paraId="427E7C46" w14:textId="77777777" w:rsidR="0079342B" w:rsidRDefault="00491935">
      <w:pPr>
        <w:pStyle w:val="Ttulo1"/>
        <w:contextualSpacing w:val="0"/>
      </w:pPr>
      <w:bookmarkStart w:id="48" w:name="_rzsnpe2qsj1" w:colFirst="0" w:colLast="0"/>
      <w:bookmarkEnd w:id="48"/>
      <w:r>
        <w:t xml:space="preserve">19. Agendamiento </w:t>
      </w:r>
      <w:proofErr w:type="spellStart"/>
      <w:r>
        <w:t>wMAN</w:t>
      </w:r>
      <w:proofErr w:type="spellEnd"/>
      <w:r>
        <w:t>.</w:t>
      </w:r>
    </w:p>
    <w:p w14:paraId="09726F43" w14:textId="77777777" w:rsidR="0079342B" w:rsidRDefault="00491935">
      <w:pPr>
        <w:jc w:val="both"/>
      </w:pPr>
      <w:r>
        <w:t>Procedimiento por el cual se asigna un grupo de abonados seleccionado que cumple con las condiciones previas para que el servicio sea instalado,  El contratista debe  asigna cuadrillas de 2 técnicos por instalación, para garantizar l</w:t>
      </w:r>
      <w:r>
        <w:t xml:space="preserve">os procedimientos de seguridad en ésta y calidad requerida en el proceso. Estos técnicos realizará las labores de </w:t>
      </w:r>
      <w:proofErr w:type="spellStart"/>
      <w:r>
        <w:t>comisionamiento</w:t>
      </w:r>
      <w:proofErr w:type="spellEnd"/>
      <w:r>
        <w:t xml:space="preserve"> en un fecha específica.</w:t>
      </w:r>
    </w:p>
    <w:p w14:paraId="06230B0D" w14:textId="77777777" w:rsidR="0079342B" w:rsidRDefault="0079342B"/>
    <w:p w14:paraId="096B9D8F" w14:textId="77777777" w:rsidR="0079342B" w:rsidRDefault="00491935">
      <w:pPr>
        <w:pStyle w:val="Ttulo2"/>
        <w:contextualSpacing w:val="0"/>
      </w:pPr>
      <w:bookmarkStart w:id="49" w:name="_cfztd9x5c5a" w:colFirst="0" w:colLast="0"/>
      <w:bookmarkEnd w:id="49"/>
      <w:r>
        <w:t xml:space="preserve">19.1. Procedimiento Específico </w:t>
      </w:r>
      <w:proofErr w:type="spellStart"/>
      <w:r>
        <w:t>wMAN</w:t>
      </w:r>
      <w:proofErr w:type="spellEnd"/>
      <w:r>
        <w:t>.</w:t>
      </w:r>
    </w:p>
    <w:p w14:paraId="00883465" w14:textId="77777777" w:rsidR="0079342B" w:rsidRDefault="00491935">
      <w:r>
        <w:t>El procedimiento específico de agendamiento es:</w:t>
      </w:r>
    </w:p>
    <w:p w14:paraId="044EB813" w14:textId="77777777" w:rsidR="0079342B" w:rsidRDefault="0079342B"/>
    <w:p w14:paraId="5AF858EA" w14:textId="77777777" w:rsidR="0079342B" w:rsidRDefault="00491935">
      <w:pPr>
        <w:numPr>
          <w:ilvl w:val="0"/>
          <w:numId w:val="6"/>
        </w:numPr>
        <w:ind w:hanging="360"/>
        <w:contextualSpacing/>
        <w:jc w:val="both"/>
      </w:pPr>
      <w:r>
        <w:t>Selección de abonados desde el sistema de información.</w:t>
      </w:r>
    </w:p>
    <w:p w14:paraId="0477EE33" w14:textId="77777777" w:rsidR="0079342B" w:rsidRDefault="00491935">
      <w:pPr>
        <w:numPr>
          <w:ilvl w:val="0"/>
          <w:numId w:val="6"/>
        </w:numPr>
        <w:ind w:hanging="360"/>
        <w:contextualSpacing/>
        <w:jc w:val="both"/>
      </w:pPr>
      <w:r>
        <w:lastRenderedPageBreak/>
        <w:t xml:space="preserve">Definición de ubicación geográfica (Departamento, municipio, Proyecto, zona de cubrimiento de la torre, </w:t>
      </w:r>
      <w:proofErr w:type="spellStart"/>
      <w:r>
        <w:t>etc</w:t>
      </w:r>
      <w:proofErr w:type="spellEnd"/>
      <w:r>
        <w:t xml:space="preserve">) en donde se realizará la labor de </w:t>
      </w:r>
      <w:proofErr w:type="spellStart"/>
      <w:r>
        <w:t>comisionamiento</w:t>
      </w:r>
      <w:proofErr w:type="spellEnd"/>
      <w:r>
        <w:t>.</w:t>
      </w:r>
    </w:p>
    <w:p w14:paraId="07F9BEF2" w14:textId="77777777" w:rsidR="0079342B" w:rsidRDefault="00491935">
      <w:pPr>
        <w:numPr>
          <w:ilvl w:val="0"/>
          <w:numId w:val="6"/>
        </w:numPr>
        <w:ind w:hanging="360"/>
        <w:contextualSpacing/>
        <w:jc w:val="both"/>
      </w:pPr>
      <w:r>
        <w:t>Validación de datos de abonados registrad</w:t>
      </w:r>
      <w:r>
        <w:t>os en el sistema de información de conformidad a los requerimientos mínimos definidos por el MINTIC.</w:t>
      </w:r>
    </w:p>
    <w:p w14:paraId="131F0808" w14:textId="77777777" w:rsidR="0079342B" w:rsidRDefault="00491935">
      <w:pPr>
        <w:numPr>
          <w:ilvl w:val="0"/>
          <w:numId w:val="6"/>
        </w:numPr>
        <w:ind w:hanging="360"/>
        <w:contextualSpacing/>
        <w:jc w:val="both"/>
      </w:pPr>
      <w:r>
        <w:t>Confirmación de visita por diferentes medio.</w:t>
      </w:r>
    </w:p>
    <w:p w14:paraId="2883E4A3" w14:textId="77777777" w:rsidR="0079342B" w:rsidRDefault="00491935">
      <w:pPr>
        <w:numPr>
          <w:ilvl w:val="0"/>
          <w:numId w:val="5"/>
        </w:numPr>
        <w:ind w:hanging="360"/>
        <w:contextualSpacing/>
        <w:jc w:val="both"/>
      </w:pPr>
      <w:r>
        <w:t>Generación de la orden de trabajo en el sistema de información.</w:t>
      </w:r>
    </w:p>
    <w:p w14:paraId="66E710DD" w14:textId="77777777" w:rsidR="0079342B" w:rsidRDefault="00491935">
      <w:pPr>
        <w:jc w:val="both"/>
      </w:pPr>
      <w:r>
        <w:t xml:space="preserve">            Asignación de equipo técnico.</w:t>
      </w:r>
    </w:p>
    <w:p w14:paraId="497ECB59" w14:textId="77777777" w:rsidR="0079342B" w:rsidRDefault="00491935">
      <w:pPr>
        <w:numPr>
          <w:ilvl w:val="0"/>
          <w:numId w:val="5"/>
        </w:numPr>
        <w:ind w:hanging="360"/>
        <w:contextualSpacing/>
        <w:jc w:val="both"/>
      </w:pPr>
      <w:r>
        <w:t>Asignación de equipos (CPE y portátil) a abonados.</w:t>
      </w:r>
    </w:p>
    <w:p w14:paraId="204BDFBD" w14:textId="77777777" w:rsidR="0079342B" w:rsidRDefault="00491935">
      <w:pPr>
        <w:numPr>
          <w:ilvl w:val="0"/>
          <w:numId w:val="5"/>
        </w:numPr>
        <w:ind w:hanging="360"/>
        <w:contextualSpacing/>
        <w:jc w:val="both"/>
      </w:pPr>
      <w:r>
        <w:t>Pre-registro de información técnica de instalación de conformidad a los requerimientos de MINTIC (FOR-1264-TEC-016-REV-00 y relacionados)</w:t>
      </w:r>
    </w:p>
    <w:p w14:paraId="19D3174D" w14:textId="77777777" w:rsidR="0079342B" w:rsidRDefault="00491935">
      <w:pPr>
        <w:numPr>
          <w:ilvl w:val="0"/>
          <w:numId w:val="5"/>
        </w:numPr>
        <w:ind w:hanging="360"/>
        <w:contextualSpacing/>
        <w:jc w:val="both"/>
      </w:pPr>
      <w:r>
        <w:t>Impresión de documentación.</w:t>
      </w:r>
    </w:p>
    <w:p w14:paraId="52319CF1" w14:textId="77777777" w:rsidR="0079342B" w:rsidRDefault="0079342B"/>
    <w:p w14:paraId="545EBDB0" w14:textId="77777777" w:rsidR="0079342B" w:rsidRDefault="0079342B"/>
    <w:p w14:paraId="519FF79B" w14:textId="77777777" w:rsidR="0079342B" w:rsidRDefault="00491935">
      <w:pPr>
        <w:pStyle w:val="Ttulo1"/>
        <w:contextualSpacing w:val="0"/>
      </w:pPr>
      <w:bookmarkStart w:id="50" w:name="_8yg79emlyzc7" w:colFirst="0" w:colLast="0"/>
      <w:bookmarkEnd w:id="50"/>
      <w:r>
        <w:t xml:space="preserve">20. Entrega de Materiales </w:t>
      </w:r>
      <w:proofErr w:type="spellStart"/>
      <w:r>
        <w:t>wMAN</w:t>
      </w:r>
      <w:proofErr w:type="spellEnd"/>
      <w:r>
        <w:t>.</w:t>
      </w:r>
    </w:p>
    <w:p w14:paraId="00EADA04" w14:textId="77777777" w:rsidR="0079342B" w:rsidRDefault="00491935">
      <w:pPr>
        <w:jc w:val="both"/>
      </w:pPr>
      <w:r>
        <w:t>Consi</w:t>
      </w:r>
      <w:r>
        <w:t xml:space="preserve">ste en el retiro desde las bodegas de la Corporación Politécnica de los materiales que requieren los equipos técnicos para poder realizar el proceso de </w:t>
      </w:r>
      <w:proofErr w:type="spellStart"/>
      <w:r>
        <w:t>comisionamiento</w:t>
      </w:r>
      <w:proofErr w:type="spellEnd"/>
      <w:r>
        <w:t>.</w:t>
      </w:r>
    </w:p>
    <w:p w14:paraId="4CBA83B9" w14:textId="77777777" w:rsidR="0079342B" w:rsidRDefault="0079342B"/>
    <w:p w14:paraId="2A5C39DC" w14:textId="77777777" w:rsidR="0079342B" w:rsidRDefault="0079342B"/>
    <w:p w14:paraId="2F247035" w14:textId="77777777" w:rsidR="0079342B" w:rsidRDefault="00491935">
      <w:pPr>
        <w:pStyle w:val="Ttulo2"/>
        <w:contextualSpacing w:val="0"/>
      </w:pPr>
      <w:bookmarkStart w:id="51" w:name="_6pp6vkqp78s3" w:colFirst="0" w:colLast="0"/>
      <w:bookmarkEnd w:id="51"/>
      <w:r>
        <w:t xml:space="preserve">20.1. Procedimiento Específico </w:t>
      </w:r>
      <w:proofErr w:type="spellStart"/>
      <w:r>
        <w:t>wMAN</w:t>
      </w:r>
      <w:proofErr w:type="spellEnd"/>
      <w:r>
        <w:t>.</w:t>
      </w:r>
    </w:p>
    <w:p w14:paraId="23F17F71" w14:textId="77777777" w:rsidR="0079342B" w:rsidRDefault="00491935">
      <w:r>
        <w:t>El procedimiento específico de entrega de materi</w:t>
      </w:r>
      <w:r>
        <w:t>ales es:</w:t>
      </w:r>
    </w:p>
    <w:p w14:paraId="02B2D1E5" w14:textId="77777777" w:rsidR="0079342B" w:rsidRDefault="0079342B"/>
    <w:p w14:paraId="212AE861" w14:textId="77777777" w:rsidR="0079342B" w:rsidRDefault="00491935">
      <w:pPr>
        <w:numPr>
          <w:ilvl w:val="0"/>
          <w:numId w:val="12"/>
        </w:numPr>
        <w:ind w:hanging="360"/>
        <w:contextualSpacing/>
      </w:pPr>
      <w:r>
        <w:t>Creación de la orden de trabajo en el sistema de información.</w:t>
      </w:r>
    </w:p>
    <w:p w14:paraId="06218ED6" w14:textId="77777777" w:rsidR="0079342B" w:rsidRDefault="00491935">
      <w:pPr>
        <w:numPr>
          <w:ilvl w:val="0"/>
          <w:numId w:val="12"/>
        </w:numPr>
        <w:ind w:hanging="360"/>
        <w:contextualSpacing/>
      </w:pPr>
      <w:r>
        <w:t xml:space="preserve">Solicitud de kit de </w:t>
      </w:r>
      <w:proofErr w:type="spellStart"/>
      <w:r>
        <w:t>Comisionamiento</w:t>
      </w:r>
      <w:proofErr w:type="spellEnd"/>
    </w:p>
    <w:p w14:paraId="507157B2" w14:textId="77777777" w:rsidR="0079342B" w:rsidRDefault="00491935">
      <w:pPr>
        <w:numPr>
          <w:ilvl w:val="0"/>
          <w:numId w:val="12"/>
        </w:numPr>
        <w:ind w:hanging="360"/>
        <w:contextualSpacing/>
      </w:pPr>
      <w:r>
        <w:t xml:space="preserve">Embalaje del kit de </w:t>
      </w:r>
      <w:proofErr w:type="spellStart"/>
      <w:r>
        <w:t>comisionamiento</w:t>
      </w:r>
      <w:proofErr w:type="spellEnd"/>
      <w:r>
        <w:t>.</w:t>
      </w:r>
    </w:p>
    <w:p w14:paraId="273E2B19" w14:textId="77777777" w:rsidR="0079342B" w:rsidRDefault="00491935">
      <w:pPr>
        <w:numPr>
          <w:ilvl w:val="0"/>
          <w:numId w:val="12"/>
        </w:numPr>
        <w:ind w:hanging="360"/>
        <w:contextualSpacing/>
      </w:pPr>
      <w:r>
        <w:t xml:space="preserve">Entrega del kit de </w:t>
      </w:r>
      <w:proofErr w:type="spellStart"/>
      <w:r>
        <w:t>comisionamiento</w:t>
      </w:r>
      <w:proofErr w:type="spellEnd"/>
      <w:r>
        <w:t xml:space="preserve"> al líder del equipo técnico.</w:t>
      </w:r>
    </w:p>
    <w:p w14:paraId="170812FC" w14:textId="77777777" w:rsidR="0079342B" w:rsidRDefault="00491935">
      <w:pPr>
        <w:numPr>
          <w:ilvl w:val="0"/>
          <w:numId w:val="12"/>
        </w:numPr>
        <w:ind w:hanging="360"/>
        <w:contextualSpacing/>
      </w:pPr>
      <w:r>
        <w:t xml:space="preserve">Salida del kit de </w:t>
      </w:r>
      <w:proofErr w:type="spellStart"/>
      <w:r>
        <w:t>comisionamiento</w:t>
      </w:r>
      <w:proofErr w:type="spellEnd"/>
      <w:r>
        <w:t xml:space="preserve"> de la bodega </w:t>
      </w:r>
      <w:r>
        <w:t>de Politécnica.</w:t>
      </w:r>
    </w:p>
    <w:p w14:paraId="2BCD0A2A" w14:textId="77777777" w:rsidR="0079342B" w:rsidRDefault="00491935">
      <w:pPr>
        <w:numPr>
          <w:ilvl w:val="0"/>
          <w:numId w:val="12"/>
        </w:numPr>
        <w:ind w:hanging="360"/>
        <w:contextualSpacing/>
      </w:pPr>
      <w:r>
        <w:t>Cierre del proceso de entrega de materiales.</w:t>
      </w:r>
    </w:p>
    <w:p w14:paraId="740BC512" w14:textId="77777777" w:rsidR="0079342B" w:rsidRDefault="0079342B"/>
    <w:p w14:paraId="02943F40" w14:textId="77777777" w:rsidR="0079342B" w:rsidRDefault="00491935">
      <w:pPr>
        <w:pStyle w:val="Ttulo1"/>
        <w:contextualSpacing w:val="0"/>
      </w:pPr>
      <w:bookmarkStart w:id="52" w:name="_nk8tdz750wyk" w:colFirst="0" w:colLast="0"/>
      <w:bookmarkEnd w:id="52"/>
      <w:r>
        <w:t xml:space="preserve">21. Desplazamiento de personal de </w:t>
      </w:r>
      <w:proofErr w:type="spellStart"/>
      <w:r>
        <w:t>comisionamiento</w:t>
      </w:r>
      <w:proofErr w:type="spellEnd"/>
      <w:r>
        <w:t xml:space="preserve"> </w:t>
      </w:r>
      <w:proofErr w:type="spellStart"/>
      <w:r>
        <w:t>wMAN</w:t>
      </w:r>
      <w:proofErr w:type="spellEnd"/>
      <w:r>
        <w:t>.</w:t>
      </w:r>
    </w:p>
    <w:p w14:paraId="0C4B2989" w14:textId="77777777" w:rsidR="0079342B" w:rsidRDefault="00491935">
      <w:pPr>
        <w:jc w:val="both"/>
      </w:pPr>
      <w:r>
        <w:t xml:space="preserve">Una vez entregados los kit de </w:t>
      </w:r>
      <w:proofErr w:type="spellStart"/>
      <w:r>
        <w:t>comisionamiento</w:t>
      </w:r>
      <w:proofErr w:type="spellEnd"/>
      <w:r>
        <w:t xml:space="preserve">, el equipo técnico se dirigirá a la zona especificada de la orden de trabajo y contactará a </w:t>
      </w:r>
      <w:r>
        <w:t xml:space="preserve">los abonados en cuyos domicilios se realizará el </w:t>
      </w:r>
      <w:proofErr w:type="spellStart"/>
      <w:r>
        <w:t>comisionamiento</w:t>
      </w:r>
      <w:proofErr w:type="spellEnd"/>
      <w:r>
        <w:t>.</w:t>
      </w:r>
    </w:p>
    <w:p w14:paraId="3A85117D" w14:textId="77777777" w:rsidR="0079342B" w:rsidRDefault="0079342B">
      <w:pPr>
        <w:jc w:val="both"/>
      </w:pPr>
    </w:p>
    <w:p w14:paraId="1DFCB308" w14:textId="77777777" w:rsidR="0079342B" w:rsidRDefault="00491935">
      <w:pPr>
        <w:pStyle w:val="Ttulo1"/>
        <w:contextualSpacing w:val="0"/>
      </w:pPr>
      <w:bookmarkStart w:id="53" w:name="_age3nrbmtj3" w:colFirst="0" w:colLast="0"/>
      <w:bookmarkEnd w:id="53"/>
      <w:r>
        <w:t xml:space="preserve">22. Validación de Abonado y Predio </w:t>
      </w:r>
      <w:proofErr w:type="spellStart"/>
      <w:r>
        <w:t>wMAN</w:t>
      </w:r>
      <w:proofErr w:type="spellEnd"/>
      <w:r>
        <w:t>.</w:t>
      </w:r>
    </w:p>
    <w:p w14:paraId="026D012B" w14:textId="77777777" w:rsidR="0079342B" w:rsidRDefault="00491935">
      <w:pPr>
        <w:jc w:val="both"/>
      </w:pPr>
      <w:r>
        <w:t>Consiste en la verificación de los datos, ubicación y estado del abonado. Incluye la revisión de la documentación contractual y otra documentación relacionada con el proceso de instalación.</w:t>
      </w:r>
    </w:p>
    <w:p w14:paraId="2AD27822" w14:textId="77777777" w:rsidR="0079342B" w:rsidRDefault="0079342B">
      <w:pPr>
        <w:jc w:val="both"/>
      </w:pPr>
    </w:p>
    <w:p w14:paraId="67577BF4" w14:textId="77777777" w:rsidR="0079342B" w:rsidRDefault="0079342B">
      <w:pPr>
        <w:jc w:val="both"/>
      </w:pPr>
    </w:p>
    <w:p w14:paraId="223B3B0D" w14:textId="77777777" w:rsidR="0079342B" w:rsidRDefault="00491935">
      <w:pPr>
        <w:pStyle w:val="Ttulo2"/>
        <w:contextualSpacing w:val="0"/>
      </w:pPr>
      <w:bookmarkStart w:id="54" w:name="_1006z8vf7e55" w:colFirst="0" w:colLast="0"/>
      <w:bookmarkEnd w:id="54"/>
      <w:r>
        <w:t xml:space="preserve">22.1. Procedimiento Específico </w:t>
      </w:r>
      <w:proofErr w:type="spellStart"/>
      <w:r>
        <w:t>wMAN</w:t>
      </w:r>
      <w:proofErr w:type="spellEnd"/>
    </w:p>
    <w:p w14:paraId="55551B6B" w14:textId="77777777" w:rsidR="0079342B" w:rsidRDefault="0079342B"/>
    <w:p w14:paraId="3D09AC77" w14:textId="77777777" w:rsidR="0079342B" w:rsidRDefault="00491935">
      <w:r>
        <w:t>El procedimiento específico</w:t>
      </w:r>
      <w:r>
        <w:t xml:space="preserve"> de Validación de Abonado y Predio es:</w:t>
      </w:r>
    </w:p>
    <w:p w14:paraId="372A2DD8" w14:textId="77777777" w:rsidR="0079342B" w:rsidRDefault="0079342B"/>
    <w:p w14:paraId="682D7E6C" w14:textId="77777777" w:rsidR="0079342B" w:rsidRDefault="00491935">
      <w:pPr>
        <w:numPr>
          <w:ilvl w:val="0"/>
          <w:numId w:val="2"/>
        </w:numPr>
        <w:ind w:hanging="360"/>
        <w:contextualSpacing/>
      </w:pPr>
      <w:r>
        <w:t>Ubicación y registro del predio.</w:t>
      </w:r>
    </w:p>
    <w:p w14:paraId="3457F5F6" w14:textId="77777777" w:rsidR="0079342B" w:rsidRDefault="00491935">
      <w:pPr>
        <w:numPr>
          <w:ilvl w:val="0"/>
          <w:numId w:val="2"/>
        </w:numPr>
        <w:ind w:hanging="360"/>
        <w:contextualSpacing/>
      </w:pPr>
      <w:r>
        <w:t>Presentación del personal de instalación ante el abonado.</w:t>
      </w:r>
    </w:p>
    <w:p w14:paraId="2D83BA75" w14:textId="77777777" w:rsidR="0079342B" w:rsidRDefault="00491935">
      <w:pPr>
        <w:numPr>
          <w:ilvl w:val="0"/>
          <w:numId w:val="2"/>
        </w:numPr>
        <w:ind w:hanging="360"/>
        <w:contextualSpacing/>
      </w:pPr>
      <w:r>
        <w:t>Solicitar los documentos de identificación de abonado:</w:t>
      </w:r>
    </w:p>
    <w:p w14:paraId="3194D70C" w14:textId="77777777" w:rsidR="0079342B" w:rsidRDefault="00491935">
      <w:pPr>
        <w:numPr>
          <w:ilvl w:val="1"/>
          <w:numId w:val="2"/>
        </w:numPr>
        <w:ind w:hanging="360"/>
        <w:contextualSpacing/>
      </w:pPr>
      <w:r>
        <w:t>001</w:t>
      </w:r>
      <w:r>
        <w:tab/>
        <w:t>Fotocopia de la cédula del usuario beneficiario del servicio</w:t>
      </w:r>
    </w:p>
    <w:p w14:paraId="360AB835" w14:textId="77777777" w:rsidR="0079342B" w:rsidRDefault="00491935">
      <w:pPr>
        <w:numPr>
          <w:ilvl w:val="1"/>
          <w:numId w:val="2"/>
        </w:numPr>
        <w:ind w:hanging="360"/>
        <w:contextualSpacing/>
      </w:pPr>
      <w:r>
        <w:t>002</w:t>
      </w:r>
      <w:r>
        <w:tab/>
        <w:t>F</w:t>
      </w:r>
      <w:r>
        <w:t xml:space="preserve">otocopia  Acta de entrega </w:t>
      </w:r>
    </w:p>
    <w:p w14:paraId="5449A2B8" w14:textId="77777777" w:rsidR="0079342B" w:rsidRDefault="00491935">
      <w:pPr>
        <w:numPr>
          <w:ilvl w:val="1"/>
          <w:numId w:val="2"/>
        </w:numPr>
        <w:ind w:hanging="360"/>
        <w:contextualSpacing/>
      </w:pPr>
      <w:r>
        <w:t>003</w:t>
      </w:r>
      <w:r>
        <w:tab/>
        <w:t>Certificado de servicio público (Agua, luz, gas)</w:t>
      </w:r>
    </w:p>
    <w:p w14:paraId="27F4420A" w14:textId="77777777" w:rsidR="0079342B" w:rsidRDefault="00491935">
      <w:pPr>
        <w:numPr>
          <w:ilvl w:val="1"/>
          <w:numId w:val="2"/>
        </w:numPr>
        <w:ind w:hanging="360"/>
        <w:contextualSpacing/>
      </w:pPr>
      <w:r>
        <w:lastRenderedPageBreak/>
        <w:t>005</w:t>
      </w:r>
      <w:r>
        <w:tab/>
        <w:t xml:space="preserve">Certificado del proyecto catalogado </w:t>
      </w:r>
    </w:p>
    <w:p w14:paraId="60964143" w14:textId="77777777" w:rsidR="0079342B" w:rsidRDefault="00491935">
      <w:pPr>
        <w:numPr>
          <w:ilvl w:val="1"/>
          <w:numId w:val="2"/>
        </w:numPr>
        <w:ind w:hanging="360"/>
        <w:contextualSpacing/>
      </w:pPr>
      <w:r>
        <w:t>006</w:t>
      </w:r>
      <w:r>
        <w:tab/>
        <w:t>Documento que demuestre beneficiario acceso es el propietario</w:t>
      </w:r>
    </w:p>
    <w:p w14:paraId="7F529A0D" w14:textId="77777777" w:rsidR="0079342B" w:rsidRDefault="00491935">
      <w:pPr>
        <w:numPr>
          <w:ilvl w:val="1"/>
          <w:numId w:val="2"/>
        </w:numPr>
        <w:ind w:hanging="360"/>
        <w:contextualSpacing/>
      </w:pPr>
      <w:r>
        <w:t>007</w:t>
      </w:r>
      <w:r>
        <w:tab/>
        <w:t>Documento que demuestra dirección de la vivienda del beneficiario</w:t>
      </w:r>
    </w:p>
    <w:p w14:paraId="1EECE873" w14:textId="77777777" w:rsidR="0079342B" w:rsidRDefault="00491935">
      <w:pPr>
        <w:numPr>
          <w:ilvl w:val="0"/>
          <w:numId w:val="2"/>
        </w:numPr>
        <w:ind w:hanging="360"/>
        <w:contextualSpacing/>
      </w:pPr>
      <w:r>
        <w:t>Revisión del documento de contrato de servicio.</w:t>
      </w:r>
    </w:p>
    <w:p w14:paraId="019E43D8" w14:textId="77777777" w:rsidR="0079342B" w:rsidRDefault="00491935">
      <w:pPr>
        <w:numPr>
          <w:ilvl w:val="0"/>
          <w:numId w:val="2"/>
        </w:numPr>
        <w:ind w:hanging="360"/>
        <w:contextualSpacing/>
      </w:pPr>
      <w:r>
        <w:t>Revisión de asistencia a capacitación.</w:t>
      </w:r>
    </w:p>
    <w:p w14:paraId="2F9D748F" w14:textId="77777777" w:rsidR="0079342B" w:rsidRDefault="00491935">
      <w:pPr>
        <w:numPr>
          <w:ilvl w:val="0"/>
          <w:numId w:val="2"/>
        </w:numPr>
        <w:ind w:hanging="360"/>
        <w:contextualSpacing/>
      </w:pPr>
      <w:r>
        <w:t>Captura de coordenadas del predio vía GPS.</w:t>
      </w:r>
    </w:p>
    <w:p w14:paraId="468D698B" w14:textId="77777777" w:rsidR="0079342B" w:rsidRDefault="00491935">
      <w:pPr>
        <w:numPr>
          <w:ilvl w:val="0"/>
          <w:numId w:val="2"/>
        </w:numPr>
        <w:ind w:hanging="360"/>
        <w:contextualSpacing/>
      </w:pPr>
      <w:r>
        <w:t>Ingreso al domicilio del abonado.</w:t>
      </w:r>
    </w:p>
    <w:p w14:paraId="3A16C570" w14:textId="77777777" w:rsidR="0079342B" w:rsidRDefault="0079342B"/>
    <w:p w14:paraId="16A123DF" w14:textId="77777777" w:rsidR="0079342B" w:rsidRDefault="00491935">
      <w:pPr>
        <w:pStyle w:val="Ttulo1"/>
        <w:contextualSpacing w:val="0"/>
      </w:pPr>
      <w:bookmarkStart w:id="55" w:name="_d3weuuonstd3" w:colFirst="0" w:colLast="0"/>
      <w:bookmarkEnd w:id="55"/>
      <w:r>
        <w:t xml:space="preserve">23. Revisión de la conectividad </w:t>
      </w:r>
      <w:proofErr w:type="spellStart"/>
      <w:r>
        <w:t>wMAN</w:t>
      </w:r>
      <w:proofErr w:type="spellEnd"/>
      <w:r>
        <w:t>.</w:t>
      </w:r>
    </w:p>
    <w:p w14:paraId="3EE9CEBF" w14:textId="77777777" w:rsidR="0079342B" w:rsidRDefault="0079342B"/>
    <w:p w14:paraId="2AAD39B9" w14:textId="77777777" w:rsidR="0079342B" w:rsidRDefault="00491935">
      <w:r>
        <w:t xml:space="preserve">Se realiza captura de los </w:t>
      </w:r>
      <w:proofErr w:type="spellStart"/>
      <w:r>
        <w:t>speed</w:t>
      </w:r>
      <w:proofErr w:type="spellEnd"/>
      <w:r>
        <w:t xml:space="preserve"> test, ping, niveles</w:t>
      </w:r>
      <w:r>
        <w:t xml:space="preserve"> de potencia, CCQ, frecuencia de operación, navegación web . </w:t>
      </w:r>
    </w:p>
    <w:p w14:paraId="528C3ADC" w14:textId="77777777" w:rsidR="0079342B" w:rsidRDefault="0079342B"/>
    <w:p w14:paraId="68BADCCA" w14:textId="77777777" w:rsidR="0079342B" w:rsidRDefault="0079342B"/>
    <w:p w14:paraId="63B52D8A" w14:textId="77777777" w:rsidR="0079342B" w:rsidRDefault="00491935">
      <w:pPr>
        <w:pStyle w:val="Ttulo2"/>
        <w:contextualSpacing w:val="0"/>
      </w:pPr>
      <w:bookmarkStart w:id="56" w:name="_83glbkr4lodp" w:colFirst="0" w:colLast="0"/>
      <w:bookmarkEnd w:id="56"/>
      <w:r>
        <w:t xml:space="preserve">23.1. Procedimiento Específico </w:t>
      </w:r>
      <w:proofErr w:type="spellStart"/>
      <w:r>
        <w:t>Wman</w:t>
      </w:r>
      <w:proofErr w:type="spellEnd"/>
    </w:p>
    <w:p w14:paraId="38A0E026" w14:textId="77777777" w:rsidR="0079342B" w:rsidRDefault="00491935">
      <w:r>
        <w:t xml:space="preserve">El procedimiento específico de Revisión de la conectividad de </w:t>
      </w:r>
      <w:proofErr w:type="spellStart"/>
      <w:r>
        <w:t>Wman</w:t>
      </w:r>
      <w:proofErr w:type="spellEnd"/>
      <w:r>
        <w:t>:</w:t>
      </w:r>
    </w:p>
    <w:p w14:paraId="0EC3E38E" w14:textId="77777777" w:rsidR="0079342B" w:rsidRDefault="0079342B"/>
    <w:p w14:paraId="0BFD7895" w14:textId="77777777" w:rsidR="0079342B" w:rsidRDefault="00491935">
      <w:pPr>
        <w:numPr>
          <w:ilvl w:val="0"/>
          <w:numId w:val="9"/>
        </w:numPr>
        <w:ind w:hanging="360"/>
        <w:contextualSpacing/>
      </w:pPr>
      <w:r>
        <w:t>Verificación del estado de estabilidad del mástil.</w:t>
      </w:r>
    </w:p>
    <w:p w14:paraId="1607B63C" w14:textId="77777777" w:rsidR="0079342B" w:rsidRDefault="00491935">
      <w:pPr>
        <w:numPr>
          <w:ilvl w:val="0"/>
          <w:numId w:val="9"/>
        </w:numPr>
        <w:ind w:hanging="360"/>
        <w:contextualSpacing/>
      </w:pPr>
      <w:r>
        <w:t>Inclinación de la antena azimut y elevación.</w:t>
      </w:r>
    </w:p>
    <w:p w14:paraId="40E6E7ED" w14:textId="77777777" w:rsidR="0079342B" w:rsidRDefault="00491935">
      <w:pPr>
        <w:numPr>
          <w:ilvl w:val="0"/>
          <w:numId w:val="9"/>
        </w:numPr>
        <w:ind w:hanging="360"/>
        <w:contextualSpacing/>
      </w:pPr>
      <w:r>
        <w:t>Seguridad en conectores (UTP).</w:t>
      </w:r>
    </w:p>
    <w:p w14:paraId="755C378D" w14:textId="77777777" w:rsidR="0079342B" w:rsidRDefault="00491935">
      <w:pPr>
        <w:numPr>
          <w:ilvl w:val="0"/>
          <w:numId w:val="9"/>
        </w:numPr>
        <w:ind w:hanging="360"/>
        <w:contextualSpacing/>
      </w:pPr>
      <w:r>
        <w:t>Verificación de herrajes.</w:t>
      </w:r>
    </w:p>
    <w:p w14:paraId="6DCC0EDC" w14:textId="77777777" w:rsidR="0079342B" w:rsidRDefault="0079342B">
      <w:pPr>
        <w:pStyle w:val="Ttulo1"/>
        <w:contextualSpacing w:val="0"/>
      </w:pPr>
      <w:bookmarkStart w:id="57" w:name="_nlbg6rzenbxj" w:colFirst="0" w:colLast="0"/>
      <w:bookmarkEnd w:id="57"/>
    </w:p>
    <w:p w14:paraId="48630AD4" w14:textId="77777777" w:rsidR="0079342B" w:rsidRDefault="00491935">
      <w:pPr>
        <w:pStyle w:val="Ttulo1"/>
        <w:contextualSpacing w:val="0"/>
      </w:pPr>
      <w:bookmarkStart w:id="58" w:name="_ilesr1e6cd93" w:colFirst="0" w:colLast="0"/>
      <w:bookmarkEnd w:id="58"/>
      <w:r>
        <w:t>24. Instalación dispositivo Cliente CPE.</w:t>
      </w:r>
    </w:p>
    <w:p w14:paraId="1AA33911" w14:textId="77777777" w:rsidR="0079342B" w:rsidRDefault="00491935">
      <w:pPr>
        <w:jc w:val="both"/>
      </w:pPr>
      <w:r>
        <w:t>El equipo técnico instala el dispositivo que permite la conexión a la red de la Corporación Politécnica para obt</w:t>
      </w:r>
      <w:r>
        <w:t>ener el servicio de acceso de banda ancha a Internet.</w:t>
      </w:r>
    </w:p>
    <w:p w14:paraId="02D0F0AF" w14:textId="77777777" w:rsidR="0079342B" w:rsidRDefault="0079342B"/>
    <w:p w14:paraId="24AE2332" w14:textId="77777777" w:rsidR="0079342B" w:rsidRDefault="00491935">
      <w:pPr>
        <w:pStyle w:val="Ttulo2"/>
        <w:contextualSpacing w:val="0"/>
      </w:pPr>
      <w:bookmarkStart w:id="59" w:name="_iqgjldivw4jd" w:colFirst="0" w:colLast="0"/>
      <w:bookmarkEnd w:id="59"/>
      <w:r>
        <w:t>24.1. Procedimiento Específico CPE.</w:t>
      </w:r>
    </w:p>
    <w:p w14:paraId="478902CB" w14:textId="77777777" w:rsidR="0079342B" w:rsidRDefault="0079342B"/>
    <w:p w14:paraId="6E3CF71E" w14:textId="77777777" w:rsidR="0079342B" w:rsidRDefault="00491935">
      <w:pPr>
        <w:numPr>
          <w:ilvl w:val="0"/>
          <w:numId w:val="7"/>
        </w:numPr>
        <w:ind w:hanging="360"/>
        <w:contextualSpacing/>
      </w:pPr>
      <w:r>
        <w:t>Desempacar el equipo CPE</w:t>
      </w:r>
    </w:p>
    <w:p w14:paraId="33E11DC7" w14:textId="77777777" w:rsidR="0079342B" w:rsidRDefault="00491935">
      <w:pPr>
        <w:numPr>
          <w:ilvl w:val="0"/>
          <w:numId w:val="7"/>
        </w:numPr>
        <w:ind w:hanging="360"/>
        <w:contextualSpacing/>
      </w:pPr>
      <w:r>
        <w:t>Revisión de la existencia de la totalidad de elementos.</w:t>
      </w:r>
    </w:p>
    <w:p w14:paraId="5E403A13" w14:textId="77777777" w:rsidR="0079342B" w:rsidRDefault="00491935">
      <w:pPr>
        <w:numPr>
          <w:ilvl w:val="0"/>
          <w:numId w:val="7"/>
        </w:numPr>
        <w:ind w:hanging="360"/>
        <w:contextualSpacing/>
      </w:pPr>
      <w:r>
        <w:t>Revisión del estado del equipo.</w:t>
      </w:r>
    </w:p>
    <w:p w14:paraId="6100E27C" w14:textId="77777777" w:rsidR="0079342B" w:rsidRDefault="00491935">
      <w:pPr>
        <w:numPr>
          <w:ilvl w:val="0"/>
          <w:numId w:val="7"/>
        </w:numPr>
        <w:ind w:hanging="360"/>
        <w:contextualSpacing/>
      </w:pPr>
      <w:r>
        <w:t xml:space="preserve">Instalación del mástil garantizando línea de vista a la torre. </w:t>
      </w:r>
    </w:p>
    <w:p w14:paraId="79FDAB5A" w14:textId="77777777" w:rsidR="0079342B" w:rsidRDefault="00491935">
      <w:pPr>
        <w:numPr>
          <w:ilvl w:val="0"/>
          <w:numId w:val="7"/>
        </w:numPr>
        <w:ind w:hanging="360"/>
        <w:contextualSpacing/>
      </w:pPr>
      <w:r>
        <w:t>Instalación del CPE en el mástil y conexión del equipo al cable UTP de bajada.</w:t>
      </w:r>
    </w:p>
    <w:p w14:paraId="13A382A6" w14:textId="77777777" w:rsidR="0079342B" w:rsidRDefault="00491935">
      <w:pPr>
        <w:numPr>
          <w:ilvl w:val="0"/>
          <w:numId w:val="7"/>
        </w:numPr>
        <w:ind w:hanging="360"/>
        <w:contextualSpacing/>
      </w:pPr>
      <w:r>
        <w:t>Conexión del equipo a la red eléctrica por medio del POE</w:t>
      </w:r>
    </w:p>
    <w:p w14:paraId="02D7E3F7" w14:textId="77777777" w:rsidR="0079342B" w:rsidRDefault="00491935">
      <w:pPr>
        <w:numPr>
          <w:ilvl w:val="0"/>
          <w:numId w:val="7"/>
        </w:numPr>
        <w:ind w:hanging="360"/>
        <w:contextualSpacing/>
      </w:pPr>
      <w:r>
        <w:t>Orientación para obtener los mejores parámetros de calid</w:t>
      </w:r>
      <w:r>
        <w:t>ad</w:t>
      </w:r>
    </w:p>
    <w:p w14:paraId="2F511D0D" w14:textId="77777777" w:rsidR="0079342B" w:rsidRDefault="0079342B"/>
    <w:p w14:paraId="55D4368B" w14:textId="77777777" w:rsidR="0079342B" w:rsidRDefault="0079342B">
      <w:pPr>
        <w:pStyle w:val="Ttulo1"/>
        <w:contextualSpacing w:val="0"/>
      </w:pPr>
      <w:bookmarkStart w:id="60" w:name="_d0z0f0c4in0g" w:colFirst="0" w:colLast="0"/>
      <w:bookmarkEnd w:id="60"/>
    </w:p>
    <w:p w14:paraId="493D5387" w14:textId="77777777" w:rsidR="0079342B" w:rsidRDefault="00491935">
      <w:pPr>
        <w:pStyle w:val="Ttulo1"/>
        <w:contextualSpacing w:val="0"/>
      </w:pPr>
      <w:bookmarkStart w:id="61" w:name="_p202vfmqap13" w:colFirst="0" w:colLast="0"/>
      <w:bookmarkEnd w:id="61"/>
      <w:r>
        <w:t>25. Registro y configuración de equipo Cliente CPE.</w:t>
      </w:r>
    </w:p>
    <w:p w14:paraId="50BA4480" w14:textId="77777777" w:rsidR="0079342B" w:rsidRDefault="00491935">
      <w:pPr>
        <w:jc w:val="both"/>
      </w:pPr>
      <w:r>
        <w:t xml:space="preserve">Consiste en el registro lógico del equipo cliente CPE en la red de la Corporación Politécnica y su configuración para lograr una conexión exitosa.  </w:t>
      </w:r>
    </w:p>
    <w:p w14:paraId="14E2AFE7" w14:textId="77777777" w:rsidR="0079342B" w:rsidRDefault="00491935">
      <w:pPr>
        <w:jc w:val="both"/>
      </w:pPr>
      <w:r>
        <w:t>Anexo 1.7 - CPN-PC-CDII-07 PROTOCOLO DE ACEPTACIÓN DE ACCESO A HOGARES.</w:t>
      </w:r>
    </w:p>
    <w:p w14:paraId="5782FCBF" w14:textId="77777777" w:rsidR="0079342B" w:rsidRDefault="0079342B">
      <w:pPr>
        <w:jc w:val="both"/>
      </w:pPr>
    </w:p>
    <w:p w14:paraId="5726FE55" w14:textId="77777777" w:rsidR="0079342B" w:rsidRDefault="00491935">
      <w:pPr>
        <w:pStyle w:val="Ttulo2"/>
        <w:contextualSpacing w:val="0"/>
      </w:pPr>
      <w:bookmarkStart w:id="62" w:name="_ykw9g13gegcw" w:colFirst="0" w:colLast="0"/>
      <w:bookmarkEnd w:id="62"/>
      <w:r>
        <w:t>25.1. Procedimiento Específico CPE.</w:t>
      </w:r>
    </w:p>
    <w:p w14:paraId="0DF7DFA5" w14:textId="77777777" w:rsidR="0079342B" w:rsidRDefault="0079342B">
      <w:pPr>
        <w:jc w:val="both"/>
      </w:pPr>
    </w:p>
    <w:p w14:paraId="794B6B78" w14:textId="77777777" w:rsidR="0079342B" w:rsidRDefault="00491935">
      <w:pPr>
        <w:numPr>
          <w:ilvl w:val="0"/>
          <w:numId w:val="14"/>
        </w:numPr>
        <w:ind w:hanging="360"/>
        <w:contextualSpacing/>
        <w:jc w:val="both"/>
      </w:pPr>
      <w:r>
        <w:t>Encendido del equipo.</w:t>
      </w:r>
    </w:p>
    <w:p w14:paraId="5D66D314" w14:textId="77777777" w:rsidR="0079342B" w:rsidRDefault="00491935">
      <w:pPr>
        <w:numPr>
          <w:ilvl w:val="0"/>
          <w:numId w:val="14"/>
        </w:numPr>
        <w:ind w:hanging="360"/>
        <w:contextualSpacing/>
        <w:jc w:val="both"/>
      </w:pPr>
      <w:r>
        <w:lastRenderedPageBreak/>
        <w:t>Configuración del equipo conforme al procedimiento de configuración definido por el CONTRATANTE.</w:t>
      </w:r>
    </w:p>
    <w:p w14:paraId="4CBC831A" w14:textId="77777777" w:rsidR="0079342B" w:rsidRDefault="00491935">
      <w:pPr>
        <w:numPr>
          <w:ilvl w:val="0"/>
          <w:numId w:val="14"/>
        </w:numPr>
        <w:ind w:hanging="360"/>
        <w:contextualSpacing/>
        <w:jc w:val="both"/>
      </w:pPr>
      <w:r>
        <w:t>Verificación con la mesa de</w:t>
      </w:r>
      <w:r>
        <w:t xml:space="preserve"> ayuda del estado del equipo en el sistema de monitoreo de red.</w:t>
      </w:r>
    </w:p>
    <w:p w14:paraId="76FE584E" w14:textId="77777777" w:rsidR="0079342B" w:rsidRDefault="00491935">
      <w:pPr>
        <w:numPr>
          <w:ilvl w:val="0"/>
          <w:numId w:val="14"/>
        </w:numPr>
        <w:ind w:hanging="360"/>
        <w:contextualSpacing/>
        <w:jc w:val="both"/>
        <w:rPr>
          <w:b/>
        </w:rPr>
      </w:pPr>
      <w:r>
        <w:rPr>
          <w:b/>
        </w:rPr>
        <w:t xml:space="preserve">Registro de los parámetros de configuración en los formatos definidos para el proceso de </w:t>
      </w:r>
      <w:proofErr w:type="spellStart"/>
      <w:r>
        <w:rPr>
          <w:b/>
        </w:rPr>
        <w:t>comisionamiento</w:t>
      </w:r>
      <w:proofErr w:type="spellEnd"/>
      <w:r>
        <w:rPr>
          <w:b/>
        </w:rPr>
        <w:t xml:space="preserve">. </w:t>
      </w:r>
    </w:p>
    <w:p w14:paraId="168E9CB4" w14:textId="77777777" w:rsidR="0079342B" w:rsidRDefault="00491935">
      <w:pPr>
        <w:numPr>
          <w:ilvl w:val="0"/>
          <w:numId w:val="14"/>
        </w:numPr>
        <w:ind w:hanging="360"/>
        <w:contextualSpacing/>
        <w:jc w:val="both"/>
      </w:pPr>
      <w:r>
        <w:t>Verificación en el sistema si el aprovisionamiento se encuentra arriba.</w:t>
      </w:r>
    </w:p>
    <w:p w14:paraId="781E5C4F" w14:textId="77777777" w:rsidR="0079342B" w:rsidRDefault="00491935">
      <w:pPr>
        <w:numPr>
          <w:ilvl w:val="0"/>
          <w:numId w:val="14"/>
        </w:numPr>
        <w:ind w:hanging="360"/>
        <w:contextualSpacing/>
        <w:jc w:val="both"/>
      </w:pPr>
      <w:r>
        <w:t xml:space="preserve">Verificación </w:t>
      </w:r>
      <w:r>
        <w:t>de Navegación.</w:t>
      </w:r>
    </w:p>
    <w:p w14:paraId="3FC8485F" w14:textId="77777777" w:rsidR="0079342B" w:rsidRDefault="0079342B">
      <w:pPr>
        <w:pStyle w:val="Ttulo1"/>
        <w:contextualSpacing w:val="0"/>
      </w:pPr>
      <w:bookmarkStart w:id="63" w:name="_4mrmaprz8t4" w:colFirst="0" w:colLast="0"/>
      <w:bookmarkEnd w:id="63"/>
    </w:p>
    <w:p w14:paraId="018D4027" w14:textId="77777777" w:rsidR="0079342B" w:rsidRDefault="00491935">
      <w:pPr>
        <w:pStyle w:val="Ttulo1"/>
        <w:contextualSpacing w:val="0"/>
      </w:pPr>
      <w:bookmarkStart w:id="64" w:name="_k1xh5crx23jk" w:colFirst="0" w:colLast="0"/>
      <w:bookmarkEnd w:id="64"/>
      <w:r>
        <w:t xml:space="preserve">26. Instalación de equipo de cómputo para </w:t>
      </w:r>
      <w:proofErr w:type="spellStart"/>
      <w:r>
        <w:t>wMAN</w:t>
      </w:r>
      <w:proofErr w:type="spellEnd"/>
      <w:r>
        <w:t>.</w:t>
      </w:r>
    </w:p>
    <w:p w14:paraId="22E2D144" w14:textId="77777777" w:rsidR="0079342B" w:rsidRDefault="00491935">
      <w:r>
        <w:t>A cada abonado se le asigna un equipo de cómputo portátil para que pueda acceder a Internet y aprovechar el acceso de banda ancha.</w:t>
      </w:r>
    </w:p>
    <w:p w14:paraId="7282E0EA" w14:textId="77777777" w:rsidR="0079342B" w:rsidRDefault="0079342B"/>
    <w:p w14:paraId="21FB53BA" w14:textId="77777777" w:rsidR="0079342B" w:rsidRDefault="0079342B"/>
    <w:p w14:paraId="41C7D937" w14:textId="77777777" w:rsidR="0079342B" w:rsidRDefault="00491935">
      <w:pPr>
        <w:pStyle w:val="Ttulo2"/>
        <w:contextualSpacing w:val="0"/>
      </w:pPr>
      <w:bookmarkStart w:id="65" w:name="_bzaobutw0skj" w:colFirst="0" w:colLast="0"/>
      <w:bookmarkEnd w:id="65"/>
      <w:r>
        <w:t xml:space="preserve">26.1. Procedimiento Específico </w:t>
      </w:r>
      <w:proofErr w:type="spellStart"/>
      <w:r>
        <w:t>wMAN</w:t>
      </w:r>
      <w:proofErr w:type="spellEnd"/>
      <w:r>
        <w:t>.</w:t>
      </w:r>
    </w:p>
    <w:p w14:paraId="2AE4FA3C" w14:textId="77777777" w:rsidR="0079342B" w:rsidRDefault="0079342B"/>
    <w:p w14:paraId="2D608ED0" w14:textId="77777777" w:rsidR="0079342B" w:rsidRDefault="00491935">
      <w:pPr>
        <w:numPr>
          <w:ilvl w:val="0"/>
          <w:numId w:val="4"/>
        </w:numPr>
        <w:ind w:hanging="360"/>
        <w:contextualSpacing/>
      </w:pPr>
      <w:r>
        <w:t xml:space="preserve">Desempacar el equipo </w:t>
      </w:r>
      <w:r>
        <w:t>Portátil.</w:t>
      </w:r>
    </w:p>
    <w:p w14:paraId="6C53922F" w14:textId="77777777" w:rsidR="0079342B" w:rsidRDefault="00491935">
      <w:pPr>
        <w:numPr>
          <w:ilvl w:val="0"/>
          <w:numId w:val="4"/>
        </w:numPr>
        <w:ind w:hanging="360"/>
        <w:contextualSpacing/>
      </w:pPr>
      <w:r>
        <w:t>Revisión de la existencia de la totalidad de elementos.</w:t>
      </w:r>
    </w:p>
    <w:p w14:paraId="5D1BFFFF" w14:textId="77777777" w:rsidR="0079342B" w:rsidRDefault="00491935">
      <w:pPr>
        <w:numPr>
          <w:ilvl w:val="0"/>
          <w:numId w:val="4"/>
        </w:numPr>
        <w:ind w:hanging="360"/>
        <w:contextualSpacing/>
      </w:pPr>
      <w:r>
        <w:t>Revisión del estado del equipo.</w:t>
      </w:r>
    </w:p>
    <w:p w14:paraId="1638BB45" w14:textId="77777777" w:rsidR="0079342B" w:rsidRDefault="00491935">
      <w:pPr>
        <w:numPr>
          <w:ilvl w:val="0"/>
          <w:numId w:val="4"/>
        </w:numPr>
        <w:ind w:hanging="360"/>
        <w:contextualSpacing/>
      </w:pPr>
      <w:r>
        <w:t xml:space="preserve">Verificación de datos del equipo ( Serial, Mac, Modelo. </w:t>
      </w:r>
      <w:proofErr w:type="spellStart"/>
      <w:r>
        <w:t>Etc</w:t>
      </w:r>
      <w:proofErr w:type="spellEnd"/>
      <w:r>
        <w:t>)</w:t>
      </w:r>
    </w:p>
    <w:p w14:paraId="1975138C" w14:textId="77777777" w:rsidR="0079342B" w:rsidRDefault="00491935">
      <w:pPr>
        <w:numPr>
          <w:ilvl w:val="0"/>
          <w:numId w:val="4"/>
        </w:numPr>
        <w:ind w:hanging="360"/>
        <w:contextualSpacing/>
      </w:pPr>
      <w:r>
        <w:t>Instalación de agente de monitoreo.</w:t>
      </w:r>
    </w:p>
    <w:p w14:paraId="3B7B8E4B" w14:textId="77777777" w:rsidR="0079342B" w:rsidRDefault="00491935">
      <w:pPr>
        <w:numPr>
          <w:ilvl w:val="0"/>
          <w:numId w:val="4"/>
        </w:numPr>
        <w:ind w:hanging="360"/>
        <w:contextualSpacing/>
      </w:pPr>
      <w:r>
        <w:t xml:space="preserve">Conexión del equipo al </w:t>
      </w:r>
      <w:proofErr w:type="spellStart"/>
      <w:r>
        <w:t>Acces</w:t>
      </w:r>
      <w:proofErr w:type="spellEnd"/>
      <w:r>
        <w:t xml:space="preserve"> </w:t>
      </w:r>
      <w:proofErr w:type="spellStart"/>
      <w:r>
        <w:t>point</w:t>
      </w:r>
      <w:proofErr w:type="spellEnd"/>
      <w:r>
        <w:t xml:space="preserve"> Wifi-</w:t>
      </w:r>
      <w:proofErr w:type="spellStart"/>
      <w:r>
        <w:t>hap</w:t>
      </w:r>
      <w:proofErr w:type="spellEnd"/>
      <w:r>
        <w:t xml:space="preserve"> lite RB941-2nD-Tc</w:t>
      </w:r>
      <w:r>
        <w:t xml:space="preserve"> -CPE a través de cable UTP.</w:t>
      </w:r>
    </w:p>
    <w:p w14:paraId="0E0EA213" w14:textId="77777777" w:rsidR="0079342B" w:rsidRDefault="00491935">
      <w:pPr>
        <w:numPr>
          <w:ilvl w:val="0"/>
          <w:numId w:val="4"/>
        </w:numPr>
        <w:ind w:hanging="360"/>
        <w:contextualSpacing/>
      </w:pPr>
      <w:r>
        <w:t>Verificación de acceso a internet.</w:t>
      </w:r>
    </w:p>
    <w:p w14:paraId="626C69AC" w14:textId="77777777" w:rsidR="0079342B" w:rsidRDefault="00491935">
      <w:pPr>
        <w:numPr>
          <w:ilvl w:val="0"/>
          <w:numId w:val="4"/>
        </w:numPr>
        <w:ind w:hanging="360"/>
        <w:contextualSpacing/>
      </w:pPr>
      <w:r>
        <w:t xml:space="preserve">Verificación de </w:t>
      </w:r>
      <w:proofErr w:type="spellStart"/>
      <w:r>
        <w:t>ip</w:t>
      </w:r>
      <w:proofErr w:type="spellEnd"/>
      <w:r>
        <w:t xml:space="preserve"> dinámica asignada por el CPE</w:t>
      </w:r>
    </w:p>
    <w:p w14:paraId="741EE338" w14:textId="77777777" w:rsidR="0079342B" w:rsidRDefault="00491935">
      <w:pPr>
        <w:numPr>
          <w:ilvl w:val="0"/>
          <w:numId w:val="4"/>
        </w:numPr>
        <w:ind w:hanging="360"/>
        <w:contextualSpacing/>
      </w:pPr>
      <w:r>
        <w:t xml:space="preserve">Conexión del equipo de cómputo  al </w:t>
      </w:r>
      <w:proofErr w:type="spellStart"/>
      <w:r>
        <w:t>Acces</w:t>
      </w:r>
      <w:proofErr w:type="spellEnd"/>
      <w:r>
        <w:t xml:space="preserve"> </w:t>
      </w:r>
      <w:proofErr w:type="spellStart"/>
      <w:r>
        <w:t>point</w:t>
      </w:r>
      <w:proofErr w:type="spellEnd"/>
      <w:r>
        <w:t xml:space="preserve"> Wifi-</w:t>
      </w:r>
      <w:proofErr w:type="spellStart"/>
      <w:r>
        <w:t>hap</w:t>
      </w:r>
      <w:proofErr w:type="spellEnd"/>
      <w:r>
        <w:t xml:space="preserve"> lite RB941-2nD-Tc con conexión Wifi  </w:t>
      </w:r>
    </w:p>
    <w:p w14:paraId="5FFFBF39" w14:textId="77777777" w:rsidR="0079342B" w:rsidRDefault="00491935">
      <w:pPr>
        <w:numPr>
          <w:ilvl w:val="0"/>
          <w:numId w:val="4"/>
        </w:numPr>
        <w:ind w:hanging="360"/>
        <w:contextualSpacing/>
      </w:pPr>
      <w:r>
        <w:t>Verificación de acceso a internet.</w:t>
      </w:r>
    </w:p>
    <w:p w14:paraId="7157CC7D" w14:textId="77777777" w:rsidR="0079342B" w:rsidRDefault="00491935">
      <w:pPr>
        <w:numPr>
          <w:ilvl w:val="0"/>
          <w:numId w:val="4"/>
        </w:numPr>
        <w:ind w:hanging="360"/>
        <w:contextualSpacing/>
      </w:pPr>
      <w:r>
        <w:t>Lectura de las condiciones de uso del dispositivo.</w:t>
      </w:r>
    </w:p>
    <w:p w14:paraId="504CCEFF" w14:textId="77777777" w:rsidR="0079342B" w:rsidRDefault="00491935">
      <w:pPr>
        <w:numPr>
          <w:ilvl w:val="0"/>
          <w:numId w:val="4"/>
        </w:numPr>
        <w:ind w:hanging="360"/>
        <w:contextualSpacing/>
      </w:pPr>
      <w:r>
        <w:t>Capacitación básica en el uso de aplicaciones.</w:t>
      </w:r>
    </w:p>
    <w:p w14:paraId="2DADE295" w14:textId="77777777" w:rsidR="0079342B" w:rsidRDefault="00491935">
      <w:pPr>
        <w:numPr>
          <w:ilvl w:val="0"/>
          <w:numId w:val="4"/>
        </w:numPr>
        <w:ind w:hanging="360"/>
        <w:contextualSpacing/>
      </w:pPr>
      <w:r>
        <w:t>Capacitación en el ingreso a la plataforma de abonados.</w:t>
      </w:r>
    </w:p>
    <w:p w14:paraId="02DA2EB9" w14:textId="77777777" w:rsidR="0079342B" w:rsidRDefault="00491935">
      <w:pPr>
        <w:numPr>
          <w:ilvl w:val="0"/>
          <w:numId w:val="4"/>
        </w:numPr>
        <w:ind w:hanging="360"/>
        <w:contextualSpacing/>
        <w:rPr>
          <w:b/>
        </w:rPr>
      </w:pPr>
      <w:r>
        <w:rPr>
          <w:b/>
        </w:rPr>
        <w:t xml:space="preserve">Registro del procedimiento en los formatos definidos para el proceso de </w:t>
      </w:r>
      <w:proofErr w:type="spellStart"/>
      <w:r>
        <w:rPr>
          <w:b/>
        </w:rPr>
        <w:t>comisionamiento</w:t>
      </w:r>
      <w:proofErr w:type="spellEnd"/>
      <w:r>
        <w:rPr>
          <w:b/>
        </w:rPr>
        <w:t xml:space="preserve">. </w:t>
      </w:r>
    </w:p>
    <w:p w14:paraId="073F125A" w14:textId="77777777" w:rsidR="0079342B" w:rsidRDefault="0079342B"/>
    <w:p w14:paraId="19AFC172" w14:textId="77777777" w:rsidR="0079342B" w:rsidRDefault="00491935">
      <w:pPr>
        <w:pStyle w:val="Ttulo1"/>
        <w:contextualSpacing w:val="0"/>
      </w:pPr>
      <w:bookmarkStart w:id="66" w:name="_ejle0lrcb22j" w:colFirst="0" w:colLast="0"/>
      <w:bookmarkEnd w:id="66"/>
      <w:r>
        <w:t>27. Medició</w:t>
      </w:r>
      <w:r>
        <w:t xml:space="preserve">n de indicadores de servicio </w:t>
      </w:r>
      <w:proofErr w:type="spellStart"/>
      <w:r>
        <w:t>wMAN</w:t>
      </w:r>
      <w:proofErr w:type="spellEnd"/>
      <w:r>
        <w:t>.</w:t>
      </w:r>
    </w:p>
    <w:p w14:paraId="069CE61C" w14:textId="77777777" w:rsidR="0079342B" w:rsidRDefault="00491935">
      <w:pPr>
        <w:jc w:val="both"/>
      </w:pPr>
      <w:r>
        <w:t xml:space="preserve">El personal técnico realiza las mediciones de los parámetros de la conexión conforme al Anexo Técnico definido por MINTIC; y al protocolo de mediciones definidos por el CONTRATANTE. </w:t>
      </w:r>
    </w:p>
    <w:p w14:paraId="4C347123" w14:textId="77777777" w:rsidR="0079342B" w:rsidRDefault="0079342B">
      <w:pPr>
        <w:jc w:val="both"/>
      </w:pPr>
    </w:p>
    <w:p w14:paraId="12E52D50" w14:textId="77777777" w:rsidR="0079342B" w:rsidRDefault="00491935">
      <w:pPr>
        <w:pStyle w:val="Ttulo2"/>
        <w:contextualSpacing w:val="0"/>
      </w:pPr>
      <w:bookmarkStart w:id="67" w:name="_sm5n352kuwmf" w:colFirst="0" w:colLast="0"/>
      <w:bookmarkEnd w:id="67"/>
      <w:r>
        <w:t xml:space="preserve">27.1. Procedimiento Específico </w:t>
      </w:r>
      <w:proofErr w:type="spellStart"/>
      <w:r>
        <w:t>wMAN</w:t>
      </w:r>
      <w:proofErr w:type="spellEnd"/>
    </w:p>
    <w:p w14:paraId="7D080CE8" w14:textId="77777777" w:rsidR="0079342B" w:rsidRDefault="0079342B"/>
    <w:p w14:paraId="38E41EFC" w14:textId="77777777" w:rsidR="0079342B" w:rsidRDefault="00491935">
      <w:pPr>
        <w:numPr>
          <w:ilvl w:val="0"/>
          <w:numId w:val="10"/>
        </w:numPr>
        <w:ind w:hanging="360"/>
        <w:contextualSpacing/>
      </w:pPr>
      <w:r>
        <w:t>Medición de estado de conexión vía ping.</w:t>
      </w:r>
    </w:p>
    <w:p w14:paraId="22858962" w14:textId="77777777" w:rsidR="0079342B" w:rsidRDefault="00491935">
      <w:pPr>
        <w:numPr>
          <w:ilvl w:val="0"/>
          <w:numId w:val="10"/>
        </w:numPr>
        <w:ind w:hanging="360"/>
        <w:contextualSpacing/>
      </w:pPr>
      <w:r>
        <w:t>Medición de velocidad de Acceso a través de herramienta especializada del Servidor de Politécnica (Test de velocidad).</w:t>
      </w:r>
    </w:p>
    <w:p w14:paraId="77F4344A" w14:textId="77777777" w:rsidR="0079342B" w:rsidRDefault="00491935">
      <w:pPr>
        <w:numPr>
          <w:ilvl w:val="0"/>
          <w:numId w:val="10"/>
        </w:numPr>
        <w:ind w:hanging="360"/>
        <w:contextualSpacing/>
      </w:pPr>
      <w:r>
        <w:t xml:space="preserve">Medición de confiabilidad de nodos vía </w:t>
      </w:r>
      <w:proofErr w:type="spellStart"/>
      <w:r>
        <w:t>traceroute</w:t>
      </w:r>
      <w:proofErr w:type="spellEnd"/>
      <w:r>
        <w:t>.</w:t>
      </w:r>
    </w:p>
    <w:p w14:paraId="6E86E3DB" w14:textId="77777777" w:rsidR="0079342B" w:rsidRDefault="00491935">
      <w:pPr>
        <w:numPr>
          <w:ilvl w:val="0"/>
          <w:numId w:val="10"/>
        </w:numPr>
        <w:ind w:hanging="360"/>
        <w:contextualSpacing/>
      </w:pPr>
      <w:r>
        <w:t>Ejecución de agente de monitoreo.</w:t>
      </w:r>
    </w:p>
    <w:p w14:paraId="47E034D4" w14:textId="77777777" w:rsidR="0079342B" w:rsidRDefault="00491935">
      <w:pPr>
        <w:numPr>
          <w:ilvl w:val="0"/>
          <w:numId w:val="10"/>
        </w:numPr>
        <w:ind w:hanging="360"/>
        <w:contextualSpacing/>
      </w:pPr>
      <w:r>
        <w:t>Prueba de n</w:t>
      </w:r>
      <w:r>
        <w:t xml:space="preserve">avegación con acceso a las páginas web: </w:t>
      </w:r>
      <w:r>
        <w:rPr>
          <w:i/>
        </w:rPr>
        <w:t>(</w:t>
      </w:r>
      <w:r>
        <w:rPr>
          <w:i/>
          <w:sz w:val="20"/>
          <w:szCs w:val="20"/>
          <w:highlight w:val="white"/>
        </w:rPr>
        <w:t>www.gobiernoenlinea.gov.co,www.tiempo.com,www.icfes.gov.co)</w:t>
      </w:r>
    </w:p>
    <w:p w14:paraId="7F5794FC" w14:textId="77777777" w:rsidR="0079342B" w:rsidRDefault="00491935">
      <w:pPr>
        <w:numPr>
          <w:ilvl w:val="0"/>
          <w:numId w:val="10"/>
        </w:numPr>
        <w:ind w:hanging="360"/>
        <w:contextualSpacing/>
      </w:pPr>
      <w:r>
        <w:lastRenderedPageBreak/>
        <w:t xml:space="preserve">Captura de pantalla o registro fotográfico de las pruebas a los </w:t>
      </w:r>
      <w:proofErr w:type="spellStart"/>
      <w:r>
        <w:t>parametros</w:t>
      </w:r>
      <w:proofErr w:type="spellEnd"/>
      <w:r>
        <w:t xml:space="preserve"> de </w:t>
      </w:r>
      <w:proofErr w:type="spellStart"/>
      <w:r>
        <w:t>medicion</w:t>
      </w:r>
      <w:proofErr w:type="spellEnd"/>
    </w:p>
    <w:p w14:paraId="5DFB7DEF" w14:textId="77777777" w:rsidR="0079342B" w:rsidRDefault="00491935">
      <w:pPr>
        <w:numPr>
          <w:ilvl w:val="0"/>
          <w:numId w:val="10"/>
        </w:numPr>
        <w:ind w:hanging="360"/>
        <w:contextualSpacing/>
        <w:rPr>
          <w:b/>
        </w:rPr>
      </w:pPr>
      <w:r>
        <w:rPr>
          <w:b/>
        </w:rPr>
        <w:t xml:space="preserve">Registro del procedimiento en los formatos definidos para el proceso de </w:t>
      </w:r>
      <w:proofErr w:type="spellStart"/>
      <w:r>
        <w:rPr>
          <w:b/>
        </w:rPr>
        <w:t>comisionamiento</w:t>
      </w:r>
      <w:proofErr w:type="spellEnd"/>
      <w:r>
        <w:rPr>
          <w:b/>
        </w:rPr>
        <w:t xml:space="preserve">. </w:t>
      </w:r>
    </w:p>
    <w:p w14:paraId="141B135E" w14:textId="77777777" w:rsidR="0079342B" w:rsidRDefault="0079342B"/>
    <w:p w14:paraId="6DC2B2F2" w14:textId="77777777" w:rsidR="0079342B" w:rsidRDefault="00491935">
      <w:pPr>
        <w:pStyle w:val="Ttulo1"/>
        <w:contextualSpacing w:val="0"/>
      </w:pPr>
      <w:bookmarkStart w:id="68" w:name="_81kwid7wg38t" w:colFirst="0" w:colLast="0"/>
      <w:bookmarkEnd w:id="68"/>
      <w:r>
        <w:t xml:space="preserve">28. Registro de </w:t>
      </w:r>
      <w:proofErr w:type="spellStart"/>
      <w:r>
        <w:t>Comisionamiento</w:t>
      </w:r>
      <w:proofErr w:type="spellEnd"/>
      <w:r>
        <w:t xml:space="preserve"> </w:t>
      </w:r>
      <w:proofErr w:type="spellStart"/>
      <w:r>
        <w:t>wMAN</w:t>
      </w:r>
      <w:proofErr w:type="spellEnd"/>
      <w:r>
        <w:t xml:space="preserve"> </w:t>
      </w:r>
    </w:p>
    <w:p w14:paraId="6157D7C9" w14:textId="77777777" w:rsidR="0079342B" w:rsidRDefault="00491935">
      <w:pPr>
        <w:jc w:val="both"/>
      </w:pPr>
      <w:r>
        <w:rPr>
          <w:b/>
        </w:rPr>
        <w:t>El equipo técnico consigna en los formatos definidos y en el sistema de información los resultados de la ejecución de los anter</w:t>
      </w:r>
      <w:r>
        <w:rPr>
          <w:b/>
        </w:rPr>
        <w:t>iores procedimiento</w:t>
      </w:r>
      <w:r>
        <w:t>s. Se aclara que sólo puede comisionarse cuando se hayan ejecutado de manera exitosa cada procedimiento y la totalidad de los atributos medidos corresponden a los umbrales de éxitos definidos.</w:t>
      </w:r>
    </w:p>
    <w:p w14:paraId="01FE2D30" w14:textId="77777777" w:rsidR="0079342B" w:rsidRDefault="0079342B"/>
    <w:p w14:paraId="0F1844E3" w14:textId="77777777" w:rsidR="0079342B" w:rsidRDefault="00491935">
      <w:pPr>
        <w:pStyle w:val="Ttulo1"/>
        <w:contextualSpacing w:val="0"/>
      </w:pPr>
      <w:bookmarkStart w:id="69" w:name="_wwfnkxoj4d95" w:colFirst="0" w:colLast="0"/>
      <w:bookmarkEnd w:id="69"/>
      <w:r>
        <w:t xml:space="preserve">29. Registro fotográfico </w:t>
      </w:r>
      <w:proofErr w:type="spellStart"/>
      <w:r>
        <w:t>wMAN</w:t>
      </w:r>
      <w:proofErr w:type="spellEnd"/>
    </w:p>
    <w:p w14:paraId="31175FA8" w14:textId="77777777" w:rsidR="0079342B" w:rsidRDefault="00491935">
      <w:pPr>
        <w:jc w:val="both"/>
      </w:pPr>
      <w:r>
        <w:t>El equipo téc</w:t>
      </w:r>
      <w:r>
        <w:t xml:space="preserve">nico debe registrar fotográficamente y a través de capturas de pantalla los diferentes eventos que ocurren en el transcurso del proceso de </w:t>
      </w:r>
      <w:proofErr w:type="spellStart"/>
      <w:r>
        <w:t>comisionamiento</w:t>
      </w:r>
      <w:proofErr w:type="spellEnd"/>
      <w:r>
        <w:t>.</w:t>
      </w:r>
    </w:p>
    <w:p w14:paraId="68BD7A6F" w14:textId="77777777" w:rsidR="0079342B" w:rsidRDefault="0079342B"/>
    <w:p w14:paraId="480EDC53" w14:textId="77777777" w:rsidR="0079342B" w:rsidRDefault="00491935">
      <w:pPr>
        <w:pStyle w:val="Ttulo2"/>
        <w:contextualSpacing w:val="0"/>
      </w:pPr>
      <w:bookmarkStart w:id="70" w:name="_yfde30hhdish" w:colFirst="0" w:colLast="0"/>
      <w:bookmarkEnd w:id="70"/>
      <w:r>
        <w:t xml:space="preserve">29.1. Procedimiento Específico </w:t>
      </w:r>
      <w:proofErr w:type="spellStart"/>
      <w:r>
        <w:t>wMAM</w:t>
      </w:r>
      <w:proofErr w:type="spellEnd"/>
    </w:p>
    <w:p w14:paraId="7D273A7C" w14:textId="77777777" w:rsidR="0079342B" w:rsidRDefault="00491935">
      <w:r>
        <w:t xml:space="preserve">Nombrar cada uno de los archivos de acuerdo al código presentado y guardarlo en un carpeta cuyo nombre sea el número de identificación del abonado. </w:t>
      </w:r>
    </w:p>
    <w:p w14:paraId="64FB9B2F" w14:textId="77777777" w:rsidR="0079342B" w:rsidRDefault="0079342B"/>
    <w:p w14:paraId="237D48E5" w14:textId="77777777" w:rsidR="0079342B" w:rsidRDefault="00491935">
      <w:pPr>
        <w:numPr>
          <w:ilvl w:val="0"/>
          <w:numId w:val="11"/>
        </w:numPr>
        <w:ind w:hanging="360"/>
        <w:contextualSpacing/>
        <w:rPr>
          <w:i/>
        </w:rPr>
      </w:pPr>
      <w:r>
        <w:t>Tomar fotografía 020: Equipos instalados en la vivienda</w:t>
      </w:r>
    </w:p>
    <w:p w14:paraId="18624579" w14:textId="77777777" w:rsidR="0079342B" w:rsidRDefault="00491935">
      <w:pPr>
        <w:numPr>
          <w:ilvl w:val="0"/>
          <w:numId w:val="11"/>
        </w:numPr>
        <w:ind w:hanging="360"/>
        <w:contextualSpacing/>
        <w:rPr>
          <w:i/>
        </w:rPr>
      </w:pPr>
      <w:r>
        <w:t>Tomar fotografía 021: Vivienda con la dirección</w:t>
      </w:r>
    </w:p>
    <w:p w14:paraId="0D0FE2FD" w14:textId="77777777" w:rsidR="0079342B" w:rsidRDefault="00491935">
      <w:pPr>
        <w:numPr>
          <w:ilvl w:val="0"/>
          <w:numId w:val="11"/>
        </w:numPr>
        <w:ind w:hanging="360"/>
        <w:contextualSpacing/>
        <w:rPr>
          <w:i/>
        </w:rPr>
      </w:pPr>
      <w:r>
        <w:t>To</w:t>
      </w:r>
      <w:r>
        <w:t>mar fotografía 022: Fotografía panorámica de la vivienda</w:t>
      </w:r>
    </w:p>
    <w:p w14:paraId="3583C7F2" w14:textId="77777777" w:rsidR="0079342B" w:rsidRDefault="00491935">
      <w:pPr>
        <w:numPr>
          <w:ilvl w:val="0"/>
          <w:numId w:val="11"/>
        </w:numPr>
        <w:ind w:hanging="360"/>
        <w:contextualSpacing/>
        <w:rPr>
          <w:i/>
        </w:rPr>
      </w:pPr>
      <w:r>
        <w:t>Tomar fotografía 030: portátil embalado en sitio</w:t>
      </w:r>
    </w:p>
    <w:p w14:paraId="1B9A660F" w14:textId="77777777" w:rsidR="0079342B" w:rsidRDefault="00491935">
      <w:pPr>
        <w:numPr>
          <w:ilvl w:val="0"/>
          <w:numId w:val="11"/>
        </w:numPr>
        <w:ind w:hanging="360"/>
        <w:contextualSpacing/>
        <w:rPr>
          <w:i/>
        </w:rPr>
      </w:pPr>
      <w:r>
        <w:t>Tomar fotografía 031: Computador navegando con el acceso instalado</w:t>
      </w:r>
    </w:p>
    <w:p w14:paraId="0D4A0A72" w14:textId="77777777" w:rsidR="0079342B" w:rsidRDefault="00491935">
      <w:pPr>
        <w:numPr>
          <w:ilvl w:val="0"/>
          <w:numId w:val="11"/>
        </w:numPr>
        <w:ind w:hanging="360"/>
        <w:contextualSpacing/>
        <w:rPr>
          <w:i/>
        </w:rPr>
      </w:pPr>
      <w:r>
        <w:t>Tomar fotografía 032: Serial del computador</w:t>
      </w:r>
    </w:p>
    <w:p w14:paraId="6C7F6558" w14:textId="77777777" w:rsidR="0079342B" w:rsidRDefault="00491935">
      <w:pPr>
        <w:numPr>
          <w:ilvl w:val="0"/>
          <w:numId w:val="11"/>
        </w:numPr>
        <w:ind w:hanging="360"/>
        <w:contextualSpacing/>
        <w:rPr>
          <w:i/>
        </w:rPr>
      </w:pPr>
      <w:r>
        <w:t>Tomar fotografía 033: Foto personalizac</w:t>
      </w:r>
      <w:r>
        <w:t xml:space="preserve">ión de la la carcasa </w:t>
      </w:r>
    </w:p>
    <w:p w14:paraId="6E5FC811" w14:textId="77777777" w:rsidR="0079342B" w:rsidRDefault="00491935">
      <w:pPr>
        <w:numPr>
          <w:ilvl w:val="0"/>
          <w:numId w:val="11"/>
        </w:numPr>
        <w:ind w:hanging="360"/>
        <w:contextualSpacing/>
        <w:rPr>
          <w:i/>
        </w:rPr>
      </w:pPr>
      <w:r>
        <w:t>Tomar fotografía 040: Captura de pantalla o fotografía de la prueba de velocidad</w:t>
      </w:r>
    </w:p>
    <w:p w14:paraId="6B8B31FA" w14:textId="77777777" w:rsidR="0079342B" w:rsidRDefault="00491935">
      <w:pPr>
        <w:numPr>
          <w:ilvl w:val="0"/>
          <w:numId w:val="11"/>
        </w:numPr>
        <w:ind w:hanging="360"/>
        <w:contextualSpacing/>
        <w:rPr>
          <w:i/>
        </w:rPr>
      </w:pPr>
      <w:r>
        <w:t>Tomar fotografía 041: Captura de pantalla aprovisionamiento velocidad contratada</w:t>
      </w:r>
    </w:p>
    <w:p w14:paraId="5609431F" w14:textId="77777777" w:rsidR="0079342B" w:rsidRDefault="00491935">
      <w:pPr>
        <w:numPr>
          <w:ilvl w:val="0"/>
          <w:numId w:val="11"/>
        </w:numPr>
        <w:ind w:hanging="360"/>
        <w:contextualSpacing/>
      </w:pPr>
      <w:r>
        <w:t>Tomar captura de pantalla de la ejecución de agente.</w:t>
      </w:r>
    </w:p>
    <w:p w14:paraId="3C60ED7B" w14:textId="77777777" w:rsidR="0079342B" w:rsidRDefault="00491935">
      <w:pPr>
        <w:numPr>
          <w:ilvl w:val="0"/>
          <w:numId w:val="11"/>
        </w:numPr>
        <w:ind w:hanging="360"/>
        <w:contextualSpacing/>
      </w:pPr>
      <w:r>
        <w:t>Empaquetar todos lo</w:t>
      </w:r>
      <w:r>
        <w:t>s archivos en un archivo comprimido cuyo nombre corresponde al documento de identidad del abonado.</w:t>
      </w:r>
    </w:p>
    <w:p w14:paraId="6D834CC4" w14:textId="77777777" w:rsidR="0079342B" w:rsidRDefault="00491935">
      <w:pPr>
        <w:numPr>
          <w:ilvl w:val="0"/>
          <w:numId w:val="11"/>
        </w:numPr>
        <w:ind w:hanging="360"/>
        <w:contextualSpacing/>
      </w:pPr>
      <w:r>
        <w:t>Almacenar el archivo en memoria USB principal y de copia de seguridad.</w:t>
      </w:r>
    </w:p>
    <w:p w14:paraId="6124E72C" w14:textId="77777777" w:rsidR="0079342B" w:rsidRDefault="00491935">
      <w:pPr>
        <w:numPr>
          <w:ilvl w:val="0"/>
          <w:numId w:val="11"/>
        </w:numPr>
        <w:ind w:hanging="360"/>
        <w:contextualSpacing/>
      </w:pPr>
      <w:r>
        <w:t>Registrar el archivo en el sistema de información.</w:t>
      </w:r>
    </w:p>
    <w:p w14:paraId="5FC57972" w14:textId="77777777" w:rsidR="0079342B" w:rsidRDefault="0079342B">
      <w:pPr>
        <w:pStyle w:val="Ttulo1"/>
        <w:contextualSpacing w:val="0"/>
      </w:pPr>
      <w:bookmarkStart w:id="71" w:name="_7uevte53sqai" w:colFirst="0" w:colLast="0"/>
      <w:bookmarkEnd w:id="71"/>
    </w:p>
    <w:p w14:paraId="35D0EAEC" w14:textId="77777777" w:rsidR="0079342B" w:rsidRDefault="00491935">
      <w:pPr>
        <w:pStyle w:val="Ttulo1"/>
        <w:contextualSpacing w:val="0"/>
      </w:pPr>
      <w:bookmarkStart w:id="72" w:name="_ankay5efzv11" w:colFirst="0" w:colLast="0"/>
      <w:bookmarkEnd w:id="72"/>
      <w:r>
        <w:t>30. Firma de documentación de entr</w:t>
      </w:r>
      <w:r>
        <w:t xml:space="preserve">ega de </w:t>
      </w:r>
      <w:proofErr w:type="spellStart"/>
      <w:r>
        <w:t>wMAN</w:t>
      </w:r>
      <w:proofErr w:type="spellEnd"/>
    </w:p>
    <w:p w14:paraId="2AD137C7" w14:textId="77777777" w:rsidR="0079342B" w:rsidRDefault="00491935">
      <w:pPr>
        <w:jc w:val="both"/>
      </w:pPr>
      <w:r>
        <w:t xml:space="preserve">El técnico que realiza la instalación junto con el abonado, firman la documentación (actas y formatos) para dar fe de la recepción a satisfacción del servicio de acceso de banda ancha y los equipos relacionados (CPE, portátil) de conformidad a </w:t>
      </w:r>
      <w:r>
        <w:t>las características de servicio definidas en el contrato Conexiones Digitales II.</w:t>
      </w:r>
    </w:p>
    <w:p w14:paraId="3755912E" w14:textId="77777777" w:rsidR="0079342B" w:rsidRDefault="0079342B">
      <w:pPr>
        <w:jc w:val="both"/>
      </w:pPr>
    </w:p>
    <w:p w14:paraId="68AF5AEA" w14:textId="77777777" w:rsidR="0079342B" w:rsidRDefault="0079342B">
      <w:pPr>
        <w:jc w:val="both"/>
      </w:pPr>
    </w:p>
    <w:p w14:paraId="2A3FAE9B" w14:textId="77777777" w:rsidR="0079342B" w:rsidRDefault="00491935">
      <w:pPr>
        <w:pStyle w:val="Ttulo1"/>
        <w:contextualSpacing w:val="0"/>
      </w:pPr>
      <w:bookmarkStart w:id="73" w:name="_n5np85aviim5" w:colFirst="0" w:colLast="0"/>
      <w:bookmarkEnd w:id="73"/>
      <w:r>
        <w:t>31. Validación de parámetros en el NOC (HFC-</w:t>
      </w:r>
      <w:proofErr w:type="spellStart"/>
      <w:r>
        <w:t>wMAN</w:t>
      </w:r>
      <w:proofErr w:type="spellEnd"/>
      <w:r>
        <w:t>)</w:t>
      </w:r>
    </w:p>
    <w:p w14:paraId="681A43DA" w14:textId="77777777" w:rsidR="0079342B" w:rsidRDefault="00491935">
      <w:pPr>
        <w:jc w:val="both"/>
      </w:pPr>
      <w:r>
        <w:t>Para la dos tecnologías se realizar el aprovisionamiento de la misma manera la cual se relaciona a continuación:</w:t>
      </w:r>
    </w:p>
    <w:p w14:paraId="52A9F057" w14:textId="77777777" w:rsidR="0079342B" w:rsidRDefault="0079342B"/>
    <w:p w14:paraId="5C7613E5" w14:textId="77777777" w:rsidR="0079342B" w:rsidRDefault="00491935">
      <w:pPr>
        <w:numPr>
          <w:ilvl w:val="0"/>
          <w:numId w:val="8"/>
        </w:numPr>
        <w:ind w:hanging="360"/>
        <w:contextualSpacing/>
      </w:pPr>
      <w:r>
        <w:lastRenderedPageBreak/>
        <w:t xml:space="preserve">Se pre-configura los parámetros básicos en los equipos a instalar (Esclavo EOC, CPE, Portátil). </w:t>
      </w:r>
    </w:p>
    <w:p w14:paraId="38E60D50" w14:textId="77777777" w:rsidR="0079342B" w:rsidRDefault="00491935">
      <w:pPr>
        <w:numPr>
          <w:ilvl w:val="0"/>
          <w:numId w:val="8"/>
        </w:numPr>
        <w:ind w:hanging="360"/>
        <w:contextualSpacing/>
      </w:pPr>
      <w:r>
        <w:t>Se verifica los parámetros de calidad con pruebas de (</w:t>
      </w:r>
      <w:proofErr w:type="spellStart"/>
      <w:r>
        <w:t>tracer</w:t>
      </w:r>
      <w:proofErr w:type="spellEnd"/>
      <w:r>
        <w:t xml:space="preserve"> </w:t>
      </w:r>
      <w:proofErr w:type="spellStart"/>
      <w:r>
        <w:t>route</w:t>
      </w:r>
      <w:proofErr w:type="spellEnd"/>
      <w:r>
        <w:t xml:space="preserve">, ping, </w:t>
      </w:r>
      <w:proofErr w:type="spellStart"/>
      <w:r>
        <w:t>speed</w:t>
      </w:r>
      <w:proofErr w:type="spellEnd"/>
      <w:r>
        <w:t xml:space="preserve"> test).</w:t>
      </w:r>
    </w:p>
    <w:p w14:paraId="6C9976B9" w14:textId="77777777" w:rsidR="0079342B" w:rsidRDefault="00491935">
      <w:pPr>
        <w:numPr>
          <w:ilvl w:val="0"/>
          <w:numId w:val="8"/>
        </w:numPr>
        <w:ind w:hanging="360"/>
        <w:contextualSpacing/>
      </w:pPr>
      <w:r>
        <w:t xml:space="preserve">Se confirma que los equipos se encuentren provisionados en el sistema y </w:t>
      </w:r>
      <w:r>
        <w:t>se puedan gestionar.</w:t>
      </w:r>
    </w:p>
    <w:p w14:paraId="566C8E0B" w14:textId="77777777" w:rsidR="0079342B" w:rsidRDefault="00491935">
      <w:pPr>
        <w:numPr>
          <w:ilvl w:val="0"/>
          <w:numId w:val="8"/>
        </w:numPr>
        <w:ind w:hanging="360"/>
        <w:contextualSpacing/>
        <w:jc w:val="both"/>
      </w:pPr>
      <w:r>
        <w:t xml:space="preserve">Se procede a realizar el </w:t>
      </w:r>
      <w:proofErr w:type="spellStart"/>
      <w:r>
        <w:t>comisionamiento</w:t>
      </w:r>
      <w:proofErr w:type="spellEnd"/>
      <w:r>
        <w:t xml:space="preserve"> en donde se realiza la </w:t>
      </w:r>
      <w:proofErr w:type="spellStart"/>
      <w:r>
        <w:t>ultima</w:t>
      </w:r>
      <w:proofErr w:type="spellEnd"/>
      <w:r>
        <w:t xml:space="preserve"> </w:t>
      </w:r>
      <w:proofErr w:type="spellStart"/>
      <w:r>
        <w:t>configuracion</w:t>
      </w:r>
      <w:proofErr w:type="spellEnd"/>
      <w:r>
        <w:t xml:space="preserve"> del equipo asignando Nombre del equipo y la Clave para acceder a la red inalámbrica.</w:t>
      </w:r>
    </w:p>
    <w:p w14:paraId="1D921922" w14:textId="77777777" w:rsidR="0079342B" w:rsidRDefault="0079342B"/>
    <w:p w14:paraId="08DAFEBA" w14:textId="77777777" w:rsidR="0079342B" w:rsidRDefault="0079342B"/>
    <w:p w14:paraId="546AE316" w14:textId="77777777" w:rsidR="0079342B" w:rsidRDefault="0079342B"/>
    <w:p w14:paraId="2396A1B4" w14:textId="77777777" w:rsidR="0079342B" w:rsidRDefault="00491935">
      <w:pPr>
        <w:pStyle w:val="Ttulo1"/>
        <w:contextualSpacing w:val="0"/>
      </w:pPr>
      <w:bookmarkStart w:id="74" w:name="_7o4zoxqityrn" w:colFirst="0" w:colLast="0"/>
      <w:bookmarkEnd w:id="74"/>
      <w:r>
        <w:t xml:space="preserve">32. Validación del proceso de </w:t>
      </w:r>
      <w:proofErr w:type="spellStart"/>
      <w:r>
        <w:t>comisionamiento</w:t>
      </w:r>
      <w:proofErr w:type="spellEnd"/>
      <w:r>
        <w:t xml:space="preserve"> (HFC-WMAN).</w:t>
      </w:r>
    </w:p>
    <w:p w14:paraId="64C640A5" w14:textId="77777777" w:rsidR="0079342B" w:rsidRDefault="00491935">
      <w:r>
        <w:t>La m</w:t>
      </w:r>
      <w:r>
        <w:t xml:space="preserve">esa de ayuda, previa confirmación del equipo técnico, realiza la verificación remota del estado de los dispositivos de red, ejecuta mediciones de conexión y aprueban en el sistema de información el proceso de </w:t>
      </w:r>
      <w:proofErr w:type="spellStart"/>
      <w:r>
        <w:t>comisionamiento</w:t>
      </w:r>
      <w:proofErr w:type="spellEnd"/>
      <w:r>
        <w:t xml:space="preserve"> para el abonado.</w:t>
      </w:r>
    </w:p>
    <w:p w14:paraId="24AAD402" w14:textId="77777777" w:rsidR="0079342B" w:rsidRDefault="0079342B">
      <w:pPr>
        <w:jc w:val="center"/>
      </w:pPr>
    </w:p>
    <w:p w14:paraId="489410F1" w14:textId="77777777" w:rsidR="0079342B" w:rsidRDefault="00491935">
      <w:r>
        <w:rPr>
          <w:noProof/>
        </w:rPr>
        <mc:AlternateContent>
          <mc:Choice Requires="wpg">
            <w:drawing>
              <wp:inline distT="0" distB="0" distL="0" distR="0" wp14:anchorId="58163685" wp14:editId="67365FB6">
                <wp:extent cx="5600700" cy="4229100"/>
                <wp:effectExtent l="0" t="0" r="0" b="0"/>
                <wp:docPr id="2" name="Agrupar 2"/>
                <wp:cNvGraphicFramePr/>
                <a:graphic xmlns:a="http://schemas.openxmlformats.org/drawingml/2006/main">
                  <a:graphicData uri="http://schemas.microsoft.com/office/word/2010/wordprocessingGroup">
                    <wpg:wgp>
                      <wpg:cNvGrpSpPr/>
                      <wpg:grpSpPr>
                        <a:xfrm>
                          <a:off x="0" y="0"/>
                          <a:ext cx="5600700" cy="4229100"/>
                          <a:chOff x="0" y="0"/>
                          <a:chExt cx="5612125" cy="4229723"/>
                        </a:xfrm>
                      </wpg:grpSpPr>
                      <wpg:grpSp>
                        <wpg:cNvPr id="1" name="Agrupar 1"/>
                        <wpg:cNvGrpSpPr/>
                        <wpg:grpSpPr>
                          <a:xfrm>
                            <a:off x="0" y="0"/>
                            <a:ext cx="5612125" cy="4229723"/>
                            <a:chOff x="0" y="0"/>
                            <a:chExt cx="5612125" cy="4229723"/>
                          </a:xfrm>
                        </wpg:grpSpPr>
                        <wps:wsp>
                          <wps:cNvPr id="3" name="Rectángulo 3"/>
                          <wps:cNvSpPr/>
                          <wps:spPr>
                            <a:xfrm>
                              <a:off x="0" y="0"/>
                              <a:ext cx="5612125" cy="4229700"/>
                            </a:xfrm>
                            <a:prstGeom prst="rect">
                              <a:avLst/>
                            </a:prstGeom>
                            <a:noFill/>
                            <a:ln>
                              <a:noFill/>
                            </a:ln>
                          </wps:spPr>
                          <wps:txbx>
                            <w:txbxContent>
                              <w:p w14:paraId="630A3ABC" w14:textId="77777777" w:rsidR="0079342B" w:rsidRDefault="0079342B">
                                <w:pPr>
                                  <w:textDirection w:val="btLr"/>
                                </w:pPr>
                              </w:p>
                            </w:txbxContent>
                          </wps:txbx>
                          <wps:bodyPr lIns="91425" tIns="91425" rIns="91425" bIns="91425" anchor="ctr" anchorCtr="0"/>
                        </wps:wsp>
                        <wps:wsp>
                          <wps:cNvPr id="4" name="Rectángulo 4"/>
                          <wps:cNvSpPr/>
                          <wps:spPr>
                            <a:xfrm rot="5400000">
                              <a:off x="-156839" y="711240"/>
                              <a:ext cx="1102366" cy="133425"/>
                            </a:xfrm>
                            <a:prstGeom prst="rect">
                              <a:avLst/>
                            </a:prstGeom>
                            <a:solidFill>
                              <a:srgbClr val="4372C3"/>
                            </a:solidFill>
                            <a:ln>
                              <a:noFill/>
                            </a:ln>
                          </wps:spPr>
                          <wps:txbx>
                            <w:txbxContent>
                              <w:p w14:paraId="275BE568" w14:textId="77777777" w:rsidR="0079342B" w:rsidRDefault="0079342B">
                                <w:pPr>
                                  <w:textDirection w:val="btLr"/>
                                </w:pPr>
                              </w:p>
                            </w:txbxContent>
                          </wps:txbx>
                          <wps:bodyPr lIns="91425" tIns="91425" rIns="91425" bIns="91425" anchor="ctr" anchorCtr="0"/>
                        </wps:wsp>
                        <wps:wsp>
                          <wps:cNvPr id="5" name="Rectángulo redondeado 5"/>
                          <wps:cNvSpPr/>
                          <wps:spPr>
                            <a:xfrm>
                              <a:off x="93086" y="2296"/>
                              <a:ext cx="1482501" cy="889499"/>
                            </a:xfrm>
                            <a:prstGeom prst="roundRect">
                              <a:avLst>
                                <a:gd name="adj" fmla="val 10000"/>
                              </a:avLst>
                            </a:prstGeom>
                            <a:solidFill>
                              <a:srgbClr val="4372C3"/>
                            </a:solidFill>
                            <a:ln>
                              <a:noFill/>
                            </a:ln>
                          </wps:spPr>
                          <wps:txbx>
                            <w:txbxContent>
                              <w:p w14:paraId="4256BD0B" w14:textId="77777777" w:rsidR="0079342B" w:rsidRDefault="0079342B">
                                <w:pPr>
                                  <w:textDirection w:val="btLr"/>
                                </w:pPr>
                              </w:p>
                            </w:txbxContent>
                          </wps:txbx>
                          <wps:bodyPr lIns="91425" tIns="91425" rIns="91425" bIns="91425" anchor="ctr" anchorCtr="0"/>
                        </wps:wsp>
                        <wps:wsp>
                          <wps:cNvPr id="6" name="Cuadro de texto 6"/>
                          <wps:cNvSpPr txBox="1"/>
                          <wps:spPr>
                            <a:xfrm>
                              <a:off x="119140" y="28350"/>
                              <a:ext cx="1430394" cy="837393"/>
                            </a:xfrm>
                            <a:prstGeom prst="rect">
                              <a:avLst/>
                            </a:prstGeom>
                            <a:noFill/>
                            <a:ln>
                              <a:noFill/>
                            </a:ln>
                          </wps:spPr>
                          <wps:txbx>
                            <w:txbxContent>
                              <w:p w14:paraId="39F6DF84" w14:textId="77777777" w:rsidR="0079342B" w:rsidRDefault="00491935">
                                <w:pPr>
                                  <w:spacing w:line="215" w:lineRule="auto"/>
                                  <w:jc w:val="center"/>
                                  <w:textDirection w:val="btLr"/>
                                </w:pPr>
                                <w:r>
                                  <w:rPr>
                                    <w:rFonts w:ascii="Calibri" w:eastAsia="Calibri" w:hAnsi="Calibri" w:cs="Calibri"/>
                                    <w:sz w:val="18"/>
                                  </w:rPr>
                                  <w:t>1</w:t>
                                </w:r>
                                <w:r>
                                  <w:rPr>
                                    <w:rFonts w:ascii="Calibri" w:eastAsia="Calibri" w:hAnsi="Calibri" w:cs="Calibri"/>
                                    <w:sz w:val="18"/>
                                  </w:rPr>
                                  <w:t>. Agendamiento</w:t>
                                </w:r>
                              </w:p>
                            </w:txbxContent>
                          </wps:txbx>
                          <wps:bodyPr lIns="34275" tIns="34275" rIns="34275" bIns="34275" anchor="ctr" anchorCtr="0"/>
                        </wps:wsp>
                        <wps:wsp>
                          <wps:cNvPr id="7" name="Rectángulo 7"/>
                          <wps:cNvSpPr/>
                          <wps:spPr>
                            <a:xfrm rot="5400000">
                              <a:off x="-156839" y="1823116"/>
                              <a:ext cx="1102366" cy="133425"/>
                            </a:xfrm>
                            <a:prstGeom prst="rect">
                              <a:avLst/>
                            </a:prstGeom>
                            <a:solidFill>
                              <a:srgbClr val="438CC0"/>
                            </a:solidFill>
                            <a:ln>
                              <a:noFill/>
                            </a:ln>
                          </wps:spPr>
                          <wps:txbx>
                            <w:txbxContent>
                              <w:p w14:paraId="74FF0A6E" w14:textId="77777777" w:rsidR="0079342B" w:rsidRDefault="0079342B">
                                <w:pPr>
                                  <w:textDirection w:val="btLr"/>
                                </w:pPr>
                              </w:p>
                            </w:txbxContent>
                          </wps:txbx>
                          <wps:bodyPr lIns="91425" tIns="91425" rIns="91425" bIns="91425" anchor="ctr" anchorCtr="0"/>
                        </wps:wsp>
                        <wps:wsp>
                          <wps:cNvPr id="8" name="Rectángulo redondeado 8"/>
                          <wps:cNvSpPr/>
                          <wps:spPr>
                            <a:xfrm>
                              <a:off x="93086" y="1114173"/>
                              <a:ext cx="1482501" cy="889499"/>
                            </a:xfrm>
                            <a:prstGeom prst="roundRect">
                              <a:avLst>
                                <a:gd name="adj" fmla="val 10000"/>
                              </a:avLst>
                            </a:prstGeom>
                            <a:solidFill>
                              <a:srgbClr val="438AC0"/>
                            </a:solidFill>
                            <a:ln>
                              <a:noFill/>
                            </a:ln>
                          </wps:spPr>
                          <wps:txbx>
                            <w:txbxContent>
                              <w:p w14:paraId="72E5F696" w14:textId="77777777" w:rsidR="0079342B" w:rsidRDefault="0079342B">
                                <w:pPr>
                                  <w:textDirection w:val="btLr"/>
                                </w:pPr>
                              </w:p>
                            </w:txbxContent>
                          </wps:txbx>
                          <wps:bodyPr lIns="91425" tIns="91425" rIns="91425" bIns="91425" anchor="ctr" anchorCtr="0"/>
                        </wps:wsp>
                        <wps:wsp>
                          <wps:cNvPr id="9" name="Cuadro de texto 9"/>
                          <wps:cNvSpPr txBox="1"/>
                          <wps:spPr>
                            <a:xfrm>
                              <a:off x="119140" y="1140225"/>
                              <a:ext cx="1430394" cy="837393"/>
                            </a:xfrm>
                            <a:prstGeom prst="rect">
                              <a:avLst/>
                            </a:prstGeom>
                            <a:noFill/>
                            <a:ln>
                              <a:noFill/>
                            </a:ln>
                          </wps:spPr>
                          <wps:txbx>
                            <w:txbxContent>
                              <w:p w14:paraId="4183FFB9" w14:textId="77777777" w:rsidR="0079342B" w:rsidRDefault="00491935">
                                <w:pPr>
                                  <w:spacing w:line="215" w:lineRule="auto"/>
                                  <w:jc w:val="center"/>
                                  <w:textDirection w:val="btLr"/>
                                </w:pPr>
                                <w:r>
                                  <w:rPr>
                                    <w:rFonts w:ascii="Calibri" w:eastAsia="Calibri" w:hAnsi="Calibri" w:cs="Calibri"/>
                                    <w:sz w:val="18"/>
                                  </w:rPr>
                                  <w:t xml:space="preserve">2. Entrega de  materiales  </w:t>
                                </w:r>
                              </w:p>
                            </w:txbxContent>
                          </wps:txbx>
                          <wps:bodyPr lIns="34275" tIns="34275" rIns="34275" bIns="34275" anchor="ctr" anchorCtr="0"/>
                        </wps:wsp>
                        <wps:wsp>
                          <wps:cNvPr id="10" name="Rectángulo 10"/>
                          <wps:cNvSpPr/>
                          <wps:spPr>
                            <a:xfrm rot="5400000">
                              <a:off x="-156839" y="2934991"/>
                              <a:ext cx="1102366" cy="133425"/>
                            </a:xfrm>
                            <a:prstGeom prst="rect">
                              <a:avLst/>
                            </a:prstGeom>
                            <a:solidFill>
                              <a:srgbClr val="42A8BE"/>
                            </a:solidFill>
                            <a:ln>
                              <a:noFill/>
                            </a:ln>
                          </wps:spPr>
                          <wps:txbx>
                            <w:txbxContent>
                              <w:p w14:paraId="22FA423E" w14:textId="77777777" w:rsidR="0079342B" w:rsidRDefault="0079342B">
                                <w:pPr>
                                  <w:textDirection w:val="btLr"/>
                                </w:pPr>
                              </w:p>
                            </w:txbxContent>
                          </wps:txbx>
                          <wps:bodyPr lIns="91425" tIns="91425" rIns="91425" bIns="91425" anchor="ctr" anchorCtr="0"/>
                        </wps:wsp>
                        <wps:wsp>
                          <wps:cNvPr id="11" name="Rectángulo redondeado 11"/>
                          <wps:cNvSpPr/>
                          <wps:spPr>
                            <a:xfrm>
                              <a:off x="93086" y="2226049"/>
                              <a:ext cx="1482501" cy="889499"/>
                            </a:xfrm>
                            <a:prstGeom prst="roundRect">
                              <a:avLst>
                                <a:gd name="adj" fmla="val 10000"/>
                              </a:avLst>
                            </a:prstGeom>
                            <a:solidFill>
                              <a:srgbClr val="43A2BE"/>
                            </a:solidFill>
                            <a:ln>
                              <a:noFill/>
                            </a:ln>
                          </wps:spPr>
                          <wps:txbx>
                            <w:txbxContent>
                              <w:p w14:paraId="2DD05FD8" w14:textId="77777777" w:rsidR="0079342B" w:rsidRDefault="0079342B">
                                <w:pPr>
                                  <w:textDirection w:val="btLr"/>
                                </w:pPr>
                              </w:p>
                            </w:txbxContent>
                          </wps:txbx>
                          <wps:bodyPr lIns="91425" tIns="91425" rIns="91425" bIns="91425" anchor="ctr" anchorCtr="0"/>
                        </wps:wsp>
                        <wps:wsp>
                          <wps:cNvPr id="12" name="Cuadro de texto 12"/>
                          <wps:cNvSpPr txBox="1"/>
                          <wps:spPr>
                            <a:xfrm>
                              <a:off x="119140" y="2252101"/>
                              <a:ext cx="1430394" cy="837393"/>
                            </a:xfrm>
                            <a:prstGeom prst="rect">
                              <a:avLst/>
                            </a:prstGeom>
                            <a:noFill/>
                            <a:ln>
                              <a:noFill/>
                            </a:ln>
                          </wps:spPr>
                          <wps:txbx>
                            <w:txbxContent>
                              <w:p w14:paraId="5F96A2C0" w14:textId="77777777" w:rsidR="0079342B" w:rsidRDefault="00491935">
                                <w:pPr>
                                  <w:spacing w:line="215" w:lineRule="auto"/>
                                  <w:jc w:val="center"/>
                                  <w:textDirection w:val="btLr"/>
                                </w:pPr>
                                <w:r>
                                  <w:rPr>
                                    <w:rFonts w:ascii="Calibri" w:eastAsia="Calibri" w:hAnsi="Calibri" w:cs="Calibri"/>
                                    <w:sz w:val="18"/>
                                  </w:rPr>
                                  <w:t xml:space="preserve">3. </w:t>
                                </w:r>
                                <w:proofErr w:type="spellStart"/>
                                <w:r>
                                  <w:rPr>
                                    <w:rFonts w:ascii="Calibri" w:eastAsia="Calibri" w:hAnsi="Calibri" w:cs="Calibri"/>
                                    <w:sz w:val="18"/>
                                  </w:rPr>
                                  <w:t>Desplazmiento</w:t>
                                </w:r>
                                <w:proofErr w:type="spellEnd"/>
                                <w:r>
                                  <w:rPr>
                                    <w:rFonts w:ascii="Calibri" w:eastAsia="Calibri" w:hAnsi="Calibri" w:cs="Calibri"/>
                                    <w:sz w:val="18"/>
                                  </w:rPr>
                                  <w:t xml:space="preserve"> de personal de </w:t>
                                </w:r>
                                <w:proofErr w:type="spellStart"/>
                                <w:r>
                                  <w:rPr>
                                    <w:rFonts w:ascii="Calibri" w:eastAsia="Calibri" w:hAnsi="Calibri" w:cs="Calibri"/>
                                    <w:sz w:val="18"/>
                                  </w:rPr>
                                  <w:t>comisionamiento</w:t>
                                </w:r>
                                <w:proofErr w:type="spellEnd"/>
                                <w:r>
                                  <w:rPr>
                                    <w:rFonts w:ascii="Calibri" w:eastAsia="Calibri" w:hAnsi="Calibri" w:cs="Calibri"/>
                                    <w:sz w:val="18"/>
                                  </w:rPr>
                                  <w:t xml:space="preserve">  </w:t>
                                </w:r>
                              </w:p>
                            </w:txbxContent>
                          </wps:txbx>
                          <wps:bodyPr lIns="34275" tIns="34275" rIns="34275" bIns="34275" anchor="ctr" anchorCtr="0"/>
                        </wps:wsp>
                        <wps:wsp>
                          <wps:cNvPr id="13" name="Rectángulo 13"/>
                          <wps:cNvSpPr/>
                          <wps:spPr>
                            <a:xfrm rot="4050">
                              <a:off x="399096" y="3492078"/>
                              <a:ext cx="1950520" cy="133425"/>
                            </a:xfrm>
                            <a:prstGeom prst="rect">
                              <a:avLst/>
                            </a:prstGeom>
                            <a:solidFill>
                              <a:srgbClr val="43BCB8"/>
                            </a:solidFill>
                            <a:ln>
                              <a:noFill/>
                            </a:ln>
                          </wps:spPr>
                          <wps:txbx>
                            <w:txbxContent>
                              <w:p w14:paraId="4A450A4D" w14:textId="77777777" w:rsidR="0079342B" w:rsidRDefault="0079342B">
                                <w:pPr>
                                  <w:textDirection w:val="btLr"/>
                                </w:pPr>
                              </w:p>
                            </w:txbxContent>
                          </wps:txbx>
                          <wps:bodyPr lIns="91425" tIns="91425" rIns="91425" bIns="91425" anchor="ctr" anchorCtr="0"/>
                        </wps:wsp>
                        <wps:wsp>
                          <wps:cNvPr id="14" name="Rectángulo redondeado 14"/>
                          <wps:cNvSpPr/>
                          <wps:spPr>
                            <a:xfrm>
                              <a:off x="93086" y="3337925"/>
                              <a:ext cx="1482501" cy="889499"/>
                            </a:xfrm>
                            <a:prstGeom prst="roundRect">
                              <a:avLst>
                                <a:gd name="adj" fmla="val 10000"/>
                              </a:avLst>
                            </a:prstGeom>
                            <a:solidFill>
                              <a:srgbClr val="42BABD"/>
                            </a:solidFill>
                            <a:ln>
                              <a:noFill/>
                            </a:ln>
                          </wps:spPr>
                          <wps:txbx>
                            <w:txbxContent>
                              <w:p w14:paraId="4EA76160" w14:textId="77777777" w:rsidR="0079342B" w:rsidRDefault="0079342B">
                                <w:pPr>
                                  <w:textDirection w:val="btLr"/>
                                </w:pPr>
                              </w:p>
                            </w:txbxContent>
                          </wps:txbx>
                          <wps:bodyPr lIns="91425" tIns="91425" rIns="91425" bIns="91425" anchor="ctr" anchorCtr="0"/>
                        </wps:wsp>
                        <wps:wsp>
                          <wps:cNvPr id="15" name="Cuadro de texto 15"/>
                          <wps:cNvSpPr txBox="1"/>
                          <wps:spPr>
                            <a:xfrm>
                              <a:off x="119140" y="3363978"/>
                              <a:ext cx="1430394" cy="837393"/>
                            </a:xfrm>
                            <a:prstGeom prst="rect">
                              <a:avLst/>
                            </a:prstGeom>
                            <a:noFill/>
                            <a:ln>
                              <a:noFill/>
                            </a:ln>
                          </wps:spPr>
                          <wps:txbx>
                            <w:txbxContent>
                              <w:p w14:paraId="31567AA8" w14:textId="77777777" w:rsidR="0079342B" w:rsidRDefault="00491935">
                                <w:pPr>
                                  <w:spacing w:line="215" w:lineRule="auto"/>
                                  <w:jc w:val="center"/>
                                  <w:textDirection w:val="btLr"/>
                                </w:pPr>
                                <w:r>
                                  <w:rPr>
                                    <w:rFonts w:ascii="Calibri" w:eastAsia="Calibri" w:hAnsi="Calibri" w:cs="Calibri"/>
                                    <w:sz w:val="18"/>
                                  </w:rPr>
                                  <w:t xml:space="preserve">4. </w:t>
                                </w:r>
                                <w:proofErr w:type="spellStart"/>
                                <w:r>
                                  <w:rPr>
                                    <w:rFonts w:ascii="Calibri" w:eastAsia="Calibri" w:hAnsi="Calibri" w:cs="Calibri"/>
                                    <w:sz w:val="18"/>
                                  </w:rPr>
                                  <w:t>Validacion</w:t>
                                </w:r>
                                <w:proofErr w:type="spellEnd"/>
                                <w:r>
                                  <w:rPr>
                                    <w:rFonts w:ascii="Calibri" w:eastAsia="Calibri" w:hAnsi="Calibri" w:cs="Calibri"/>
                                    <w:sz w:val="18"/>
                                  </w:rPr>
                                  <w:t xml:space="preserve"> de Abonado y Predio.</w:t>
                                </w:r>
                              </w:p>
                            </w:txbxContent>
                          </wps:txbx>
                          <wps:bodyPr lIns="34275" tIns="34275" rIns="34275" bIns="34275" anchor="ctr" anchorCtr="0"/>
                        </wps:wsp>
                        <wps:wsp>
                          <wps:cNvPr id="16" name="Rectángulo 16"/>
                          <wps:cNvSpPr/>
                          <wps:spPr>
                            <a:xfrm rot="-5378489">
                              <a:off x="1807878" y="2938518"/>
                              <a:ext cx="1109439" cy="133424"/>
                            </a:xfrm>
                            <a:prstGeom prst="rect">
                              <a:avLst/>
                            </a:prstGeom>
                            <a:solidFill>
                              <a:srgbClr val="43B99A"/>
                            </a:solidFill>
                            <a:ln>
                              <a:noFill/>
                            </a:ln>
                          </wps:spPr>
                          <wps:txbx>
                            <w:txbxContent>
                              <w:p w14:paraId="335C686A" w14:textId="77777777" w:rsidR="0079342B" w:rsidRDefault="0079342B">
                                <w:pPr>
                                  <w:textDirection w:val="btLr"/>
                                </w:pPr>
                              </w:p>
                            </w:txbxContent>
                          </wps:txbx>
                          <wps:bodyPr lIns="91425" tIns="91425" rIns="91425" bIns="91425" anchor="ctr" anchorCtr="0"/>
                        </wps:wsp>
                        <wps:wsp>
                          <wps:cNvPr id="17" name="Rectángulo redondeado 17"/>
                          <wps:cNvSpPr/>
                          <wps:spPr>
                            <a:xfrm>
                              <a:off x="2053116" y="3340223"/>
                              <a:ext cx="1482501" cy="889499"/>
                            </a:xfrm>
                            <a:prstGeom prst="roundRect">
                              <a:avLst>
                                <a:gd name="adj" fmla="val 10000"/>
                              </a:avLst>
                            </a:prstGeom>
                            <a:solidFill>
                              <a:srgbClr val="43BAA5"/>
                            </a:solidFill>
                            <a:ln>
                              <a:noFill/>
                            </a:ln>
                          </wps:spPr>
                          <wps:txbx>
                            <w:txbxContent>
                              <w:p w14:paraId="5C88DED9" w14:textId="77777777" w:rsidR="0079342B" w:rsidRDefault="0079342B">
                                <w:pPr>
                                  <w:textDirection w:val="btLr"/>
                                </w:pPr>
                              </w:p>
                            </w:txbxContent>
                          </wps:txbx>
                          <wps:bodyPr lIns="91425" tIns="91425" rIns="91425" bIns="91425" anchor="ctr" anchorCtr="0"/>
                        </wps:wsp>
                        <wps:wsp>
                          <wps:cNvPr id="18" name="Cuadro de texto 18"/>
                          <wps:cNvSpPr txBox="1"/>
                          <wps:spPr>
                            <a:xfrm>
                              <a:off x="2079169" y="3366276"/>
                              <a:ext cx="1430394" cy="837393"/>
                            </a:xfrm>
                            <a:prstGeom prst="rect">
                              <a:avLst/>
                            </a:prstGeom>
                            <a:noFill/>
                            <a:ln>
                              <a:noFill/>
                            </a:ln>
                          </wps:spPr>
                          <wps:txbx>
                            <w:txbxContent>
                              <w:p w14:paraId="0DF774E2" w14:textId="77777777" w:rsidR="0079342B" w:rsidRDefault="00491935">
                                <w:pPr>
                                  <w:spacing w:line="215" w:lineRule="auto"/>
                                  <w:jc w:val="center"/>
                                  <w:textDirection w:val="btLr"/>
                                </w:pPr>
                                <w:r>
                                  <w:rPr>
                                    <w:rFonts w:ascii="Calibri" w:eastAsia="Calibri" w:hAnsi="Calibri" w:cs="Calibri"/>
                                    <w:sz w:val="18"/>
                                  </w:rPr>
                                  <w:t>5. Instalación de equipo de cómputo.</w:t>
                                </w:r>
                              </w:p>
                            </w:txbxContent>
                          </wps:txbx>
                          <wps:bodyPr lIns="34275" tIns="34275" rIns="34275" bIns="34275" anchor="ctr" anchorCtr="0"/>
                        </wps:wsp>
                        <wps:wsp>
                          <wps:cNvPr id="19" name="Rectángulo 19"/>
                          <wps:cNvSpPr/>
                          <wps:spPr>
                            <a:xfrm rot="-5400000">
                              <a:off x="1814885" y="1823116"/>
                              <a:ext cx="1102366" cy="133425"/>
                            </a:xfrm>
                            <a:prstGeom prst="rect">
                              <a:avLst/>
                            </a:prstGeom>
                            <a:solidFill>
                              <a:srgbClr val="44B67D"/>
                            </a:solidFill>
                            <a:ln>
                              <a:noFill/>
                            </a:ln>
                          </wps:spPr>
                          <wps:txbx>
                            <w:txbxContent>
                              <w:p w14:paraId="16821776" w14:textId="77777777" w:rsidR="0079342B" w:rsidRDefault="0079342B">
                                <w:pPr>
                                  <w:textDirection w:val="btLr"/>
                                </w:pPr>
                              </w:p>
                            </w:txbxContent>
                          </wps:txbx>
                          <wps:bodyPr lIns="91425" tIns="91425" rIns="91425" bIns="91425" anchor="ctr" anchorCtr="0"/>
                        </wps:wsp>
                        <wps:wsp>
                          <wps:cNvPr id="20" name="Rectángulo redondeado 20"/>
                          <wps:cNvSpPr/>
                          <wps:spPr>
                            <a:xfrm>
                              <a:off x="2064814" y="2226049"/>
                              <a:ext cx="1482501" cy="889499"/>
                            </a:xfrm>
                            <a:prstGeom prst="roundRect">
                              <a:avLst>
                                <a:gd name="adj" fmla="val 10000"/>
                              </a:avLst>
                            </a:prstGeom>
                            <a:solidFill>
                              <a:srgbClr val="44B78C"/>
                            </a:solidFill>
                            <a:ln>
                              <a:noFill/>
                            </a:ln>
                          </wps:spPr>
                          <wps:txbx>
                            <w:txbxContent>
                              <w:p w14:paraId="586FA366" w14:textId="77777777" w:rsidR="0079342B" w:rsidRDefault="0079342B">
                                <w:pPr>
                                  <w:textDirection w:val="btLr"/>
                                </w:pPr>
                              </w:p>
                            </w:txbxContent>
                          </wps:txbx>
                          <wps:bodyPr lIns="91425" tIns="91425" rIns="91425" bIns="91425" anchor="ctr" anchorCtr="0"/>
                        </wps:wsp>
                        <wps:wsp>
                          <wps:cNvPr id="21" name="Cuadro de texto 21"/>
                          <wps:cNvSpPr txBox="1"/>
                          <wps:spPr>
                            <a:xfrm>
                              <a:off x="2090866" y="2252101"/>
                              <a:ext cx="1430394" cy="837393"/>
                            </a:xfrm>
                            <a:prstGeom prst="rect">
                              <a:avLst/>
                            </a:prstGeom>
                            <a:noFill/>
                            <a:ln>
                              <a:noFill/>
                            </a:ln>
                          </wps:spPr>
                          <wps:txbx>
                            <w:txbxContent>
                              <w:p w14:paraId="194939AD" w14:textId="77777777" w:rsidR="0079342B" w:rsidRDefault="00491935">
                                <w:pPr>
                                  <w:spacing w:line="215" w:lineRule="auto"/>
                                  <w:jc w:val="center"/>
                                  <w:textDirection w:val="btLr"/>
                                </w:pPr>
                                <w:r>
                                  <w:rPr>
                                    <w:rFonts w:ascii="Calibri" w:eastAsia="Calibri" w:hAnsi="Calibri" w:cs="Calibri"/>
                                    <w:sz w:val="18"/>
                                  </w:rPr>
                                  <w:t>6. Registro</w:t>
                                </w:r>
                                <w:r>
                                  <w:rPr>
                                    <w:rFonts w:ascii="Calibri" w:eastAsia="Calibri" w:hAnsi="Calibri" w:cs="Calibri"/>
                                    <w:sz w:val="18"/>
                                  </w:rPr>
                                  <w:t xml:space="preserve"> y configuración de equipo Cliente (Esclavo EOC, CPE ) en la Red.</w:t>
                                </w:r>
                              </w:p>
                            </w:txbxContent>
                          </wps:txbx>
                          <wps:bodyPr lIns="34275" tIns="34275" rIns="34275" bIns="34275" anchor="ctr" anchorCtr="0"/>
                        </wps:wsp>
                        <wps:wsp>
                          <wps:cNvPr id="22" name="Rectángulo 22"/>
                          <wps:cNvSpPr/>
                          <wps:spPr>
                            <a:xfrm rot="-5400000">
                              <a:off x="1814885" y="711240"/>
                              <a:ext cx="1102366" cy="133425"/>
                            </a:xfrm>
                            <a:prstGeom prst="rect">
                              <a:avLst/>
                            </a:prstGeom>
                            <a:solidFill>
                              <a:srgbClr val="45B363"/>
                            </a:solidFill>
                            <a:ln>
                              <a:noFill/>
                            </a:ln>
                          </wps:spPr>
                          <wps:txbx>
                            <w:txbxContent>
                              <w:p w14:paraId="2748823C" w14:textId="77777777" w:rsidR="0079342B" w:rsidRDefault="0079342B">
                                <w:pPr>
                                  <w:textDirection w:val="btLr"/>
                                </w:pPr>
                              </w:p>
                            </w:txbxContent>
                          </wps:txbx>
                          <wps:bodyPr lIns="91425" tIns="91425" rIns="91425" bIns="91425" anchor="ctr" anchorCtr="0"/>
                        </wps:wsp>
                        <wps:wsp>
                          <wps:cNvPr id="23" name="Rectángulo redondeado 23"/>
                          <wps:cNvSpPr/>
                          <wps:spPr>
                            <a:xfrm>
                              <a:off x="2064814" y="1114173"/>
                              <a:ext cx="1482501" cy="889499"/>
                            </a:xfrm>
                            <a:prstGeom prst="roundRect">
                              <a:avLst>
                                <a:gd name="adj" fmla="val 10000"/>
                              </a:avLst>
                            </a:prstGeom>
                            <a:solidFill>
                              <a:srgbClr val="44B573"/>
                            </a:solidFill>
                            <a:ln>
                              <a:noFill/>
                            </a:ln>
                          </wps:spPr>
                          <wps:txbx>
                            <w:txbxContent>
                              <w:p w14:paraId="0D6DB152" w14:textId="77777777" w:rsidR="0079342B" w:rsidRDefault="0079342B">
                                <w:pPr>
                                  <w:textDirection w:val="btLr"/>
                                </w:pPr>
                              </w:p>
                            </w:txbxContent>
                          </wps:txbx>
                          <wps:bodyPr lIns="91425" tIns="91425" rIns="91425" bIns="91425" anchor="ctr" anchorCtr="0"/>
                        </wps:wsp>
                        <wps:wsp>
                          <wps:cNvPr id="24" name="Cuadro de texto 24"/>
                          <wps:cNvSpPr txBox="1"/>
                          <wps:spPr>
                            <a:xfrm>
                              <a:off x="2090866" y="1140225"/>
                              <a:ext cx="1430394" cy="837393"/>
                            </a:xfrm>
                            <a:prstGeom prst="rect">
                              <a:avLst/>
                            </a:prstGeom>
                            <a:noFill/>
                            <a:ln>
                              <a:noFill/>
                            </a:ln>
                          </wps:spPr>
                          <wps:txbx>
                            <w:txbxContent>
                              <w:p w14:paraId="4165C345" w14:textId="77777777" w:rsidR="0079342B" w:rsidRDefault="00491935">
                                <w:pPr>
                                  <w:spacing w:line="215" w:lineRule="auto"/>
                                  <w:jc w:val="center"/>
                                  <w:textDirection w:val="btLr"/>
                                </w:pPr>
                                <w:r>
                                  <w:rPr>
                                    <w:rFonts w:ascii="Calibri" w:eastAsia="Calibri" w:hAnsi="Calibri" w:cs="Calibri"/>
                                    <w:sz w:val="18"/>
                                  </w:rPr>
                                  <w:t xml:space="preserve">7. </w:t>
                                </w:r>
                                <w:proofErr w:type="spellStart"/>
                                <w:r>
                                  <w:rPr>
                                    <w:rFonts w:ascii="Calibri" w:eastAsia="Calibri" w:hAnsi="Calibri" w:cs="Calibri"/>
                                    <w:sz w:val="18"/>
                                  </w:rPr>
                                  <w:t>Instalacion</w:t>
                                </w:r>
                                <w:proofErr w:type="spellEnd"/>
                                <w:r>
                                  <w:rPr>
                                    <w:rFonts w:ascii="Calibri" w:eastAsia="Calibri" w:hAnsi="Calibri" w:cs="Calibri"/>
                                    <w:sz w:val="18"/>
                                  </w:rPr>
                                  <w:t xml:space="preserve"> dispositivo Abonado (Esclavo EOC, CPE)</w:t>
                                </w:r>
                              </w:p>
                            </w:txbxContent>
                          </wps:txbx>
                          <wps:bodyPr lIns="34275" tIns="34275" rIns="34275" bIns="34275" anchor="ctr" anchorCtr="0"/>
                        </wps:wsp>
                        <wps:wsp>
                          <wps:cNvPr id="25" name="Rectángulo 25"/>
                          <wps:cNvSpPr/>
                          <wps:spPr>
                            <a:xfrm>
                              <a:off x="2370824" y="155302"/>
                              <a:ext cx="1962215" cy="133425"/>
                            </a:xfrm>
                            <a:prstGeom prst="rect">
                              <a:avLst/>
                            </a:prstGeom>
                            <a:solidFill>
                              <a:srgbClr val="45B04A"/>
                            </a:solidFill>
                            <a:ln>
                              <a:noFill/>
                            </a:ln>
                          </wps:spPr>
                          <wps:txbx>
                            <w:txbxContent>
                              <w:p w14:paraId="57A802D6" w14:textId="77777777" w:rsidR="0079342B" w:rsidRDefault="0079342B">
                                <w:pPr>
                                  <w:textDirection w:val="btLr"/>
                                </w:pPr>
                              </w:p>
                            </w:txbxContent>
                          </wps:txbx>
                          <wps:bodyPr lIns="91425" tIns="91425" rIns="91425" bIns="91425" anchor="ctr" anchorCtr="0"/>
                        </wps:wsp>
                        <wps:wsp>
                          <wps:cNvPr id="26" name="Rectángulo redondeado 26"/>
                          <wps:cNvSpPr/>
                          <wps:spPr>
                            <a:xfrm>
                              <a:off x="2064814" y="2296"/>
                              <a:ext cx="1482501" cy="889499"/>
                            </a:xfrm>
                            <a:prstGeom prst="roundRect">
                              <a:avLst>
                                <a:gd name="adj" fmla="val 10000"/>
                              </a:avLst>
                            </a:prstGeom>
                            <a:solidFill>
                              <a:srgbClr val="45B35C"/>
                            </a:solidFill>
                            <a:ln>
                              <a:noFill/>
                            </a:ln>
                          </wps:spPr>
                          <wps:txbx>
                            <w:txbxContent>
                              <w:p w14:paraId="007D8E03" w14:textId="77777777" w:rsidR="0079342B" w:rsidRDefault="0079342B">
                                <w:pPr>
                                  <w:textDirection w:val="btLr"/>
                                </w:pPr>
                              </w:p>
                            </w:txbxContent>
                          </wps:txbx>
                          <wps:bodyPr lIns="91425" tIns="91425" rIns="91425" bIns="91425" anchor="ctr" anchorCtr="0"/>
                        </wps:wsp>
                        <wps:wsp>
                          <wps:cNvPr id="27" name="Cuadro de texto 27"/>
                          <wps:cNvSpPr txBox="1"/>
                          <wps:spPr>
                            <a:xfrm>
                              <a:off x="2090866" y="28350"/>
                              <a:ext cx="1430394" cy="837393"/>
                            </a:xfrm>
                            <a:prstGeom prst="rect">
                              <a:avLst/>
                            </a:prstGeom>
                            <a:noFill/>
                            <a:ln>
                              <a:noFill/>
                            </a:ln>
                          </wps:spPr>
                          <wps:txbx>
                            <w:txbxContent>
                              <w:p w14:paraId="67262D4C" w14:textId="77777777" w:rsidR="0079342B" w:rsidRDefault="00491935">
                                <w:pPr>
                                  <w:spacing w:line="215" w:lineRule="auto"/>
                                  <w:jc w:val="center"/>
                                  <w:textDirection w:val="btLr"/>
                                </w:pPr>
                                <w:r>
                                  <w:rPr>
                                    <w:rFonts w:ascii="Calibri" w:eastAsia="Calibri" w:hAnsi="Calibri" w:cs="Calibri"/>
                                    <w:sz w:val="18"/>
                                  </w:rPr>
                                  <w:t>8. Revisión de la conectividad física</w:t>
                                </w:r>
                              </w:p>
                            </w:txbxContent>
                          </wps:txbx>
                          <wps:bodyPr lIns="34275" tIns="34275" rIns="34275" bIns="34275" anchor="ctr" anchorCtr="0"/>
                        </wps:wsp>
                        <wps:wsp>
                          <wps:cNvPr id="28" name="Rectángulo 28"/>
                          <wps:cNvSpPr/>
                          <wps:spPr>
                            <a:xfrm rot="5400000">
                              <a:off x="3786613" y="711240"/>
                              <a:ext cx="1102366" cy="133425"/>
                            </a:xfrm>
                            <a:prstGeom prst="rect">
                              <a:avLst/>
                            </a:prstGeom>
                            <a:solidFill>
                              <a:srgbClr val="58AD46"/>
                            </a:solidFill>
                            <a:ln>
                              <a:noFill/>
                            </a:ln>
                          </wps:spPr>
                          <wps:txbx>
                            <w:txbxContent>
                              <w:p w14:paraId="4F261DAB" w14:textId="77777777" w:rsidR="0079342B" w:rsidRDefault="0079342B">
                                <w:pPr>
                                  <w:textDirection w:val="btLr"/>
                                </w:pPr>
                              </w:p>
                            </w:txbxContent>
                          </wps:txbx>
                          <wps:bodyPr lIns="91425" tIns="91425" rIns="91425" bIns="91425" anchor="ctr" anchorCtr="0"/>
                        </wps:wsp>
                        <wps:wsp>
                          <wps:cNvPr id="29" name="Rectángulo redondeado 29"/>
                          <wps:cNvSpPr/>
                          <wps:spPr>
                            <a:xfrm>
                              <a:off x="4036539" y="2296"/>
                              <a:ext cx="1482501" cy="889499"/>
                            </a:xfrm>
                            <a:prstGeom prst="roundRect">
                              <a:avLst>
                                <a:gd name="adj" fmla="val 10000"/>
                              </a:avLst>
                            </a:prstGeom>
                            <a:solidFill>
                              <a:srgbClr val="46AF46"/>
                            </a:solidFill>
                            <a:ln>
                              <a:noFill/>
                            </a:ln>
                          </wps:spPr>
                          <wps:txbx>
                            <w:txbxContent>
                              <w:p w14:paraId="193DEBA1" w14:textId="77777777" w:rsidR="0079342B" w:rsidRDefault="0079342B">
                                <w:pPr>
                                  <w:textDirection w:val="btLr"/>
                                </w:pPr>
                              </w:p>
                            </w:txbxContent>
                          </wps:txbx>
                          <wps:bodyPr lIns="91425" tIns="91425" rIns="91425" bIns="91425" anchor="ctr" anchorCtr="0"/>
                        </wps:wsp>
                        <wps:wsp>
                          <wps:cNvPr id="30" name="Cuadro de texto 30"/>
                          <wps:cNvSpPr txBox="1"/>
                          <wps:spPr>
                            <a:xfrm>
                              <a:off x="4062592" y="28350"/>
                              <a:ext cx="1430394" cy="837393"/>
                            </a:xfrm>
                            <a:prstGeom prst="rect">
                              <a:avLst/>
                            </a:prstGeom>
                            <a:noFill/>
                            <a:ln>
                              <a:noFill/>
                            </a:ln>
                          </wps:spPr>
                          <wps:txbx>
                            <w:txbxContent>
                              <w:p w14:paraId="4CCA3659" w14:textId="77777777" w:rsidR="0079342B" w:rsidRDefault="00491935">
                                <w:pPr>
                                  <w:spacing w:line="215" w:lineRule="auto"/>
                                  <w:jc w:val="center"/>
                                  <w:textDirection w:val="btLr"/>
                                </w:pPr>
                                <w:r>
                                  <w:rPr>
                                    <w:rFonts w:ascii="Calibri" w:eastAsia="Calibri" w:hAnsi="Calibri" w:cs="Calibri"/>
                                    <w:sz w:val="18"/>
                                  </w:rPr>
                                  <w:t>9. Medición de indicadores de servicio.</w:t>
                                </w:r>
                              </w:p>
                            </w:txbxContent>
                          </wps:txbx>
                          <wps:bodyPr lIns="34275" tIns="34275" rIns="34275" bIns="34275" anchor="ctr" anchorCtr="0"/>
                        </wps:wsp>
                        <wps:wsp>
                          <wps:cNvPr id="31" name="Rectángulo 31"/>
                          <wps:cNvSpPr/>
                          <wps:spPr>
                            <a:xfrm rot="5400000">
                              <a:off x="3786613" y="1823116"/>
                              <a:ext cx="1102366" cy="133425"/>
                            </a:xfrm>
                            <a:prstGeom prst="rect">
                              <a:avLst/>
                            </a:prstGeom>
                            <a:solidFill>
                              <a:srgbClr val="6FAA47"/>
                            </a:solidFill>
                            <a:ln>
                              <a:noFill/>
                            </a:ln>
                          </wps:spPr>
                          <wps:txbx>
                            <w:txbxContent>
                              <w:p w14:paraId="380B209E" w14:textId="77777777" w:rsidR="0079342B" w:rsidRDefault="0079342B">
                                <w:pPr>
                                  <w:textDirection w:val="btLr"/>
                                </w:pPr>
                              </w:p>
                            </w:txbxContent>
                          </wps:txbx>
                          <wps:bodyPr lIns="91425" tIns="91425" rIns="91425" bIns="91425" anchor="ctr" anchorCtr="0"/>
                        </wps:wsp>
                        <wps:wsp>
                          <wps:cNvPr id="32" name="Rectángulo redondeado 32"/>
                          <wps:cNvSpPr/>
                          <wps:spPr>
                            <a:xfrm>
                              <a:off x="4036539" y="1114173"/>
                              <a:ext cx="1482501" cy="889499"/>
                            </a:xfrm>
                            <a:prstGeom prst="roundRect">
                              <a:avLst>
                                <a:gd name="adj" fmla="val 10000"/>
                              </a:avLst>
                            </a:prstGeom>
                            <a:solidFill>
                              <a:srgbClr val="5AAD46"/>
                            </a:solidFill>
                            <a:ln>
                              <a:noFill/>
                            </a:ln>
                          </wps:spPr>
                          <wps:txbx>
                            <w:txbxContent>
                              <w:p w14:paraId="7BF1D31F" w14:textId="77777777" w:rsidR="0079342B" w:rsidRDefault="0079342B">
                                <w:pPr>
                                  <w:textDirection w:val="btLr"/>
                                </w:pPr>
                              </w:p>
                            </w:txbxContent>
                          </wps:txbx>
                          <wps:bodyPr lIns="91425" tIns="91425" rIns="91425" bIns="91425" anchor="ctr" anchorCtr="0"/>
                        </wps:wsp>
                        <wps:wsp>
                          <wps:cNvPr id="33" name="Cuadro de texto 33"/>
                          <wps:cNvSpPr txBox="1"/>
                          <wps:spPr>
                            <a:xfrm>
                              <a:off x="4062592" y="1140225"/>
                              <a:ext cx="1430394" cy="837393"/>
                            </a:xfrm>
                            <a:prstGeom prst="rect">
                              <a:avLst/>
                            </a:prstGeom>
                            <a:noFill/>
                            <a:ln>
                              <a:noFill/>
                            </a:ln>
                          </wps:spPr>
                          <wps:txbx>
                            <w:txbxContent>
                              <w:p w14:paraId="5360DD5C" w14:textId="77777777" w:rsidR="0079342B" w:rsidRDefault="00491935">
                                <w:pPr>
                                  <w:spacing w:line="215" w:lineRule="auto"/>
                                  <w:jc w:val="center"/>
                                  <w:textDirection w:val="btLr"/>
                                </w:pPr>
                                <w:r>
                                  <w:rPr>
                                    <w:rFonts w:ascii="Calibri" w:eastAsia="Calibri" w:hAnsi="Calibri" w:cs="Calibri"/>
                                    <w:sz w:val="18"/>
                                  </w:rPr>
                                  <w:t>10.</w:t>
                                </w:r>
                                <w:r>
                                  <w:rPr>
                                    <w:rFonts w:ascii="Calibri" w:eastAsia="Calibri" w:hAnsi="Calibri" w:cs="Calibri"/>
                                    <w:sz w:val="18"/>
                                  </w:rPr>
                                  <w:t xml:space="preserve"> Registro de </w:t>
                                </w:r>
                                <w:proofErr w:type="spellStart"/>
                                <w:r>
                                  <w:rPr>
                                    <w:rFonts w:ascii="Calibri" w:eastAsia="Calibri" w:hAnsi="Calibri" w:cs="Calibri"/>
                                    <w:sz w:val="18"/>
                                  </w:rPr>
                                  <w:t>Comisionamiento</w:t>
                                </w:r>
                                <w:proofErr w:type="spellEnd"/>
                                <w:r>
                                  <w:rPr>
                                    <w:rFonts w:ascii="Calibri" w:eastAsia="Calibri" w:hAnsi="Calibri" w:cs="Calibri"/>
                                    <w:sz w:val="18"/>
                                  </w:rPr>
                                  <w:t>:</w:t>
                                </w:r>
                              </w:p>
                              <w:p w14:paraId="4618EF7C" w14:textId="77777777" w:rsidR="0079342B" w:rsidRDefault="00491935">
                                <w:pPr>
                                  <w:spacing w:before="62" w:line="215" w:lineRule="auto"/>
                                  <w:jc w:val="center"/>
                                  <w:textDirection w:val="btLr"/>
                                </w:pPr>
                                <w:r>
                                  <w:rPr>
                                    <w:rFonts w:ascii="Calibri" w:eastAsia="Calibri" w:hAnsi="Calibri" w:cs="Calibri"/>
                                    <w:sz w:val="18"/>
                                  </w:rPr>
                                  <w:t>a. Registro Fotográfico</w:t>
                                </w:r>
                              </w:p>
                              <w:p w14:paraId="45A83273" w14:textId="77777777" w:rsidR="0079342B" w:rsidRDefault="00491935">
                                <w:pPr>
                                  <w:spacing w:before="62" w:line="215" w:lineRule="auto"/>
                                  <w:jc w:val="center"/>
                                  <w:textDirection w:val="btLr"/>
                                </w:pPr>
                                <w:r>
                                  <w:rPr>
                                    <w:rFonts w:ascii="Calibri" w:eastAsia="Calibri" w:hAnsi="Calibri" w:cs="Calibri"/>
                                    <w:sz w:val="18"/>
                                  </w:rPr>
                                  <w:t xml:space="preserve">b. Firma de </w:t>
                                </w:r>
                                <w:proofErr w:type="spellStart"/>
                                <w:r>
                                  <w:rPr>
                                    <w:rFonts w:ascii="Calibri" w:eastAsia="Calibri" w:hAnsi="Calibri" w:cs="Calibri"/>
                                    <w:sz w:val="18"/>
                                  </w:rPr>
                                  <w:t>documentacion</w:t>
                                </w:r>
                                <w:proofErr w:type="spellEnd"/>
                                <w:r>
                                  <w:rPr>
                                    <w:rFonts w:ascii="Calibri" w:eastAsia="Calibri" w:hAnsi="Calibri" w:cs="Calibri"/>
                                    <w:sz w:val="18"/>
                                  </w:rPr>
                                  <w:t xml:space="preserve"> de entrega.</w:t>
                                </w:r>
                              </w:p>
                            </w:txbxContent>
                          </wps:txbx>
                          <wps:bodyPr lIns="34275" tIns="34275" rIns="34275" bIns="34275" anchor="ctr" anchorCtr="0"/>
                        </wps:wsp>
                        <wps:wsp>
                          <wps:cNvPr id="34" name="Rectángulo redondeado 34"/>
                          <wps:cNvSpPr/>
                          <wps:spPr>
                            <a:xfrm>
                              <a:off x="4036539" y="2226049"/>
                              <a:ext cx="1482501" cy="889499"/>
                            </a:xfrm>
                            <a:prstGeom prst="roundRect">
                              <a:avLst>
                                <a:gd name="adj" fmla="val 10000"/>
                              </a:avLst>
                            </a:prstGeom>
                            <a:solidFill>
                              <a:srgbClr val="6FAA47"/>
                            </a:solidFill>
                            <a:ln>
                              <a:noFill/>
                            </a:ln>
                          </wps:spPr>
                          <wps:txbx>
                            <w:txbxContent>
                              <w:p w14:paraId="1A48A9A1" w14:textId="77777777" w:rsidR="0079342B" w:rsidRDefault="0079342B">
                                <w:pPr>
                                  <w:textDirection w:val="btLr"/>
                                </w:pPr>
                              </w:p>
                            </w:txbxContent>
                          </wps:txbx>
                          <wps:bodyPr lIns="91425" tIns="91425" rIns="91425" bIns="91425" anchor="ctr" anchorCtr="0"/>
                        </wps:wsp>
                        <wps:wsp>
                          <wps:cNvPr id="35" name="Cuadro de texto 35"/>
                          <wps:cNvSpPr txBox="1"/>
                          <wps:spPr>
                            <a:xfrm>
                              <a:off x="4062592" y="2252101"/>
                              <a:ext cx="1430394" cy="837393"/>
                            </a:xfrm>
                            <a:prstGeom prst="rect">
                              <a:avLst/>
                            </a:prstGeom>
                            <a:noFill/>
                            <a:ln>
                              <a:noFill/>
                            </a:ln>
                          </wps:spPr>
                          <wps:txbx>
                            <w:txbxContent>
                              <w:p w14:paraId="51A72002" w14:textId="77777777" w:rsidR="0079342B" w:rsidRDefault="00491935">
                                <w:pPr>
                                  <w:spacing w:line="215" w:lineRule="auto"/>
                                  <w:jc w:val="center"/>
                                  <w:textDirection w:val="btLr"/>
                                </w:pPr>
                                <w:r>
                                  <w:rPr>
                                    <w:rFonts w:ascii="Calibri" w:eastAsia="Calibri" w:hAnsi="Calibri" w:cs="Calibri"/>
                                    <w:sz w:val="18"/>
                                  </w:rPr>
                                  <w:t xml:space="preserve">11. Validación de Proceso de </w:t>
                                </w:r>
                                <w:proofErr w:type="spellStart"/>
                                <w:r>
                                  <w:rPr>
                                    <w:rFonts w:ascii="Calibri" w:eastAsia="Calibri" w:hAnsi="Calibri" w:cs="Calibri"/>
                                    <w:sz w:val="18"/>
                                  </w:rPr>
                                  <w:t>comisionamiento</w:t>
                                </w:r>
                                <w:proofErr w:type="spellEnd"/>
                                <w:r>
                                  <w:rPr>
                                    <w:rFonts w:ascii="Calibri" w:eastAsia="Calibri" w:hAnsi="Calibri" w:cs="Calibri"/>
                                    <w:sz w:val="18"/>
                                  </w:rPr>
                                  <w:t>.</w:t>
                                </w:r>
                              </w:p>
                            </w:txbxContent>
                          </wps:txbx>
                          <wps:bodyPr lIns="34275" tIns="34275" rIns="34275" bIns="34275" anchor="ctr" anchorCtr="0"/>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600700" cy="4229100"/>
                <wp:effectExtent b="0" l="0" r="0" t="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5600700" cy="4229100"/>
                        </a:xfrm>
                        <a:prstGeom prst="rect"/>
                        <a:ln/>
                      </pic:spPr>
                    </pic:pic>
                  </a:graphicData>
                </a:graphic>
              </wp:inline>
            </w:drawing>
          </mc:Fallback>
        </mc:AlternateContent>
      </w:r>
    </w:p>
    <w:p w14:paraId="735ABA93" w14:textId="77777777" w:rsidR="0079342B" w:rsidRDefault="00491935">
      <w:r>
        <w:rPr>
          <w:rFonts w:ascii="Calibri" w:eastAsia="Calibri" w:hAnsi="Calibri" w:cs="Calibri"/>
          <w:color w:val="FFFFFF"/>
        </w:rPr>
        <w:t xml:space="preserve">Validación de Proceso de </w:t>
      </w:r>
      <w:proofErr w:type="spellStart"/>
      <w:r>
        <w:rPr>
          <w:rFonts w:ascii="Calibri" w:eastAsia="Calibri" w:hAnsi="Calibri" w:cs="Calibri"/>
          <w:color w:val="FFFFFF"/>
        </w:rPr>
        <w:t>comisionamiento</w:t>
      </w:r>
      <w:proofErr w:type="spellEnd"/>
      <w:r>
        <w:rPr>
          <w:rFonts w:ascii="Calibri" w:eastAsia="Calibri" w:hAnsi="Calibri" w:cs="Calibri"/>
          <w:color w:val="FFFFFF"/>
        </w:rPr>
        <w:t>.</w:t>
      </w:r>
    </w:p>
    <w:p w14:paraId="7AB48F1D" w14:textId="77777777" w:rsidR="0079342B" w:rsidRDefault="0079342B"/>
    <w:p w14:paraId="7BE33328" w14:textId="77777777" w:rsidR="0079342B" w:rsidRDefault="00491935">
      <w:pPr>
        <w:jc w:val="center"/>
      </w:pPr>
      <w:r>
        <w:rPr>
          <w:b/>
        </w:rPr>
        <w:t>Figura:</w:t>
      </w:r>
      <w:r>
        <w:t xml:space="preserve"> Descripción General del Proceso de Agendamiento</w:t>
      </w:r>
    </w:p>
    <w:p w14:paraId="562E8DD3" w14:textId="77777777" w:rsidR="0079342B" w:rsidRDefault="0079342B">
      <w:pPr>
        <w:jc w:val="center"/>
      </w:pPr>
    </w:p>
    <w:p w14:paraId="5303C113" w14:textId="77777777" w:rsidR="0079342B" w:rsidRDefault="0079342B">
      <w:bookmarkStart w:id="75" w:name="_jhmepv3rcfjv" w:colFirst="0" w:colLast="0"/>
      <w:bookmarkEnd w:id="75"/>
    </w:p>
    <w:p w14:paraId="5212E58B" w14:textId="77777777" w:rsidR="0079342B" w:rsidRDefault="0079342B">
      <w:bookmarkStart w:id="76" w:name="_gjdgxs" w:colFirst="0" w:colLast="0"/>
      <w:bookmarkEnd w:id="76"/>
    </w:p>
    <w:p w14:paraId="39FCF810" w14:textId="77777777" w:rsidR="0079342B" w:rsidRDefault="00491935">
      <w:pPr>
        <w:pStyle w:val="Ttulo1"/>
        <w:contextualSpacing w:val="0"/>
      </w:pPr>
      <w:bookmarkStart w:id="77" w:name="_2qjic4x1szth" w:colFirst="0" w:colLast="0"/>
      <w:bookmarkEnd w:id="77"/>
      <w:r>
        <w:lastRenderedPageBreak/>
        <w:t>32</w:t>
      </w:r>
      <w:r>
        <w:t>. Equipos requerido para Operación.</w:t>
      </w:r>
    </w:p>
    <w:p w14:paraId="38C54D3D" w14:textId="77777777" w:rsidR="0079342B" w:rsidRDefault="00491935">
      <w:pPr>
        <w:spacing w:after="120"/>
        <w:jc w:val="both"/>
      </w:pPr>
      <w:r>
        <w:t>Es necesario que las cuadrillas cuentan con equipos para configurar, instalar y cerrar los clientes, dentro de los requerimientos esta:</w:t>
      </w:r>
    </w:p>
    <w:p w14:paraId="0430E552" w14:textId="77777777" w:rsidR="0079342B" w:rsidRDefault="00491935">
      <w:pPr>
        <w:numPr>
          <w:ilvl w:val="0"/>
          <w:numId w:val="1"/>
        </w:numPr>
        <w:ind w:hanging="360"/>
        <w:contextualSpacing/>
        <w:jc w:val="both"/>
      </w:pPr>
      <w:r>
        <w:rPr>
          <w:b/>
        </w:rPr>
        <w:t>Equipo de Cómputo:</w:t>
      </w:r>
      <w:r>
        <w:t xml:space="preserve"> se puede utilizar cualquier equipo portátil que permita una conex</w:t>
      </w:r>
      <w:r>
        <w:t xml:space="preserve">ión a red por RJ45 o </w:t>
      </w:r>
      <w:proofErr w:type="spellStart"/>
      <w:r>
        <w:t>WiFi</w:t>
      </w:r>
      <w:proofErr w:type="spellEnd"/>
      <w:r>
        <w:t>, esto con el fin de realizar todas las configuraciones de los equipos. Se debe tener en cuenta que para el óptimo desempeño de los grupos, se implementará un sistema de agendamiento de trabajo por parte de Politécnica en la plataf</w:t>
      </w:r>
      <w:r>
        <w:t xml:space="preserve">orma </w:t>
      </w:r>
      <w:proofErr w:type="spellStart"/>
      <w:r>
        <w:rPr>
          <w:i/>
        </w:rPr>
        <w:t>OpenKyOS</w:t>
      </w:r>
      <w:proofErr w:type="spellEnd"/>
      <w:r>
        <w:rPr>
          <w:i/>
        </w:rPr>
        <w:t>,</w:t>
      </w:r>
      <w:r>
        <w:t xml:space="preserve"> por este motivo, será necesario tener los datos del agendamiento generado por el sistema para la verificación del cliente y el contrato suscrito. </w:t>
      </w:r>
    </w:p>
    <w:p w14:paraId="62DA2B31" w14:textId="77777777" w:rsidR="0079342B" w:rsidRDefault="0079342B">
      <w:pPr>
        <w:ind w:left="720"/>
        <w:jc w:val="both"/>
      </w:pPr>
    </w:p>
    <w:p w14:paraId="66B7DDAD" w14:textId="77777777" w:rsidR="0079342B" w:rsidRDefault="00491935">
      <w:pPr>
        <w:numPr>
          <w:ilvl w:val="0"/>
          <w:numId w:val="1"/>
        </w:numPr>
        <w:spacing w:after="120"/>
        <w:ind w:hanging="360"/>
        <w:contextualSpacing/>
        <w:jc w:val="both"/>
      </w:pPr>
      <w:r>
        <w:rPr>
          <w:b/>
        </w:rPr>
        <w:t>GPS:</w:t>
      </w:r>
      <w:r>
        <w:t xml:space="preserve"> es necesario reportar en los informes la ubicación exacta </w:t>
      </w:r>
      <w:proofErr w:type="spellStart"/>
      <w:r>
        <w:t>georeferenciada</w:t>
      </w:r>
      <w:proofErr w:type="spellEnd"/>
      <w:r>
        <w:t xml:space="preserve"> de la ubicación de los equipos instalados por politécnica para ayudar al monitoreo.</w:t>
      </w:r>
    </w:p>
    <w:p w14:paraId="36C01EC0" w14:textId="77777777" w:rsidR="0079342B" w:rsidRDefault="00491935">
      <w:pPr>
        <w:numPr>
          <w:ilvl w:val="0"/>
          <w:numId w:val="1"/>
        </w:numPr>
        <w:spacing w:after="120"/>
        <w:ind w:hanging="360"/>
        <w:contextualSpacing/>
        <w:jc w:val="both"/>
      </w:pPr>
      <w:r>
        <w:rPr>
          <w:b/>
        </w:rPr>
        <w:t>Comunicación:</w:t>
      </w:r>
      <w:r>
        <w:t xml:space="preserve"> los equipos de comunicación implementados para el personal técnico deben garantizar</w:t>
      </w:r>
      <w:r>
        <w:t xml:space="preserve"> que se pueda tener comunicación con la mesa de ayuda vía audio, además de tener comunicación directa con su supervisor y personal de politécnica para el al momento de presentarse una falla se escale de forma inmediata. El conjunto de equipos incluye celul</w:t>
      </w:r>
      <w:r>
        <w:t xml:space="preserve">ar y </w:t>
      </w:r>
      <w:proofErr w:type="spellStart"/>
      <w:r>
        <w:t>tablet</w:t>
      </w:r>
      <w:proofErr w:type="spellEnd"/>
      <w:r>
        <w:t>.</w:t>
      </w:r>
    </w:p>
    <w:p w14:paraId="03686A9E" w14:textId="77777777" w:rsidR="0079342B" w:rsidRDefault="00491935">
      <w:pPr>
        <w:numPr>
          <w:ilvl w:val="0"/>
          <w:numId w:val="1"/>
        </w:numPr>
        <w:spacing w:after="120"/>
        <w:ind w:hanging="360"/>
        <w:contextualSpacing/>
        <w:jc w:val="both"/>
      </w:pPr>
      <w:r>
        <w:rPr>
          <w:b/>
        </w:rPr>
        <w:t>Probador EOC:</w:t>
      </w:r>
      <w:r>
        <w:t xml:space="preserve"> Se utiliza para probar en cada uno de los nodo antes de implementar el servicio de datos, además simula PC, </w:t>
      </w:r>
      <w:proofErr w:type="spellStart"/>
      <w:r>
        <w:t>EoC</w:t>
      </w:r>
      <w:proofErr w:type="spellEnd"/>
      <w:r>
        <w:t xml:space="preserve"> y </w:t>
      </w:r>
      <w:proofErr w:type="spellStart"/>
      <w:r>
        <w:t>PC+EoC</w:t>
      </w:r>
      <w:proofErr w:type="spellEnd"/>
      <w:r>
        <w:t xml:space="preserve"> en tres modos de funcionamiento. Posee un software  de gestión de Pc fácil de manejar el resultado de la prueba, consta de una batería</w:t>
      </w:r>
      <w:r>
        <w:t xml:space="preserve"> de polímetro de litio de gran capacidad y una pantalla táctil de alta definición esto con el fin verificar diagnósticos desde la cabecera hacia el clientes y diagnósticos de cliente hacia la cabecera. </w:t>
      </w:r>
    </w:p>
    <w:p w14:paraId="57CEF215" w14:textId="77777777" w:rsidR="0079342B" w:rsidRDefault="00491935">
      <w:pPr>
        <w:numPr>
          <w:ilvl w:val="0"/>
          <w:numId w:val="1"/>
        </w:numPr>
        <w:ind w:hanging="360"/>
        <w:contextualSpacing/>
        <w:jc w:val="both"/>
      </w:pPr>
      <w:r>
        <w:rPr>
          <w:b/>
        </w:rPr>
        <w:t>Multímetro:</w:t>
      </w:r>
      <w:r>
        <w:t xml:space="preserve">  Se utiliza este equipo para la medición </w:t>
      </w:r>
      <w:r>
        <w:t>eléctricas de cada abonado permitiendo una segura conexión de los equipos entregado.</w:t>
      </w:r>
    </w:p>
    <w:p w14:paraId="392A02CB" w14:textId="77777777" w:rsidR="0079342B" w:rsidRDefault="0079342B">
      <w:pPr>
        <w:jc w:val="both"/>
      </w:pPr>
    </w:p>
    <w:p w14:paraId="1BBA068E" w14:textId="77777777" w:rsidR="0079342B" w:rsidRDefault="00491935">
      <w:pPr>
        <w:numPr>
          <w:ilvl w:val="0"/>
          <w:numId w:val="1"/>
        </w:numPr>
        <w:ind w:hanging="360"/>
        <w:contextualSpacing/>
        <w:jc w:val="both"/>
        <w:rPr>
          <w:b/>
        </w:rPr>
      </w:pPr>
      <w:proofErr w:type="spellStart"/>
      <w:r>
        <w:rPr>
          <w:b/>
        </w:rPr>
        <w:t>Tester</w:t>
      </w:r>
      <w:proofErr w:type="spellEnd"/>
      <w:r>
        <w:rPr>
          <w:b/>
        </w:rPr>
        <w:t xml:space="preserve"> Cable UTP</w:t>
      </w:r>
      <w:r>
        <w:t xml:space="preserve"> Nos permite identificar y corregir los errores que afectan a la red, ejemplo </w:t>
      </w:r>
      <w:r>
        <w:rPr>
          <w:shd w:val="clear" w:color="auto" w:fill="F6F6F6"/>
        </w:rPr>
        <w:t>si el cables de la red no están bien ponchado o está fallando, esta  herrami</w:t>
      </w:r>
      <w:r>
        <w:rPr>
          <w:shd w:val="clear" w:color="auto" w:fill="F6F6F6"/>
        </w:rPr>
        <w:t>enta  es muy útil debido a que nos permite identificar si el cable a usar esta dañado o si el error está en otro lado.</w:t>
      </w:r>
    </w:p>
    <w:p w14:paraId="4A9A4323" w14:textId="77777777" w:rsidR="0079342B" w:rsidRDefault="0079342B">
      <w:pPr>
        <w:jc w:val="both"/>
      </w:pPr>
    </w:p>
    <w:p w14:paraId="1B0E6F7B" w14:textId="77777777" w:rsidR="0079342B" w:rsidRDefault="0079342B">
      <w:pPr>
        <w:jc w:val="both"/>
      </w:pPr>
    </w:p>
    <w:p w14:paraId="13D78C64" w14:textId="77777777" w:rsidR="0079342B" w:rsidRDefault="0079342B">
      <w:pPr>
        <w:jc w:val="both"/>
      </w:pPr>
    </w:p>
    <w:p w14:paraId="4F318F7A" w14:textId="77777777" w:rsidR="0079342B" w:rsidRDefault="0079342B">
      <w:pPr>
        <w:jc w:val="both"/>
      </w:pPr>
    </w:p>
    <w:p w14:paraId="3B5A092C" w14:textId="77777777" w:rsidR="0079342B" w:rsidRDefault="0079342B">
      <w:pPr>
        <w:jc w:val="both"/>
      </w:pPr>
    </w:p>
    <w:p w14:paraId="081EAC43" w14:textId="77777777" w:rsidR="0079342B" w:rsidRDefault="0079342B">
      <w:pPr>
        <w:jc w:val="both"/>
      </w:pPr>
    </w:p>
    <w:p w14:paraId="1BC34090" w14:textId="77777777" w:rsidR="0079342B" w:rsidRDefault="0079342B">
      <w:pPr>
        <w:jc w:val="both"/>
      </w:pPr>
    </w:p>
    <w:p w14:paraId="2C908CF6" w14:textId="77777777" w:rsidR="0079342B" w:rsidRDefault="0079342B">
      <w:pPr>
        <w:jc w:val="both"/>
      </w:pPr>
    </w:p>
    <w:p w14:paraId="407C7922" w14:textId="77777777" w:rsidR="0079342B" w:rsidRDefault="0079342B">
      <w:pPr>
        <w:jc w:val="both"/>
      </w:pPr>
    </w:p>
    <w:p w14:paraId="023FD6EF" w14:textId="77777777" w:rsidR="0079342B" w:rsidRDefault="0079342B">
      <w:pPr>
        <w:jc w:val="both"/>
      </w:pPr>
    </w:p>
    <w:p w14:paraId="66255089" w14:textId="77777777" w:rsidR="0079342B" w:rsidRDefault="0079342B">
      <w:pPr>
        <w:jc w:val="both"/>
      </w:pPr>
    </w:p>
    <w:p w14:paraId="408F7D13" w14:textId="77777777" w:rsidR="0079342B" w:rsidRDefault="0079342B">
      <w:pPr>
        <w:jc w:val="both"/>
      </w:pPr>
    </w:p>
    <w:p w14:paraId="5BBE228F" w14:textId="77777777" w:rsidR="009B5AB6" w:rsidRDefault="009B5AB6">
      <w:pPr>
        <w:jc w:val="both"/>
      </w:pPr>
    </w:p>
    <w:p w14:paraId="2840ADEE" w14:textId="77777777" w:rsidR="009B5AB6" w:rsidRDefault="009B5AB6">
      <w:pPr>
        <w:jc w:val="both"/>
      </w:pPr>
    </w:p>
    <w:p w14:paraId="545D3F1A" w14:textId="77777777" w:rsidR="009B5AB6" w:rsidRDefault="009B5AB6">
      <w:pPr>
        <w:jc w:val="both"/>
      </w:pPr>
      <w:bookmarkStart w:id="78" w:name="_GoBack"/>
      <w:bookmarkEnd w:id="78"/>
    </w:p>
    <w:p w14:paraId="184AB8C4" w14:textId="77777777" w:rsidR="0079342B" w:rsidRDefault="0079342B">
      <w:pPr>
        <w:jc w:val="both"/>
      </w:pPr>
    </w:p>
    <w:p w14:paraId="059EF566" w14:textId="77777777" w:rsidR="0079342B" w:rsidRDefault="00491935">
      <w:pPr>
        <w:pStyle w:val="Ttulo1"/>
        <w:contextualSpacing w:val="0"/>
      </w:pPr>
      <w:bookmarkStart w:id="79" w:name="_99oczj8a5gko" w:colFirst="0" w:colLast="0"/>
      <w:bookmarkEnd w:id="79"/>
      <w:r>
        <w:lastRenderedPageBreak/>
        <w:t xml:space="preserve">33.  Cronograma de entrega de </w:t>
      </w:r>
      <w:proofErr w:type="spellStart"/>
      <w:r>
        <w:t>comisionamiento</w:t>
      </w:r>
      <w:proofErr w:type="spellEnd"/>
      <w:r>
        <w:t xml:space="preserve"> </w:t>
      </w:r>
    </w:p>
    <w:p w14:paraId="3E38F464" w14:textId="77777777" w:rsidR="0079342B" w:rsidRDefault="0079342B">
      <w:pPr>
        <w:jc w:val="both"/>
      </w:pPr>
    </w:p>
    <w:p w14:paraId="2A046BDC" w14:textId="77777777" w:rsidR="0079342B" w:rsidRDefault="00491935">
      <w:r>
        <w:rPr>
          <w:noProof/>
        </w:rPr>
        <w:drawing>
          <wp:inline distT="114300" distB="114300" distL="114300" distR="114300" wp14:anchorId="2C02A954" wp14:editId="7D26B7AE">
            <wp:extent cx="5438775" cy="6239192"/>
            <wp:effectExtent l="0" t="0" r="0" b="0"/>
            <wp:docPr id="3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438775" cy="6239192"/>
                    </a:xfrm>
                    <a:prstGeom prst="rect">
                      <a:avLst/>
                    </a:prstGeom>
                    <a:ln/>
                  </pic:spPr>
                </pic:pic>
              </a:graphicData>
            </a:graphic>
          </wp:inline>
        </w:drawing>
      </w:r>
    </w:p>
    <w:p w14:paraId="06AA8DFF" w14:textId="77777777" w:rsidR="0079342B" w:rsidRDefault="0079342B"/>
    <w:sectPr w:rsidR="0079342B">
      <w:headerReference w:type="default" r:id="rId9"/>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959FB" w14:textId="77777777" w:rsidR="00491935" w:rsidRDefault="00491935">
      <w:r>
        <w:separator/>
      </w:r>
    </w:p>
  </w:endnote>
  <w:endnote w:type="continuationSeparator" w:id="0">
    <w:p w14:paraId="0AD6AC6D" w14:textId="77777777" w:rsidR="00491935" w:rsidRDefault="00491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E687D" w14:textId="77777777" w:rsidR="00491935" w:rsidRDefault="00491935">
      <w:r>
        <w:separator/>
      </w:r>
    </w:p>
  </w:footnote>
  <w:footnote w:type="continuationSeparator" w:id="0">
    <w:p w14:paraId="540B7E98" w14:textId="77777777" w:rsidR="00491935" w:rsidRDefault="004919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964D" w14:textId="77777777" w:rsidR="0079342B" w:rsidRDefault="0079342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1B9"/>
    <w:multiLevelType w:val="multilevel"/>
    <w:tmpl w:val="913897D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334045"/>
    <w:multiLevelType w:val="multilevel"/>
    <w:tmpl w:val="9460BE7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674C29"/>
    <w:multiLevelType w:val="multilevel"/>
    <w:tmpl w:val="07D825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D716BA0"/>
    <w:multiLevelType w:val="multilevel"/>
    <w:tmpl w:val="6C5C95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1D61D4E"/>
    <w:multiLevelType w:val="multilevel"/>
    <w:tmpl w:val="DCF40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F7A63B0"/>
    <w:multiLevelType w:val="multilevel"/>
    <w:tmpl w:val="39F6F53E"/>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1D13915"/>
    <w:multiLevelType w:val="multilevel"/>
    <w:tmpl w:val="50646D96"/>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A765789"/>
    <w:multiLevelType w:val="multilevel"/>
    <w:tmpl w:val="B7FA8B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5D0F62D5"/>
    <w:multiLevelType w:val="multilevel"/>
    <w:tmpl w:val="8902B55A"/>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EF820C5"/>
    <w:multiLevelType w:val="multilevel"/>
    <w:tmpl w:val="CC70643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671517F"/>
    <w:multiLevelType w:val="multilevel"/>
    <w:tmpl w:val="98266298"/>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8346970"/>
    <w:multiLevelType w:val="multilevel"/>
    <w:tmpl w:val="7A00D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E1273EF"/>
    <w:multiLevelType w:val="multilevel"/>
    <w:tmpl w:val="AD20417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778339B7"/>
    <w:multiLevelType w:val="multilevel"/>
    <w:tmpl w:val="E4AACF2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10"/>
  </w:num>
  <w:num w:numId="3">
    <w:abstractNumId w:val="9"/>
  </w:num>
  <w:num w:numId="4">
    <w:abstractNumId w:val="8"/>
  </w:num>
  <w:num w:numId="5">
    <w:abstractNumId w:val="11"/>
  </w:num>
  <w:num w:numId="6">
    <w:abstractNumId w:val="2"/>
  </w:num>
  <w:num w:numId="7">
    <w:abstractNumId w:val="1"/>
  </w:num>
  <w:num w:numId="8">
    <w:abstractNumId w:val="3"/>
  </w:num>
  <w:num w:numId="9">
    <w:abstractNumId w:val="12"/>
  </w:num>
  <w:num w:numId="10">
    <w:abstractNumId w:val="6"/>
  </w:num>
  <w:num w:numId="11">
    <w:abstractNumId w:val="5"/>
  </w:num>
  <w:num w:numId="12">
    <w:abstractNumId w:val="1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342B"/>
    <w:rsid w:val="00491935"/>
    <w:rsid w:val="0079342B"/>
    <w:rsid w:val="009B5AB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22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_trad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after="120"/>
      <w:contextualSpacing/>
      <w:jc w:val="both"/>
      <w:outlineLvl w:val="0"/>
    </w:pPr>
    <w:rPr>
      <w:b/>
      <w:color w:val="0B5394"/>
      <w:sz w:val="28"/>
      <w:szCs w:val="28"/>
    </w:rPr>
  </w:style>
  <w:style w:type="paragraph" w:styleId="Ttulo2">
    <w:name w:val="heading 2"/>
    <w:basedOn w:val="Normal"/>
    <w:next w:val="Normal"/>
    <w:pPr>
      <w:keepNext/>
      <w:keepLines/>
      <w:contextualSpacing/>
      <w:outlineLvl w:val="1"/>
    </w:pPr>
    <w:rPr>
      <w:b/>
      <w:color w:val="0B5394"/>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120"/>
      <w:contextualSpacing/>
    </w:pPr>
    <w:rPr>
      <w:b/>
      <w:color w:val="0B5394"/>
      <w:sz w:val="28"/>
      <w:szCs w:val="28"/>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03.png"/><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4194</Words>
  <Characters>23072</Characters>
  <Application>Microsoft Macintosh Word</Application>
  <DocSecurity>0</DocSecurity>
  <Lines>192</Lines>
  <Paragraphs>54</Paragraphs>
  <ScaleCrop>false</ScaleCrop>
  <LinksUpToDate>false</LinksUpToDate>
  <CharactersWithSpaces>27212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Yeiny Albadan Centeno</cp:lastModifiedBy>
  <cp:revision>2</cp:revision>
  <dcterms:created xsi:type="dcterms:W3CDTF">2016-11-01T20:45:00Z</dcterms:created>
  <dcterms:modified xsi:type="dcterms:W3CDTF">2016-11-01T20:45:00Z</dcterms:modified>
</cp:coreProperties>
</file>