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0"/>
          <w:szCs w:val="30"/>
        </w:rPr>
        <w:t xml:space="preserve">UNIVERSIDAD PRIVADA DEL VALLE</w:t>
      </w:r>
    </w:p>
    <w:p>
      <w:pPr>
        <w:spacing w:after="300"/>
        <w:jc w:val="center"/>
      </w:pPr>
      <w:r>
        <w:rPr>
          <w:color w:val="404040"/>
          <w:sz w:val="22"/>
          <w:szCs w:val="22"/>
        </w:rPr>
        <w:t xml:space="preserve">Facultad de Informática y Electrónica · Ingeniería de Sistemas Informáticos</w:t>
      </w:r>
    </w:p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GUÍA DE TRABAJO — AVANCE 1</w:t>
      </w:r>
    </w:p>
    <w:p>
      <w:pPr>
        <w:spacing w:after="400"/>
        <w:jc w:val="center"/>
      </w:pPr>
      <w:r>
        <w:rPr>
          <w:b/>
          <w:bCs/>
          <w:color w:val="17375E"/>
          <w:sz w:val="26"/>
          <w:szCs w:val="26"/>
        </w:rPr>
        <w:t xml:space="preserve">Grupo 3 — Caso: EduConecta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Asignatura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Base de Datos III (BDD3T4) — Cuarto Semestre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Unidad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Unidad 1 — Bases de Datos Objeto-Relacionales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Caso asignado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EduConecta — Educación superior a distancia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Ubicación en el cronograma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Encuentro 8 (entrega y defensa) — trabajo distribuido en 3 semanas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Competencia de Unidad (Programa Analítico)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Implementa Bases de datos para gestionar los datos complejos generados en los procesos de negocio de una organización, a través de los conceptos fundamentales de modelos Objeto/Relacionales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Contenido de esta guía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Contexto, problema, arquitectura, modelo esperado y actividades a realizar. NO incluye el script de solución: el desarrollo del esquema es responsabilidad del equipo.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7375E"/>
          <w:sz w:val="23"/>
          <w:szCs w:val="23"/>
        </w:rPr>
        <w:t xml:space="preserve">Cómo Usar esta Guía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Este documento NO contiene el script de solución de su caso. Contiene el contexto de negocio, el problema a resolver, el modelo de datos esperado (qué estructuras, atributos y comportamiento debe tener su esquema) y una secuencia de actividades para que su equipo diseñe e implemente el esquema por sí mismo, aplicando lo aprendido en los Encuentros 1 a 7 de la Unidad 1.</w:t>
      </w:r>
    </w:p>
    <w:p>
      <w:pPr>
        <w:spacing w:after="160"/>
      </w:pPr>
      <w:r>
        <w:rPr>
          <w:b/>
          <w:bCs/>
          <w:color w:val="262626"/>
          <w:sz w:val="21"/>
          <w:szCs w:val="21"/>
        </w:rPr>
        <w:t xml:space="preserve">Los 7 casos del curso son de dificultad y alcance equivalente; ningún equipo puede intercambiar, mezclar o sustituir el caso asignado. Los nombres de entidades de la Sección 5 son el estándar de referencia obligatorio para este y los siguientes avances del Proyecto Integrador.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1. Contexto Empresarial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EduConecta es una plataforma de educación superior a distancia con sedes virtuales en tres países, que ofrece programas de pregrado y posgrado. Su catálogo de cursos tiene estructuras variables (créditos, modalidades, prerrequisitos), la lógica de becas y matrícula es cada vez más compleja, el contenido y los foros crecen en volumen variable, y la institución necesita seguimiento en tiempo real del avance de sus estudiantes y analítica de rendimiento académico.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2. Problema y Pregunta Rectora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La Dirección de Tecnología de su caso asignado requiere que su equipo, actuando como el equipo de Ingeniería de Datos contratado para este propósito, diseñe e implemente el núcleo transaccional objeto-relacional que resuelva el problema descrito en el Contexto.</w:t>
      </w:r>
    </w:p>
    <w:p>
      <w:pPr>
        <w:pBdr>
          <w:left w:val="single" w:color="1F4E78" w:sz="18"/>
        </w:pBdr>
        <w:spacing w:after="200" w:before="120"/>
        <w:ind w:left="400"/>
      </w:pPr>
      <w:r>
        <w:rPr>
          <w:i/>
          <w:iCs/>
          <w:color w:val="17375E"/>
          <w:sz w:val="22"/>
          <w:szCs w:val="22"/>
        </w:rPr>
        <w:t xml:space="preserve">Pregunta rectora: ¿Cómo diseñar una plataforma de datos que permita a EduConecta gestionar matrículas y becas de forma confiable, alojar contenido educativo de estructura variable, dar seguimiento en tiempo real al avance de los estudiantes y analizar el rendimiento académico institucional?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3. Competencias</w:t>
      </w:r>
    </w:p>
    <w:p>
      <w:pPr>
        <w:pBdr>
          <w:left w:val="single" w:color="1F4E78" w:sz="18"/>
        </w:pBdr>
        <w:spacing w:after="200" w:before="120"/>
        <w:ind w:left="400"/>
      </w:pPr>
      <w:r>
        <w:rPr>
          <w:i/>
          <w:iCs/>
          <w:color w:val="17375E"/>
          <w:sz w:val="21"/>
          <w:szCs w:val="21"/>
        </w:rPr>
        <w:t xml:space="preserve">Implementa Bases de datos para gestionar los datos complejos generados en los procesos de negocio de una organización, a través de los conceptos fundamentales de modelos Objeto/Relacionales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Este avance desarrolla el Saber hacer del Anexo del Programa Analítico: aplica modelos de diseño y arquitectura de BD objeto-relacional, y emplea gestores de bases de datos objeto-relacional.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4. Arquitectura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Este Avance 1 construye la primera capa de la arquitectura políglota del proyecto: la Capa Transaccional (Oracle Database), sobre la cual se apoyarán directamente los avances de las Unidades 2, 3 y 4.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Arquitectura políglota del Proyecto Integrador. Este Avance 1 construye la Capa Transaccional.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5. Modelo de Datos Esperado (sin código de solución)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La siguiente tabla describe QUÉ debe existir en su esquema —estructuras, atributos y comportamiento—, no CÓMO escribirlo. El diseño exacto de la sintaxis (nombres de parámetros, orden de atributos, tipo de colección) es responsabilidad de su equipo, siguiendo lo ya practicado en los Encuentros 1 a 4.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objeto / Tabla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Atributos esperados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Comportamiento / Particularidad objeto-relacional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TIPO_ESTUDIANTE (objeto principal)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datos personales, direccion (objeto anidado, mismo patrón de TIPO_DIRECCION)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Anida un objeto de dirección/contacto, igual que el patrón ya visto en clase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TABLA_MATRICULAS (tabla de objetos)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REF a estudiante, REF a curso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Uso de REF hacia dos entidades distintas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TABLA_CURSOS (tabla de objetos, colección)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colección de objetos TIPO_MODULO (prerrequisitos representados como referencia entre objetos)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Colección anidada de módulos por curso</w:t>
            </w:r>
          </w:p>
        </w:tc>
      </w:tr>
    </w:tbl>
    <w:p>
      <w:pPr>
        <w:spacing w:after="160"/>
      </w:pPr>
      <w:r>
        <w:rPr>
          <w:i/>
          <w:iCs/>
          <w:color w:val="262626"/>
          <w:sz w:val="21"/>
          <w:szCs w:val="21"/>
        </w:rPr>
        <w:t xml:space="preserve">Nota: algunas filas indican “a definir por el equipo”. Esto es intencional: parte del ejercicio de diseño es que su equipo complete esas decisiones y las justifique por escrito en el documento de modelado (Sección 7).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6. Actividades a Realizar</w:t>
      </w:r>
    </w:p>
    <w:p>
      <w:pPr>
        <w:pStyle w:val="Heading2"/>
        <w:spacing w:after="120" w:before="260"/>
      </w:pPr>
      <w:r>
        <w:rPr>
          <w:b/>
          <w:bCs/>
          <w:color w:val="17375E"/>
          <w:sz w:val="23"/>
          <w:szCs w:val="23"/>
        </w:rPr>
        <w:t xml:space="preserve">Semana 1 — Diseño e Implementación de Tipos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1. </w:t>
      </w:r>
      <w:r>
        <w:rPr>
          <w:color w:val="262626"/>
          <w:sz w:val="21"/>
          <w:szCs w:val="21"/>
        </w:rPr>
        <w:t xml:space="preserve">Revise el Contexto (Sección 1) y el Problema (Sección 2) de su caso, y discuta en equipo qué atributos son indispensables para resolver el problema descrito.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2. </w:t>
      </w:r>
      <w:r>
        <w:rPr>
          <w:color w:val="262626"/>
          <w:sz w:val="21"/>
          <w:szCs w:val="21"/>
        </w:rPr>
        <w:t xml:space="preserve">Complete el documento breve de modelado: para su tipo de objeto principal, liste sus atributos, identifique cuál requiere ser un objeto anidado, y redacte en una frase la validación que aplicará su constructor.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3. </w:t>
      </w:r>
      <w:r>
        <w:rPr>
          <w:color w:val="262626"/>
          <w:sz w:val="21"/>
          <w:szCs w:val="21"/>
        </w:rPr>
        <w:t xml:space="preserve">En su entorno Oracle, cree primero el tipo de objeto anidado (si su caso lo requiere), y luego el tipo principal que lo contiene, siguiendo la sintaxis ya practicada en el Encuentro 1.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4. </w:t>
      </w:r>
      <w:r>
        <w:rPr>
          <w:color w:val="262626"/>
          <w:sz w:val="21"/>
          <w:szCs w:val="21"/>
        </w:rPr>
        <w:t xml:space="preserve">Implemente el constructor personalizado con la validación de negocio ya identificada en el Paso 2.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5. </w:t>
      </w:r>
      <w:r>
        <w:rPr>
          <w:color w:val="262626"/>
          <w:sz w:val="21"/>
          <w:szCs w:val="21"/>
        </w:rPr>
        <w:t xml:space="preserve">Implemente el método propio indicado en el Modelo de Datos (Sección 5).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6. </w:t>
      </w:r>
      <w:r>
        <w:rPr>
          <w:color w:val="262626"/>
          <w:sz w:val="21"/>
          <w:szCs w:val="21"/>
        </w:rPr>
        <w:t xml:space="preserve">Verifique su tipo con DESCRIBE antes de continuar a la Semana 2.</w:t>
      </w:r>
    </w:p>
    <w:p>
      <w:pPr>
        <w:pStyle w:val="Heading2"/>
        <w:spacing w:after="120" w:before="260"/>
      </w:pPr>
      <w:r>
        <w:rPr>
          <w:b/>
          <w:bCs/>
          <w:color w:val="17375E"/>
          <w:sz w:val="23"/>
          <w:szCs w:val="23"/>
        </w:rPr>
        <w:t xml:space="preserve">Semana 2 — Tablas de Objetos, REF y Colecciones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7. </w:t>
      </w:r>
      <w:r>
        <w:rPr>
          <w:color w:val="262626"/>
          <w:sz w:val="21"/>
          <w:szCs w:val="21"/>
        </w:rPr>
        <w:t xml:space="preserve">Cree la tabla de objetos principal (CREATE TABLE ... OF) con su PRIMARY KEY, siguiendo la sintaxis del Encuentro 3.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8. </w:t>
      </w:r>
      <w:r>
        <w:rPr>
          <w:color w:val="262626"/>
          <w:sz w:val="21"/>
          <w:szCs w:val="21"/>
        </w:rPr>
        <w:t xml:space="preserve">Diseñe la colección (VARRAY o Nested Table) para el atributo variable de su caso, y justifique por escrito la elección usando el criterio de tamaño acotado vs. no acotado ya visto en clase.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9. </w:t>
      </w:r>
      <w:r>
        <w:rPr>
          <w:color w:val="262626"/>
          <w:sz w:val="21"/>
          <w:szCs w:val="21"/>
        </w:rPr>
        <w:t xml:space="preserve">Cree la segunda tabla de objetos de su caso (la transaccional), conectada por REF a la primera.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10. </w:t>
      </w:r>
      <w:r>
        <w:rPr>
          <w:color w:val="262626"/>
          <w:sz w:val="21"/>
          <w:szCs w:val="21"/>
        </w:rPr>
        <w:t xml:space="preserve">Inserte al menos tres filas de datos de prueba en cada tabla, incluyendo al menos un objeto con su colección poblada con más de un elemento.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11. </w:t>
      </w:r>
      <w:r>
        <w:rPr>
          <w:color w:val="262626"/>
          <w:sz w:val="21"/>
          <w:szCs w:val="21"/>
        </w:rPr>
        <w:t xml:space="preserve">Practique las cuatro operaciones CRUD (Tema 1.6) sobre su propio esquema, tal como se trabajó en el Laboratorio 2.</w:t>
      </w:r>
    </w:p>
    <w:p>
      <w:pPr>
        <w:pStyle w:val="Heading2"/>
        <w:spacing w:after="120" w:before="260"/>
      </w:pPr>
      <w:r>
        <w:rPr>
          <w:b/>
          <w:bCs/>
          <w:color w:val="17375E"/>
          <w:sz w:val="23"/>
          <w:szCs w:val="23"/>
        </w:rPr>
        <w:t xml:space="preserve">Semana 3 — Integración, Verificación y Defensa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12. </w:t>
      </w:r>
      <w:r>
        <w:rPr>
          <w:color w:val="262626"/>
          <w:sz w:val="21"/>
          <w:szCs w:val="21"/>
        </w:rPr>
        <w:t xml:space="preserve">Redacte el informe final de integración (documento breve, máximo 5 páginas) explicando cómo las estructuras de su esquema resuelven la Pregunta Rectora de la Sección 2.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13. </w:t>
      </w:r>
      <w:r>
        <w:rPr>
          <w:color w:val="262626"/>
          <w:sz w:val="21"/>
          <w:szCs w:val="21"/>
        </w:rPr>
        <w:t xml:space="preserve">Verifique que los datos son consistentes entre todas las estructuras de su esquema (los mismos identificadores aparecen correctamente en ambas tablas).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14. </w:t>
      </w:r>
      <w:r>
        <w:rPr>
          <w:color w:val="262626"/>
          <w:sz w:val="21"/>
          <w:szCs w:val="21"/>
        </w:rPr>
        <w:t xml:space="preserve">Complete la Lista de Verificación (Sección 9) antes de la entrega.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15. </w:t>
      </w:r>
      <w:r>
        <w:rPr>
          <w:color w:val="262626"/>
          <w:sz w:val="21"/>
          <w:szCs w:val="21"/>
        </w:rPr>
        <w:t xml:space="preserve">Ensayen la defensa oral: cada integrante del equipo debe poder explicar, sin apoyo de sus compañeros, al menos una decisión de diseño de su propio aporte (ver Preguntas para la Defensa, Sección 10).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7. Entregables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26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Documento breve de modelado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PDF o documento de texto, máximo 3 páginas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Tipo de objeto principal con objeto anidado (si aplica), constructor validado y método propio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Script SQL ejecutado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1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Tabla de objetos del catálogo/entidad principal, con colección poblada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Script SQL ejecutado + export de datos de prueba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Tabla de objetos de la transacción principal, conectada por REF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Script SQL ejecutado + consultas con DEREF y TABLE()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Informe final de integración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Documento (máx. 5 páginas)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3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Defensa oral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Presentación de 10 a 15 minutos, con preguntas individuales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3 (Encuentro 8)</w:t>
            </w:r>
          </w:p>
        </w:tc>
      </w:tr>
    </w:tbl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8. Cronograma (Tres Semanas)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Este cronograma se distribuye en paralelo a los encuentros de la Unidad 1 ya aprobados, sin modificarlos.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60"/>
        <w:gridCol w:w="5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Encuentros en paralelo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1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Encuentros 1, 2 y 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Tipo de objeto principal funcional y verificado con DESCRIBE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2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Encuentros 4, 5 y 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Esquema completo funcional, con datos de prueba y consultas de verificación ejecutando correctamente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Semana 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Encuentros 7 y 8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color w:val="262626"/>
                <w:sz w:val="19"/>
                <w:szCs w:val="19"/>
              </w:rPr>
              <w:t xml:space="preserve">Entrega completa y defensa oral ante el comité docente (Encuentro 8)</w:t>
            </w:r>
          </w:p>
        </w:tc>
      </w:tr>
    </w:tbl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9. Lista de Verificación (Definition of Done)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Su equipo solo debe presentarse a la defensa (Encuentro 8) si puede marcar afirmativamente cada uno de los siguientes puntos.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El tipo de objeto principal incluye al menos un objeto anidado (si su caso lo requiere), un constructor con al menos una validación, y un método propio.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La tabla de objetos del catálogo/entidad principal refleja al menos tres registros con datos genuinamente distintos entre sí.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La tabla de objetos de la transacción principal está conectada mediante REF, y se verifica con DEREF.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Se ejecuta correctamente al menos una consulta que aplane una colección anidada mediante TABLE().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Se verificó, mediante IS DANGLING o una prueba equivalente, que el equipo comprende el riesgo de integridad de las referencias.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Los datos son consistentes entre todas las estructuras del esquema.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El documento breve de modelado fue entregado en la Semana 1 y refleja el trabajo realmente implementado.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El informe final de integración explica con claridad cómo el esquema resuelve la Pregunta Rectora.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Cada integrante del equipo puede explicar, sin apoyo de sus compañeros, al menos una decisión de diseño de su propio aporte.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Los nombres de tipos y tablas siguen exactamente los ya indicados en la Sección 5 de esta guía.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262626"/>
          <w:sz w:val="21"/>
          <w:szCs w:val="21"/>
        </w:rPr>
        <w:t xml:space="preserve">☐ El script y los datos de prueba fueron versionados en el repositorio Git del equipo antes de la fecha de entrega.</w:t>
      </w:r>
    </w:p>
    <w:p>
      <w:pPr>
        <w:pStyle w:val="Heading1"/>
        <w:pBdr>
          <w:bottom w:val="single" w:color="1F4E78" w:sz="6"/>
        </w:pBdr>
        <w:spacing w:after="140" w:before="320"/>
      </w:pPr>
      <w:r>
        <w:rPr>
          <w:b/>
          <w:bCs/>
          <w:color w:val="1F4E78"/>
          <w:sz w:val="26"/>
          <w:szCs w:val="26"/>
        </w:rPr>
        <w:t xml:space="preserve">10. Preguntas para la Defensa</w:t>
      </w:r>
    </w:p>
    <w:p>
      <w:pPr>
        <w:spacing w:after="160"/>
      </w:pPr>
      <w:r>
        <w:rPr>
          <w:color w:val="262626"/>
          <w:sz w:val="21"/>
          <w:szCs w:val="21"/>
        </w:rPr>
        <w:t xml:space="preserve">El comité docente formula, como mínimo, una pregunta individual a cada integrante del equipo durante la defensa oral.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1. </w:t>
      </w:r>
      <w:r>
        <w:rPr>
          <w:color w:val="262626"/>
          <w:sz w:val="21"/>
          <w:szCs w:val="21"/>
        </w:rPr>
        <w:t xml:space="preserve">¿Por qué decidieron anidar (o no) el atributo compuesto de su tipo principal, en lugar de mantenerlo como columnas sueltas?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2. </w:t>
      </w:r>
      <w:r>
        <w:rPr>
          <w:color w:val="262626"/>
          <w:sz w:val="21"/>
          <w:szCs w:val="21"/>
        </w:rPr>
        <w:t xml:space="preserve">Explique la validación implementada en su constructor: ¿qué regla de negocio protege, y qué pasaría si no existiera?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3. </w:t>
      </w:r>
      <w:r>
        <w:rPr>
          <w:color w:val="262626"/>
          <w:sz w:val="21"/>
          <w:szCs w:val="21"/>
        </w:rPr>
        <w:t xml:space="preserve">Demuestre en vivo, ante el comité, una consulta que use DEREF para navegar desde la tabla transaccional hacia la entidad referenciada.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4. </w:t>
      </w:r>
      <w:r>
        <w:rPr>
          <w:color w:val="262626"/>
          <w:sz w:val="21"/>
          <w:szCs w:val="21"/>
        </w:rPr>
        <w:t xml:space="preserve">¿Qué ocurriría si se eliminara el registro referenciado por una transacción ya existente? Demuéstrelo con IS DANGLING.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5. </w:t>
      </w:r>
      <w:r>
        <w:rPr>
          <w:color w:val="262626"/>
          <w:sz w:val="21"/>
          <w:szCs w:val="21"/>
        </w:rPr>
        <w:t xml:space="preserve">¿Por qué la colección de su catálogo/entidad principal se modeló como Nested Table o como VARRAY, y no de la otra forma?</w:t>
      </w:r>
    </w:p>
    <w:p>
      <w:pPr>
        <w:spacing w:after="100"/>
        <w:ind w:left="400" w:hanging="400"/>
      </w:pPr>
      <w:r>
        <w:rPr>
          <w:b/>
          <w:bCs/>
          <w:color w:val="17375E"/>
          <w:sz w:val="21"/>
          <w:szCs w:val="21"/>
        </w:rPr>
        <w:t xml:space="preserve">6. </w:t>
      </w:r>
      <w:r>
        <w:rPr>
          <w:color w:val="262626"/>
          <w:sz w:val="21"/>
          <w:szCs w:val="21"/>
        </w:rPr>
        <w:t xml:space="preserve">(Pregunta individual, distinta para cada integrante) Explique, en sus propias palabras, la parte específica de este avance que usted implementó directamente.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8" w:sz="6"/>
      </w:pBdr>
    </w:pPr>
    <w:r>
      <w:rPr>
        <w:color w:val="595959"/>
        <w:sz w:val="16"/>
        <w:szCs w:val="16"/>
      </w:rPr>
      <w:t xml:space="preserve">FMGM-IA · Base de Datos III (BDD3T4) · Guía de Trabajo Avance 1 — Grupo 3: EduConecta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7cdbcab03fe4cda6c52fa9458c3aaa9698720d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2026-08-12T02:28:28.071Z</dcterms:created>
  <dcterms:modified xsi:type="dcterms:W3CDTF">2026-08-12T02:28:28.071Z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