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B0E815C">
      <w:pPr>
        <w:pStyle w:val="665"/>
        <w:pBdr>
          <w:top w:val="none" w:color="000000" w:sz="4" w:space="0"/>
          <w:left w:val="none" w:color="000000" w:sz="4" w:space="0"/>
          <w:bottom w:val="none" w:color="000000" w:sz="4" w:space="0"/>
          <w:right w:val="none" w:color="000000" w:sz="4" w:space="0"/>
        </w:pBdr>
        <w:spacing/>
        <w:ind w:right="0" w:firstLine="0" w:left="0"/>
        <w:jc w:val="center"/>
        <w:rPr/>
      </w:pPr>
      <w:r/>
      <w:r/>
      <w:r/>
      <w:r/>
      <w:r/>
      <w:r/>
      <w:r>
        <w:t xml:space="preserve"> </w:t>
      </w:r>
      <w:r/>
      <w:r>
        <w:rPr>
          <w:rFonts w:ascii="Times New Roman" w:hAnsi="Times New Roman" w:eastAsia="Times New Roman" w:cs="Times New Roman"/>
          <w:b/>
          <w:color w:val="000000"/>
          <w:sz w:val="48"/>
        </w:rPr>
        <w:t xml:space="preserve">Unidad 1: Practica Semana2</w:t>
      </w:r>
      <w:r/>
    </w:p>
    <w:p w14:paraId="5903691E">
      <w:pPr>
        <w:pStyle w:val="681"/>
        <w:pBdr/>
        <w:bidi w:val="false"/>
        <w:spacing/>
        <w:ind w:right="0" w:firstLine="0" w:left="0"/>
        <w:rPr>
          <w:highlight w:val="none"/>
        </w:rPr>
      </w:pPr>
      <w:r>
        <w:rPr>
          <w:highlight w:val="none"/>
        </w:rPr>
      </w:r>
      <w:r>
        <w:rPr>
          <w:highlight w:val="none"/>
        </w:rPr>
      </w:r>
      <w:r>
        <w:rPr>
          <w:highlight w:val="none"/>
        </w:rPr>
      </w:r>
    </w:p>
    <w:p w14:paraId="43A8688F">
      <w:pPr>
        <w:pStyle w:val="681"/>
        <w:pBdr/>
        <w:bidi w:val="false"/>
        <w:spacing/>
        <w:ind w:right="0" w:firstLine="0" w:left="0"/>
        <w:rPr>
          <w:highlight w:val="none"/>
        </w:rPr>
      </w:pPr>
      <w:r>
        <w:rPr>
          <w:highlight w:val="none"/>
        </w:rPr>
      </w:r>
      <w:r>
        <w:rPr>
          <w:highlight w:val="none"/>
        </w:rPr>
      </w:r>
      <w:r>
        <w:rPr>
          <w:highlight w:val="none"/>
        </w:rPr>
      </w:r>
    </w:p>
    <w:p w14:paraId="5F513C8B">
      <w:pPr>
        <w:pStyle w:val="681"/>
        <w:pBdr/>
        <w:bidi w:val="false"/>
        <w:spacing/>
        <w:ind w:right="0" w:firstLine="0" w:left="0"/>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1" locked="0" layoutInCell="1" allowOverlap="1">
                <wp:simplePos x="0" y="0"/>
                <wp:positionH relativeFrom="column">
                  <wp:posOffset>1591532</wp:posOffset>
                </wp:positionH>
                <wp:positionV relativeFrom="paragraph">
                  <wp:posOffset>132594</wp:posOffset>
                </wp:positionV>
                <wp:extent cx="2933255" cy="2933255"/>
                <wp:effectExtent l="0" t="0" r="0" b="0"/>
                <wp:wrapNone/>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00334" name=""/>
                        <pic:cNvPicPr>
                          <a:picLocks noChangeAspect="1"/>
                        </pic:cNvPicPr>
                        <pic:nvPr/>
                      </pic:nvPicPr>
                      <pic:blipFill rotWithShape="1">
                        <a:blip r:embed="rId8"/>
                        <a:stretch/>
                      </pic:blipFill>
                      <pic:spPr bwMode="auto">
                        <a:xfrm flipH="0" flipV="0">
                          <a:off x="0" y="0"/>
                          <a:ext cx="2933254" cy="293325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125.32pt;mso-position-horizontal:absolute;mso-position-vertical-relative:text;margin-top:10.44pt;mso-position-vertical:absolute;width:230.96pt;height:230.96pt;mso-wrap-distance-left:9.07pt;mso-wrap-distance-top:0.00pt;mso-wrap-distance-right:9.07pt;mso-wrap-distance-bottom:0.00pt;z-index:1;" stroked="false">
                <v:imagedata r:id="rId8" o:title=""/>
                <o:lock v:ext="edit" rotation="t"/>
              </v:shape>
            </w:pict>
          </mc:Fallback>
        </mc:AlternateContent>
      </w:r>
      <w:r>
        <w:rPr>
          <w:highlight w:val="none"/>
        </w:rPr>
      </w:r>
      <w:r>
        <w:rPr>
          <w:highlight w:val="none"/>
        </w:rPr>
      </w:r>
      <w:r>
        <w:rPr>
          <w:highlight w:val="none"/>
        </w:rPr>
      </w:r>
    </w:p>
    <w:p w14:paraId="7F24E8C7">
      <w:pPr>
        <w:pStyle w:val="681"/>
        <w:pBdr/>
        <w:bidi w:val="false"/>
        <w:spacing/>
        <w:ind w:right="0" w:firstLine="0" w:left="0"/>
        <w:rPr>
          <w:highlight w:val="none"/>
        </w:rPr>
      </w:pPr>
      <w:r>
        <w:rPr>
          <w:highlight w:val="none"/>
        </w:rPr>
      </w:r>
      <w:r>
        <w:rPr>
          <w:highlight w:val="none"/>
        </w:rPr>
      </w:r>
      <w:r>
        <w:rPr>
          <w:highlight w:val="none"/>
        </w:rPr>
      </w:r>
    </w:p>
    <w:p w14:paraId="4BBE09D7">
      <w:pPr>
        <w:pStyle w:val="681"/>
        <w:pBdr/>
        <w:bidi w:val="false"/>
        <w:spacing/>
        <w:ind w:right="0" w:firstLine="0" w:left="0"/>
        <w:rPr>
          <w:highlight w:val="none"/>
        </w:rPr>
      </w:pPr>
      <w:r>
        <w:rPr>
          <w:highlight w:val="none"/>
        </w:rPr>
      </w:r>
      <w:r>
        <w:rPr>
          <w:highlight w:val="none"/>
        </w:rPr>
      </w:r>
      <w:r>
        <w:rPr>
          <w:highlight w:val="none"/>
        </w:rPr>
      </w:r>
    </w:p>
    <w:p w14:paraId="66E456A4">
      <w:pPr>
        <w:pStyle w:val="681"/>
        <w:pBdr/>
        <w:bidi w:val="false"/>
        <w:spacing/>
        <w:ind w:right="0" w:firstLine="0" w:left="0"/>
        <w:rPr>
          <w:highlight w:val="none"/>
        </w:rPr>
      </w:pPr>
      <w:r>
        <w:rPr>
          <w:highlight w:val="none"/>
        </w:rPr>
      </w:r>
      <w:r>
        <w:rPr>
          <w:highlight w:val="none"/>
        </w:rPr>
      </w:r>
      <w:r>
        <w:rPr>
          <w:highlight w:val="none"/>
        </w:rPr>
      </w:r>
    </w:p>
    <w:p w14:paraId="1F3EC83F">
      <w:pPr>
        <w:pStyle w:val="681"/>
        <w:pBdr/>
        <w:bidi w:val="false"/>
        <w:spacing/>
        <w:ind w:right="0" w:firstLine="0" w:left="0"/>
        <w:rPr>
          <w:highlight w:val="none"/>
        </w:rPr>
      </w:pPr>
      <w:r>
        <w:rPr>
          <w:highlight w:val="none"/>
        </w:rPr>
      </w:r>
      <w:r>
        <w:rPr>
          <w:highlight w:val="none"/>
        </w:rPr>
      </w:r>
      <w:r>
        <w:rPr>
          <w:highlight w:val="none"/>
        </w:rPr>
      </w:r>
    </w:p>
    <w:p w14:paraId="356363E2">
      <w:pPr>
        <w:pStyle w:val="681"/>
        <w:pBdr/>
        <w:bidi w:val="false"/>
        <w:spacing/>
        <w:ind w:right="0" w:firstLine="0" w:left="0"/>
        <w:rPr>
          <w:highlight w:val="none"/>
        </w:rPr>
      </w:pPr>
      <w:r>
        <w:rPr>
          <w:highlight w:val="none"/>
        </w:rPr>
      </w:r>
      <w:r>
        <w:rPr>
          <w:highlight w:val="none"/>
        </w:rPr>
      </w:r>
      <w:r>
        <w:rPr>
          <w:highlight w:val="none"/>
        </w:rPr>
      </w:r>
    </w:p>
    <w:p w14:paraId="09319A46">
      <w:pPr>
        <w:pStyle w:val="681"/>
        <w:pBdr/>
        <w:bidi w:val="false"/>
        <w:spacing/>
        <w:ind w:right="0" w:firstLine="0" w:left="0"/>
        <w:rPr>
          <w:highlight w:val="none"/>
        </w:rPr>
      </w:pPr>
      <w:r>
        <w:rPr>
          <w:highlight w:val="none"/>
        </w:rPr>
      </w:r>
      <w:r>
        <w:rPr>
          <w:highlight w:val="none"/>
        </w:rPr>
      </w:r>
      <w:r>
        <w:rPr>
          <w:highlight w:val="none"/>
        </w:rPr>
      </w:r>
    </w:p>
    <w:p w14:paraId="28B24329">
      <w:pPr>
        <w:pStyle w:val="681"/>
        <w:pBdr/>
        <w:bidi w:val="false"/>
        <w:spacing/>
        <w:ind w:right="0" w:firstLine="0" w:left="0"/>
        <w:rPr>
          <w:highlight w:val="none"/>
        </w:rPr>
      </w:pPr>
      <w:r>
        <w:rPr>
          <w:highlight w:val="none"/>
        </w:rPr>
      </w:r>
      <w:r>
        <w:rPr>
          <w:highlight w:val="none"/>
        </w:rPr>
      </w:r>
      <w:r>
        <w:rPr>
          <w:highlight w:val="none"/>
        </w:rPr>
      </w:r>
    </w:p>
    <w:p w14:paraId="4032E8C3">
      <w:pPr>
        <w:pStyle w:val="681"/>
        <w:pBdr/>
        <w:bidi w:val="false"/>
        <w:spacing/>
        <w:ind w:right="0" w:firstLine="0" w:left="0"/>
        <w:rPr>
          <w:highlight w:val="none"/>
        </w:rPr>
      </w:pPr>
      <w:r>
        <w:rPr>
          <w:highlight w:val="none"/>
        </w:rPr>
      </w:r>
      <w:r>
        <w:rPr>
          <w:highlight w:val="none"/>
        </w:rPr>
      </w:r>
      <w:r>
        <w:rPr>
          <w:highlight w:val="none"/>
        </w:rPr>
      </w:r>
    </w:p>
    <w:p w14:paraId="017D21D3">
      <w:pPr>
        <w:pStyle w:val="681"/>
        <w:pBdr/>
        <w:bidi w:val="false"/>
        <w:spacing/>
        <w:ind w:right="0" w:firstLine="0" w:left="0"/>
        <w:rPr>
          <w:highlight w:val="none"/>
        </w:rPr>
      </w:pPr>
      <w:r>
        <w:rPr>
          <w:highlight w:val="none"/>
        </w:rPr>
      </w:r>
      <w:r>
        <w:rPr>
          <w:highlight w:val="none"/>
        </w:rPr>
      </w:r>
      <w:r>
        <w:rPr>
          <w:highlight w:val="none"/>
        </w:rPr>
      </w:r>
    </w:p>
    <w:p w14:paraId="72F8FF67">
      <w:pPr>
        <w:pStyle w:val="681"/>
        <w:pBdr/>
        <w:bidi w:val="false"/>
        <w:spacing/>
        <w:ind w:right="0" w:firstLine="0" w:left="0"/>
        <w:rPr>
          <w:highlight w:val="none"/>
        </w:rPr>
      </w:pPr>
      <w:r>
        <w:rPr>
          <w:highlight w:val="none"/>
        </w:rPr>
      </w:r>
      <w:r>
        <w:rPr>
          <w:highlight w:val="none"/>
        </w:rPr>
      </w:r>
      <w:r>
        <w:rPr>
          <w:highlight w:val="none"/>
        </w:rPr>
      </w:r>
    </w:p>
    <w:p w14:paraId="2727CAA9">
      <w:pPr>
        <w:pStyle w:val="681"/>
        <w:pBdr/>
        <w:bidi w:val="false"/>
        <w:spacing/>
        <w:ind w:right="0" w:firstLine="0" w:left="0"/>
        <w:rPr>
          <w:highlight w:val="none"/>
        </w:rPr>
      </w:pPr>
      <w:r>
        <w:rPr>
          <w:highlight w:val="none"/>
        </w:rPr>
      </w:r>
      <w:r>
        <w:rPr>
          <w:highlight w:val="none"/>
        </w:rPr>
      </w:r>
      <w:r>
        <w:rPr>
          <w:highlight w:val="none"/>
        </w:rPr>
      </w:r>
    </w:p>
    <w:p w14:paraId="6F1F5775">
      <w:pPr>
        <w:pStyle w:val="681"/>
        <w:pBdr/>
        <w:bidi w:val="false"/>
        <w:spacing/>
        <w:ind w:right="0" w:firstLine="0" w:left="0"/>
        <w:rPr>
          <w:highlight w:val="none"/>
        </w:rPr>
      </w:pPr>
      <w:r>
        <w:rPr>
          <w:highlight w:val="none"/>
        </w:rPr>
      </w:r>
      <w:r>
        <w:rPr>
          <w:highlight w:val="none"/>
        </w:rPr>
      </w:r>
      <w:r>
        <w:rPr>
          <w:highlight w:val="none"/>
        </w:rPr>
      </w:r>
    </w:p>
    <w:p w14:paraId="621B0854">
      <w:pPr>
        <w:pStyle w:val="681"/>
        <w:pBdr/>
        <w:bidi w:val="false"/>
        <w:spacing/>
        <w:ind w:right="0" w:firstLine="0" w:left="0"/>
        <w:rPr>
          <w:highlight w:val="none"/>
        </w:rPr>
      </w:pPr>
      <w:r>
        <w:rPr>
          <w:highlight w:val="none"/>
        </w:rPr>
      </w:r>
      <w:r/>
      <w:r>
        <w:rPr>
          <w:highlight w:val="none"/>
        </w:rPr>
      </w:r>
      <w:r>
        <w:rPr>
          <w:highlight w:val="none"/>
        </w:rPr>
      </w:r>
      <w:r>
        <w:rPr>
          <w:highlight w:val="none"/>
        </w:rPr>
      </w:r>
    </w:p>
    <w:p w14:paraId="513327B8">
      <w:pPr>
        <w:pStyle w:val="681"/>
        <w:pBdr/>
        <w:bidi w:val="false"/>
        <w:spacing/>
        <w:ind w:right="0" w:firstLine="0" w:left="0"/>
        <w:rPr>
          <w:highlight w:val="none"/>
        </w:rPr>
      </w:pPr>
      <w:r>
        <w:rPr>
          <w:highlight w:val="none"/>
        </w:rPr>
      </w:r>
      <w:r>
        <w:rPr>
          <w:highlight w:val="none"/>
        </w:rPr>
      </w:r>
      <w:r>
        <w:rPr>
          <w:highlight w:val="none"/>
        </w:rPr>
      </w:r>
    </w:p>
    <w:p w14:paraId="27524E28">
      <w:pPr>
        <w:pStyle w:val="681"/>
        <w:pBdr/>
        <w:bidi w:val="false"/>
        <w:spacing/>
        <w:ind w:right="0" w:firstLine="0" w:left="0"/>
        <w:rPr>
          <w:highlight w:val="none"/>
        </w:rPr>
      </w:pPr>
      <w:r>
        <w:rPr>
          <w:highlight w:val="none"/>
        </w:rPr>
      </w:r>
      <w:r>
        <w:rPr>
          <w:highlight w:val="none"/>
        </w:rPr>
      </w:r>
      <w:r>
        <w:rPr>
          <w:highlight w:val="none"/>
        </w:rPr>
      </w:r>
    </w:p>
    <w:p w14:paraId="5B30375A">
      <w:pPr>
        <w:pStyle w:val="681"/>
        <w:pBdr/>
        <w:bidi w:val="false"/>
        <w:spacing/>
        <w:ind w:right="0" w:firstLine="0" w:left="0"/>
        <w:rPr>
          <w:highlight w:val="none"/>
        </w:rPr>
      </w:pPr>
      <w:r>
        <w:rPr>
          <w:highlight w:val="none"/>
        </w:rPr>
      </w:r>
      <w:r>
        <w:rPr>
          <w:highlight w:val="none"/>
        </w:rPr>
      </w:r>
      <w:r>
        <w:rPr>
          <w:highlight w:val="none"/>
        </w:rPr>
      </w:r>
    </w:p>
    <w:p w14:paraId="5FC08947">
      <w:pPr>
        <w:pStyle w:val="681"/>
        <w:pBdr/>
        <w:bidi w:val="false"/>
        <w:spacing/>
        <w:ind w:right="0" w:firstLine="0" w:left="0"/>
        <w:rPr>
          <w:highlight w:val="none"/>
        </w:rPr>
      </w:pPr>
      <w:r>
        <w:rPr>
          <w:highlight w:val="none"/>
        </w:rPr>
      </w:r>
      <w:r>
        <w:rPr>
          <w:highlight w:val="none"/>
        </w:rPr>
      </w:r>
      <w:r>
        <w:rPr>
          <w:highlight w:val="none"/>
        </w:rPr>
      </w:r>
    </w:p>
    <w:p w14:paraId="7C72DEB6">
      <w:pPr>
        <w:pStyle w:val="681"/>
        <w:pBdr/>
        <w:bidi w:val="false"/>
        <w:spacing/>
        <w:ind w:right="0" w:firstLine="0" w:left="0"/>
        <w:rPr>
          <w:highlight w:val="none"/>
        </w:rPr>
      </w:pPr>
      <w:r>
        <w:rPr>
          <w:highlight w:val="none"/>
        </w:rPr>
      </w:r>
      <w:r>
        <w:rPr>
          <w:highlight w:val="none"/>
        </w:rPr>
      </w:r>
      <w:r>
        <w:rPr>
          <w:highlight w:val="none"/>
        </w:rPr>
      </w:r>
    </w:p>
    <w:p w14:paraId="7DC265DD">
      <w:pPr>
        <w:pStyle w:val="681"/>
        <w:pBdr/>
        <w:bidi w:val="false"/>
        <w:spacing/>
        <w:ind w:right="0" w:firstLine="0" w:left="0"/>
        <w:rPr>
          <w:highlight w:val="none"/>
        </w:rPr>
      </w:pPr>
      <w:r>
        <w:rPr>
          <w:highlight w:val="none"/>
        </w:rPr>
      </w:r>
      <w:r>
        <w:rPr>
          <w:highlight w:val="none"/>
        </w:rPr>
      </w:r>
      <w:r>
        <w:rPr>
          <w:highlight w:val="none"/>
        </w:rPr>
      </w:r>
    </w:p>
    <w:p w14:paraId="4421D38B">
      <w:pPr>
        <w:pStyle w:val="681"/>
        <w:pBdr/>
        <w:bidi w:val="false"/>
        <w:spacing/>
        <w:ind w:right="0" w:firstLine="0" w:left="0"/>
        <w:rPr>
          <w:highlight w:val="none"/>
        </w:rPr>
      </w:pPr>
      <w:r>
        <w:rPr>
          <w:highlight w:val="none"/>
        </w:rPr>
      </w:r>
      <w:r>
        <w:rPr>
          <w:highlight w:val="none"/>
        </w:rPr>
      </w:r>
      <w:r>
        <w:rPr>
          <w:highlight w:val="none"/>
        </w:rPr>
      </w:r>
    </w:p>
    <w:p w14:paraId="04475201">
      <w:pPr>
        <w:pStyle w:val="681"/>
        <w:pBdr/>
        <w:bidi w:val="false"/>
        <w:spacing/>
        <w:ind w:right="0" w:firstLine="0" w:left="0"/>
        <w:rPr>
          <w:highlight w:val="none"/>
        </w:rPr>
      </w:pPr>
      <w:r>
        <w:rPr>
          <w:highlight w:val="none"/>
        </w:rPr>
      </w:r>
      <w:r>
        <w:rPr>
          <w:highlight w:val="none"/>
        </w:rPr>
      </w:r>
    </w:p>
    <w:p w14:paraId="27960BAC">
      <w:pPr>
        <w:pStyle w:val="681"/>
        <w:pBdr/>
        <w:bidi w:val="false"/>
        <w:spacing/>
        <w:ind w:right="0" w:firstLine="0" w:left="0"/>
        <w:jc w:val="center"/>
        <w:rPr>
          <w:b/>
          <w:bCs/>
          <w:sz w:val="24"/>
          <w:szCs w:val="24"/>
        </w:rPr>
      </w:pPr>
      <w:r>
        <w:rPr>
          <w:b/>
          <w:bCs/>
          <w:sz w:val="24"/>
          <w:szCs w:val="24"/>
          <w:highlight w:val="none"/>
        </w:rPr>
        <w:t xml:space="preserve">Materia:</w:t>
      </w:r>
      <w:r>
        <w:rPr>
          <w:b/>
          <w:bCs/>
          <w:sz w:val="24"/>
          <w:szCs w:val="24"/>
        </w:rPr>
      </w:r>
    </w:p>
    <w:p w14:paraId="5FDFAC31">
      <w:pPr>
        <w:pStyle w:val="681"/>
        <w:pBdr/>
        <w:bidi w:val="false"/>
        <w:spacing/>
        <w:ind w:right="0" w:firstLine="0" w:left="0"/>
        <w:jc w:val="center"/>
        <w:rPr>
          <w:sz w:val="24"/>
          <w:szCs w:val="24"/>
        </w:rPr>
      </w:pPr>
      <w:r>
        <w:rPr>
          <w:sz w:val="24"/>
          <w:szCs w:val="24"/>
          <w:highlight w:val="none"/>
        </w:rPr>
        <w:t xml:space="preserve">Base de Datos III (BDD3T4)</w:t>
      </w:r>
      <w:r>
        <w:rPr>
          <w:sz w:val="24"/>
          <w:szCs w:val="24"/>
        </w:rPr>
      </w:r>
    </w:p>
    <w:p w14:paraId="6E3A192C">
      <w:pPr>
        <w:pStyle w:val="681"/>
        <w:pBdr/>
        <w:bidi w:val="false"/>
        <w:spacing/>
        <w:ind w:right="0" w:firstLine="0" w:left="0"/>
        <w:jc w:val="center"/>
        <w:rPr>
          <w:b/>
          <w:bCs/>
          <w:sz w:val="24"/>
          <w:szCs w:val="24"/>
        </w:rPr>
      </w:pPr>
      <w:r>
        <w:rPr>
          <w:b/>
          <w:bCs/>
          <w:sz w:val="24"/>
          <w:szCs w:val="24"/>
          <w:highlight w:val="none"/>
        </w:rPr>
        <w:t xml:space="preserve">Estudiantes:</w:t>
      </w:r>
      <w:r>
        <w:rPr>
          <w:b/>
          <w:bCs/>
          <w:sz w:val="24"/>
          <w:szCs w:val="24"/>
        </w:rPr>
      </w:r>
    </w:p>
    <w:p w14:paraId="3ADC5816">
      <w:pPr>
        <w:pStyle w:val="681"/>
        <w:pBdr/>
        <w:bidi w:val="false"/>
        <w:spacing/>
        <w:ind w:right="0" w:firstLine="0" w:left="0"/>
        <w:jc w:val="center"/>
        <w:rPr>
          <w:sz w:val="24"/>
          <w:szCs w:val="24"/>
        </w:rPr>
      </w:pPr>
      <w:r>
        <w:rPr>
          <w:sz w:val="24"/>
          <w:szCs w:val="24"/>
          <w:highlight w:val="none"/>
        </w:rPr>
        <w:t xml:space="preserve">Julio Cesar Cruz Kübber</w:t>
      </w:r>
      <w:r>
        <w:rPr>
          <w:sz w:val="24"/>
          <w:szCs w:val="24"/>
        </w:rPr>
      </w:r>
    </w:p>
    <w:p w14:paraId="20F886E8">
      <w:pPr>
        <w:pStyle w:val="681"/>
        <w:pBdr/>
        <w:bidi w:val="false"/>
        <w:spacing/>
        <w:ind w:right="0" w:firstLine="0" w:left="0"/>
        <w:jc w:val="center"/>
        <w:rPr>
          <w:sz w:val="24"/>
          <w:szCs w:val="24"/>
        </w:rPr>
      </w:pPr>
      <w:r>
        <w:rPr>
          <w:sz w:val="24"/>
          <w:szCs w:val="24"/>
          <w:highlight w:val="none"/>
        </w:rPr>
        <w:t xml:space="preserve">Diego Emmanuel Gorostiaga Gonzales</w:t>
      </w:r>
      <w:r>
        <w:rPr>
          <w:sz w:val="24"/>
          <w:szCs w:val="24"/>
        </w:rPr>
      </w:r>
    </w:p>
    <w:p w14:paraId="27382A7A">
      <w:pPr>
        <w:pStyle w:val="681"/>
        <w:pBdr/>
        <w:bidi w:val="false"/>
        <w:spacing/>
        <w:ind w:right="0" w:firstLine="0" w:left="0"/>
        <w:jc w:val="center"/>
        <w:rPr>
          <w:sz w:val="24"/>
          <w:szCs w:val="24"/>
        </w:rPr>
      </w:pPr>
      <w:r>
        <w:rPr>
          <w:sz w:val="24"/>
          <w:szCs w:val="24"/>
          <w:highlight w:val="none"/>
        </w:rPr>
        <w:t xml:space="preserve">Dario Haziel Tambo Parra</w:t>
      </w:r>
      <w:r>
        <w:rPr>
          <w:sz w:val="24"/>
          <w:szCs w:val="24"/>
        </w:rPr>
      </w:r>
    </w:p>
    <w:p w14:paraId="7699A8E2">
      <w:pPr>
        <w:pStyle w:val="681"/>
        <w:pBdr/>
        <w:bidi w:val="false"/>
        <w:spacing/>
        <w:ind w:right="0" w:firstLine="0" w:left="0"/>
        <w:jc w:val="center"/>
        <w:rPr>
          <w:sz w:val="24"/>
          <w:szCs w:val="24"/>
        </w:rPr>
      </w:pPr>
      <w:r>
        <w:rPr>
          <w:sz w:val="24"/>
          <w:szCs w:val="24"/>
          <w:highlight w:val="none"/>
        </w:rPr>
        <w:t xml:space="preserve">Josue Carlos Soliz Mamani</w:t>
      </w:r>
      <w:r>
        <w:rPr>
          <w:sz w:val="24"/>
          <w:szCs w:val="24"/>
        </w:rPr>
      </w:r>
    </w:p>
    <w:p w14:paraId="4DF6B438">
      <w:pPr>
        <w:pStyle w:val="681"/>
        <w:pBdr/>
        <w:bidi w:val="false"/>
        <w:spacing/>
        <w:ind w:right="0" w:firstLine="0" w:left="0"/>
        <w:jc w:val="center"/>
        <w:rPr>
          <w:b/>
          <w:bCs/>
          <w:sz w:val="24"/>
          <w:szCs w:val="24"/>
        </w:rPr>
      </w:pPr>
      <w:r>
        <w:rPr>
          <w:b/>
          <w:bCs/>
          <w:sz w:val="24"/>
          <w:szCs w:val="24"/>
          <w:highlight w:val="none"/>
        </w:rPr>
        <w:t xml:space="preserve">Carrera</w:t>
      </w:r>
      <w:r>
        <w:rPr>
          <w:b/>
          <w:bCs/>
          <w:sz w:val="24"/>
          <w:szCs w:val="24"/>
          <w:highlight w:val="none"/>
          <w:lang w:val="es-ES"/>
        </w:rPr>
        <w:t xml:space="preserve">:</w:t>
      </w:r>
      <w:r>
        <w:rPr>
          <w:b/>
          <w:bCs/>
          <w:sz w:val="24"/>
          <w:szCs w:val="24"/>
        </w:rPr>
      </w:r>
    </w:p>
    <w:p w14:paraId="659FD9BD">
      <w:pPr>
        <w:pStyle w:val="681"/>
        <w:pBdr/>
        <w:bidi w:val="false"/>
        <w:spacing/>
        <w:ind w:right="0" w:firstLine="0" w:left="0"/>
        <w:jc w:val="center"/>
        <w:rPr>
          <w:sz w:val="24"/>
          <w:szCs w:val="24"/>
        </w:rPr>
      </w:pPr>
      <w:r>
        <w:rPr>
          <w:sz w:val="24"/>
          <w:szCs w:val="24"/>
          <w:highlight w:val="none"/>
        </w:rPr>
        <w:t xml:space="preserve">Ingeniería en Sistemas Informáticos</w:t>
      </w:r>
      <w:r>
        <w:rPr>
          <w:sz w:val="24"/>
          <w:szCs w:val="24"/>
        </w:rPr>
      </w:r>
    </w:p>
    <w:p w14:paraId="3653AE3C">
      <w:pPr>
        <w:pStyle w:val="681"/>
        <w:pBdr/>
        <w:bidi w:val="false"/>
        <w:spacing/>
        <w:ind w:right="0" w:firstLine="0" w:left="0"/>
        <w:jc w:val="center"/>
        <w:rPr>
          <w:b/>
          <w:bCs/>
          <w:sz w:val="24"/>
          <w:szCs w:val="24"/>
        </w:rPr>
      </w:pPr>
      <w:r>
        <w:rPr>
          <w:b/>
          <w:bCs/>
          <w:sz w:val="24"/>
          <w:szCs w:val="24"/>
          <w:highlight w:val="none"/>
        </w:rPr>
        <w:t xml:space="preserve">Docente:</w:t>
      </w:r>
      <w:r>
        <w:rPr>
          <w:b/>
          <w:bCs/>
          <w:sz w:val="24"/>
          <w:szCs w:val="24"/>
        </w:rPr>
      </w:r>
    </w:p>
    <w:p w14:paraId="6F063679">
      <w:pPr>
        <w:pStyle w:val="681"/>
        <w:pBdr/>
        <w:bidi w:val="false"/>
        <w:spacing/>
        <w:ind w:right="0" w:firstLine="0" w:left="0"/>
        <w:jc w:val="center"/>
        <w:rPr>
          <w:sz w:val="24"/>
          <w:szCs w:val="24"/>
        </w:rPr>
      </w:pPr>
      <w:r>
        <w:rPr>
          <w:sz w:val="24"/>
          <w:szCs w:val="24"/>
          <w:highlight w:val="none"/>
        </w:rPr>
        <w:t xml:space="preserve">Romel Soliz Vargas</w:t>
      </w:r>
      <w:r>
        <w:rPr>
          <w:sz w:val="24"/>
          <w:szCs w:val="24"/>
        </w:rPr>
      </w:r>
    </w:p>
    <w:p w14:paraId="184FB882">
      <w:pPr>
        <w:pStyle w:val="681"/>
        <w:pBdr/>
        <w:bidi w:val="false"/>
        <w:spacing/>
        <w:ind w:right="0" w:firstLine="0" w:left="0"/>
        <w:jc w:val="center"/>
        <w:rPr>
          <w:b/>
          <w:bCs/>
          <w:sz w:val="24"/>
          <w:szCs w:val="24"/>
        </w:rPr>
      </w:pPr>
      <w:r>
        <w:rPr>
          <w:b/>
          <w:bCs/>
          <w:sz w:val="24"/>
          <w:szCs w:val="24"/>
          <w:highlight w:val="none"/>
        </w:rPr>
        <w:t xml:space="preserve">Fecha:</w:t>
      </w:r>
      <w:r>
        <w:rPr>
          <w:b/>
          <w:bCs/>
          <w:sz w:val="24"/>
          <w:szCs w:val="24"/>
        </w:rPr>
      </w:r>
    </w:p>
    <w:p w14:paraId="1104D595">
      <w:pPr>
        <w:pStyle w:val="681"/>
        <w:pBdr/>
        <w:bidi w:val="false"/>
        <w:spacing/>
        <w:ind w:right="0" w:firstLine="0" w:left="0"/>
        <w:jc w:val="center"/>
        <w:rPr>
          <w:sz w:val="24"/>
          <w:szCs w:val="24"/>
          <w:highlight w:val="none"/>
        </w:rPr>
      </w:pPr>
      <w:r>
        <w:rPr>
          <w:sz w:val="24"/>
          <w:szCs w:val="24"/>
          <w:highlight w:val="none"/>
          <w:lang w:val="es-ES"/>
        </w:rPr>
        <w:t xml:space="preserve">31</w:t>
      </w:r>
      <w:r>
        <w:rPr>
          <w:sz w:val="24"/>
          <w:szCs w:val="24"/>
          <w:highlight w:val="none"/>
        </w:rPr>
        <w:t xml:space="preserve"> de agosto de 202</w:t>
      </w:r>
      <w:r>
        <w:rPr>
          <w:sz w:val="24"/>
          <w:szCs w:val="24"/>
          <w:highlight w:val="none"/>
          <w:lang w:val="es-ES"/>
        </w:rPr>
        <w:t xml:space="preserve">6</w:t>
      </w:r>
      <w:r>
        <w:rPr>
          <w:sz w:val="24"/>
          <w:szCs w:val="24"/>
          <w:highlight w:val="none"/>
        </w:rPr>
      </w:r>
      <w:r/>
      <w:r/>
      <w:r/>
      <w:r>
        <w:rPr>
          <w:sz w:val="24"/>
          <w:szCs w:val="24"/>
          <w:highlight w:val="none"/>
        </w:rPr>
      </w:r>
      <w:r>
        <w:rPr>
          <w:highlight w:val="none"/>
        </w:rPr>
      </w:r>
      <w:r>
        <w:rPr>
          <w:highlight w:val="none"/>
        </w:rPr>
      </w:r>
      <w:r>
        <w:rPr>
          <w:sz w:val="24"/>
          <w:szCs w:val="24"/>
          <w:highlight w:val="none"/>
        </w:rPr>
      </w:r>
    </w:p>
    <w:p>
      <w:pPr>
        <w:pStyle w:val="683"/>
        <w:pBdr/>
        <w:bidi w:val="false"/>
        <w:spacing/>
        <w:ind/>
        <w:rPr/>
      </w:pPr>
      <w:r>
        <w:t xml:space="preserve">Tablas de Objetos, Referencias y Colecciones</w:t>
      </w:r>
      <w:r/>
    </w:p>
    <w:p>
      <w:pPr>
        <w:pStyle w:val="684"/>
        <w:pBdr/>
        <w:bidi w:val="false"/>
        <w:spacing/>
        <w:ind/>
        <w:rPr/>
      </w:pPr>
      <w:r>
        <w:t xml:space="preserve">Proyecto Integrador — Avance 1, Semana 2 — Caso EduConecta — Grupo 3</w:t>
      </w:r>
      <w:r/>
    </w:p>
    <w:p>
      <w:pPr>
        <w:pStyle w:val="666"/>
        <w:pBdr/>
        <w:bidi w:val="false"/>
        <w:spacing/>
        <w:ind/>
        <w:jc w:val="left"/>
        <w:rPr/>
      </w:pPr>
      <w:r>
        <w:t xml:space="preserve">1. Alcance</w:t>
      </w:r>
      <w:r/>
    </w:p>
    <w:p>
      <w:pPr>
        <w:pStyle w:val="681"/>
        <w:pBdr/>
        <w:bidi w:val="false"/>
        <w:spacing/>
        <w:ind/>
        <w:rPr/>
      </w:pPr>
      <w:r>
        <w:t xml:space="preserve">La Semana 1 dejó definidos y verificados con </w:t>
      </w:r>
      <w:r>
        <w:rPr>
          <w:rStyle w:val="671"/>
        </w:rPr>
        <w:t xml:space="preserve">DESCRIBE</w:t>
      </w:r>
      <w:r>
        <w:t xml:space="preserve"> los tipos </w:t>
      </w:r>
      <w:r>
        <w:rPr>
          <w:rStyle w:val="671"/>
        </w:rPr>
        <w:t xml:space="preserve">TIPO_DIRECCION</w:t>
      </w:r>
      <w:r>
        <w:t xml:space="preserve"> y </w:t>
      </w:r>
      <w:r>
        <w:rPr>
          <w:rStyle w:val="671"/>
        </w:rPr>
        <w:t xml:space="preserve">TIPO_ESTUDIANTE</w:t>
      </w:r>
      <w:r>
        <w:t xml:space="preserve">. Este documento acompaña al script </w:t>
      </w:r>
      <w:r>
        <w:rPr>
          <w:rStyle w:val="671"/>
        </w:rPr>
        <w:t xml:space="preserve">educonecta_semana2.sql</w:t>
      </w:r>
      <w:r>
        <w:t xml:space="preserve"> y cubre las actividades 7 a 11 de la Sección 6 de la guía: la tabla de objetos principal, la colección del catálogo con su justificación escrita, la tabla transaccional conectada por </w:t>
      </w:r>
      <w:r>
        <w:rPr>
          <w:rStyle w:val="671"/>
        </w:rPr>
        <w:t xml:space="preserve">REF</w:t>
      </w:r>
      <w:r>
        <w:t xml:space="preserve">, los datos de prueba y las cuatro operaciones CRUD.</w:t>
      </w:r>
      <w:r/>
    </w:p>
    <w:p>
      <w:pPr>
        <w:pStyle w:val="666"/>
        <w:pBdr/>
        <w:bidi w:val="false"/>
        <w:spacing/>
        <w:ind/>
        <w:jc w:val="left"/>
        <w:rPr/>
      </w:pPr>
      <w:r>
        <w:t xml:space="preserve">2. Tabla de objetos principal</w:t>
      </w:r>
      <w:r/>
    </w:p>
    <w:p>
      <w:pPr>
        <w:pStyle w:val="681"/>
        <w:pBdr/>
        <w:bidi w:val="false"/>
        <w:spacing/>
        <w:ind/>
        <w:rPr/>
      </w:pPr>
      <w:r>
        <w:t xml:space="preserve">La entidad principal se materializa con </w:t>
      </w:r>
      <w:r>
        <w:rPr>
          <w:rStyle w:val="671"/>
        </w:rPr>
        <w:t xml:space="preserve">CREATE TABLE ... OF</w:t>
      </w:r>
      <w:r>
        <w:t xml:space="preserve">, de modo que cada fila es en sí misma un objeto y no una fila con una columna de tipo objeto. La razón es funcional antes que estética: </w:t>
      </w:r>
      <w:r>
        <w:rPr>
          <w:rStyle w:val="671"/>
        </w:rPr>
        <w:t xml:space="preserve">REF()</w:t>
      </w:r>
      <w:r>
        <w:t xml:space="preserve"> opera únicamente sobre filas de tablas de objetos, pues sólo éstas poseen un identificador de objeto (OID) referenciable. Como el modelo exige que la tabla transaccional apunte al estudiante con </w:t>
      </w:r>
      <w:r>
        <w:rPr>
          <w:rStyle w:val="671"/>
        </w:rPr>
        <w:t xml:space="preserve">REF</w:t>
      </w:r>
      <w:r>
        <w:t xml:space="preserve">, cualquier otro patrón de almacenamiento sería incapaz de satisfacer el requerimiento.</w:t>
      </w:r>
      <w:r/>
    </w:p>
    <w:p>
      <w:pPr>
        <w:pStyle w:val="685"/>
        <w:pBdr/>
        <w:bidi w:val="false"/>
        <w:spacing/>
        <w:ind/>
        <w:jc w:val="left"/>
        <w:rPr/>
      </w:pPr>
      <w:r>
        <w:t xml:space="preserve">CREATE TABLE TABLA_ESTUDIANTES OF TIPO_ESTUDIANTE (</w:t>
        <w:br/>
        <w:t xml:space="preserve">    cod_estudiante PRIMARY KEY</w:t>
        <w:br/>
        <w:t xml:space="preserve">);</w:t>
      </w:r>
      <w:r/>
    </w:p>
    <w:p>
      <w:pPr>
        <w:pStyle w:val="681"/>
        <w:pBdr/>
        <w:bidi w:val="false"/>
        <w:spacing/>
        <w:ind/>
        <w:rPr/>
      </w:pPr>
      <w:r>
        <w:t xml:space="preserve">La clave primaria se declara sobre </w:t>
      </w:r>
      <w:r>
        <w:rPr>
          <w:rStyle w:val="671"/>
        </w:rPr>
        <w:t xml:space="preserve">cod_estudiante</w:t>
      </w:r>
      <w:r>
        <w:t xml:space="preserve">, el código</w:t>
      </w:r>
      <w:r>
        <w:t xml:space="preserve"> institucional. Al ser un identificador que ya existe en el dominio del negocio se evita introducir una clave técnica artificial, y la restricción se declara directamente sobre el atributo del tipo, que en una tabla de objetos se comporta como una columna.</w:t>
      </w:r>
      <w:r/>
    </w:p>
    <w:p>
      <w:pPr>
        <w:pStyle w:val="666"/>
        <w:pBdr/>
        <w:bidi w:val="false"/>
        <w:spacing/>
        <w:ind/>
        <w:jc w:val="left"/>
        <w:rPr/>
      </w:pPr>
      <w:r>
        <w:t xml:space="preserve">3. La colección del catálogo: justificación de la elección</w:t>
      </w:r>
      <w:r/>
    </w:p>
    <w:p>
      <w:pPr>
        <w:pStyle w:val="681"/>
        <w:pBdr/>
        <w:bidi w:val="false"/>
        <w:spacing/>
        <w:ind/>
        <w:rPr/>
      </w:pPr>
      <w:r>
        <w:t xml:space="preserve">El atributo variable del caso son los módulos de un curso, y se modelan como </w:t>
      </w:r>
      <w:r>
        <w:rPr>
          <w:b/>
        </w:rPr>
        <w:t xml:space="preserve">Nested Table</w:t>
      </w:r>
      <w:r>
        <w:t xml:space="preserve"> de objetos </w:t>
      </w:r>
      <w:r>
        <w:rPr>
          <w:rStyle w:val="671"/>
        </w:rPr>
        <w:t xml:space="preserve">TIPO_MODULO</w:t>
      </w:r>
      <w:r>
        <w:t xml:space="preserve">, no como VARRAY. El criterio aplicado es el visto en clase: si el límite superior de la colección está fijado de antemano por una regla de negocio, corresponde un VARRAY; si depende del crecimiento de los datos, corresponde una Nested Table.</w:t>
      </w:r>
      <w:r/>
    </w:p>
    <w:p>
      <w:pPr>
        <w:pStyle w:val="681"/>
        <w:pBdr/>
        <w:bidi w:val="false"/>
        <w:spacing/>
        <w:ind/>
        <w:rPr/>
      </w:pPr>
      <w:r>
        <w:t xml:space="preserve">El número de módulos de un curso pertenece al segundo caso. El propio enunciado describe un catálogo «de estructura variable» que crece a medida que se publica contenido, y un mismo curso puede reestr</w:t>
      </w:r>
      <w:r>
        <w:t xml:space="preserve">ucturarse de cuatro a doce módulos entre versiones del plan de estudios. Al no existir cota superior conocida, un VARRAY obligaría a fijar un número arbitrario y a recrear el tipo cada vez que ese número se excediera, invalidando todo lo que dependa de él.</w:t>
      </w:r>
      <w:r/>
    </w:p>
    <w:p>
      <w:pPr>
        <w:pStyle w:val="681"/>
        <w:pBdr/>
        <w:bidi w:val="false"/>
        <w:spacing/>
        <w:ind/>
        <w:rPr/>
      </w:pPr>
      <w:r>
        <w:t xml:space="preserve">La decisión tiene además dos consecuencias operativas favorables. La Nested Table se almacena fuera de línea, en su propio segmento declarado con </w:t>
      </w:r>
      <w:r>
        <w:rPr>
          <w:rStyle w:val="671"/>
        </w:rPr>
        <w:t xml:space="preserve">STORE AS</w:t>
      </w:r>
      <w:r>
        <w:t xml:space="preserve">, de modo que el tamaño de la colección no penaliza la lectura de la fila del curso; y admite DML directo sobre elementos individuales a través de </w:t>
      </w:r>
      <w:r>
        <w:rPr>
          <w:rStyle w:val="671"/>
        </w:rPr>
        <w:t xml:space="preserve">TABLE(...)</w:t>
      </w:r>
      <w:r>
        <w:t xml:space="preserve">, lo que permite corregir un solo módulo sin reescribir la colección completa. Un VARRAY no ofrece ninguna de las dos: se almacena en línea con la fila y sólo puede reemplazarse entero.</w:t>
      </w:r>
      <w:r/>
    </w:p>
    <w:p>
      <w:pPr>
        <w:pStyle w:val="681"/>
        <w:pBdr/>
        <w:bidi w:val="false"/>
        <w:spacing/>
        <w:ind/>
        <w:rPr/>
      </w:pPr>
      <w:r>
        <w:t xml:space="preserve">El razonamiento inverso también es válido y conviene dejarlo explícito: si el atributo variable hubiera sido la lista de modalidades</w:t>
      </w:r>
      <w:r>
        <w:t xml:space="preserve"> habilitadas por la institución —un conjunto cerrado de tres valores en el que además el orden expresa preferencia—, el VARRAY habría sido la elección correcta. En el modelo entregado la modalidad es un atributo escalar, precisamente porque no es variable.</w:t>
      </w:r>
      <w:r/>
    </w:p>
    <w:p>
      <w:pPr>
        <w:pStyle w:val="667"/>
        <w:pBdr/>
        <w:bidi w:val="false"/>
        <w:spacing/>
        <w:ind/>
        <w:jc w:val="left"/>
        <w:rPr/>
      </w:pPr>
      <w:r>
        <w:t xml:space="preserve">3.1. Los prerrequisitos como referencias entre objetos</w:t>
      </w:r>
      <w:r/>
    </w:p>
    <w:p>
      <w:pPr>
        <w:pStyle w:val="681"/>
        <w:pBdr/>
        <w:bidi w:val="false"/>
        <w:spacing/>
        <w:ind/>
        <w:rPr/>
      </w:pPr>
      <w:r>
        <w:t xml:space="preserve">Los prerrequisitos no se guardan como copias del código del curso, sino como una colección de </w:t>
      </w:r>
      <w:r>
        <w:rPr>
          <w:rStyle w:val="671"/>
        </w:rPr>
        <w:t xml:space="preserve">REF TIPO_CURSO</w:t>
      </w:r>
      <w:r>
        <w:t xml:space="preserve">: son relaciones entre objetos del propio catálogo, de modo que se navegan con </w:t>
      </w:r>
      <w:r>
        <w:rPr>
          <w:rStyle w:val="671"/>
        </w:rPr>
        <w:t xml:space="preserve">DEREF</w:t>
      </w:r>
      <w:r>
        <w:t xml:space="preserve"> en lugar de reunirse por valor de clave. Su cardinalidad tampoco está acotada, por lo que se emplea de nuevo una Nested Table. Como </w:t>
      </w:r>
      <w:r>
        <w:rPr>
          <w:rStyle w:val="671"/>
        </w:rPr>
        <w:t xml:space="preserve">TIPO_PRERREQUISITOS_TAB</w:t>
      </w:r>
      <w:r>
        <w:t xml:space="preserve"> referencia a </w:t>
      </w:r>
      <w:r>
        <w:rPr>
          <w:rStyle w:val="671"/>
        </w:rPr>
        <w:t xml:space="preserve">TIPO_CURSO</w:t>
      </w:r>
      <w:r>
        <w:t xml:space="preserve"> y </w:t>
      </w:r>
      <w:r>
        <w:rPr>
          <w:rStyle w:val="671"/>
        </w:rPr>
        <w:t xml:space="preserve">TIPO_CURSO</w:t>
      </w:r>
      <w:r>
        <w:t xml:space="preserve"> contiene a </w:t>
      </w:r>
      <w:r>
        <w:rPr>
          <w:rStyle w:val="671"/>
        </w:rPr>
        <w:t xml:space="preserve">TIPO_PRERREQUISITOS_TAB</w:t>
      </w:r>
      <w:r>
        <w:t xml:space="preserve">, existe una dependencia circular que Oracle resuelve declarando primero el tipo de forma incompleta.</w:t>
      </w:r>
      <w:r/>
    </w:p>
    <w:p>
      <w:pPr>
        <w:pStyle w:val="685"/>
        <w:pBdr/>
        <w:bidi w:val="false"/>
        <w:spacing/>
        <w:ind/>
        <w:jc w:val="left"/>
        <w:rPr/>
      </w:pPr>
      <w:r>
        <w:t xml:space="preserve">CREATE TYPE TIPO_CURSO;</w:t>
        <w:br/>
        <w:t xml:space="preserve">/</w:t>
        <w:br/>
        <w:t xml:space="preserve">CREATE OR REPLACE TYPE TIPO_PRERREQUISITOS_TAB AS TABL</w:t>
      </w:r>
      <w:r>
        <w:t xml:space="preserve">E OF REF TIPO_CURSO;</w:t>
        <w:br/>
        <w:t xml:space="preserve">/</w:t>
        <w:br/>
        <w:t xml:space="preserve">CREATE OR REPLACE TYPE TIPO_CURSO AS OBJECT ( ... );</w:t>
        <w:br/>
        <w:t xml:space="preserve">/</w:t>
        <w:br/>
        <w:t xml:space="preserve">CREATE TABLE TABLA_CURSOS OF TIPO_CURSO ( cod_curso PRIMARY KEY )</w:t>
        <w:br/>
        <w:t xml:space="preserve">NESTED TABLE modulos STORE AS cursos_modulos_tab</w:t>
        <w:br/>
        <w:t xml:space="preserve">NESTED TABLE prerrequisitos STORE AS cursos_prerrequisitos_tab;</w:t>
      </w:r>
      <w:r/>
    </w:p>
    <w:p>
      <w:pPr>
        <w:pStyle w:val="681"/>
        <w:pBdr/>
        <w:bidi w:val="false"/>
        <w:spacing/>
        <w:ind/>
        <w:rPr/>
      </w:pPr>
      <w:r>
        <w:t>TIPO_CURSO incluye además el atributo cupo_maximo (BDD-101: 3, PRG-102: 2, BDD-301: 3), la cantidad de matrículas en curso que admite cada asignatura. El Avance 2 lo usa para impedir que un curso se llene por encima de su cupo.</w:t>
      </w:r>
    </w:p>
    <w:p>
      <w:pPr>
        <w:pStyle w:val="666"/>
        <w:pBdr/>
        <w:bidi w:val="false"/>
        <w:spacing/>
        <w:ind/>
        <w:jc w:val="left"/>
        <w:rPr/>
      </w:pPr>
      <w:r>
        <w:t xml:space="preserve">4. Tabla transaccional conectada por REF</w:t>
      </w:r>
      <w:r/>
    </w:p>
    <w:p>
      <w:pPr>
        <w:pStyle w:val="681"/>
        <w:pBdr/>
        <w:bidi w:val="false"/>
        <w:spacing/>
        <w:ind/>
        <w:rPr/>
      </w:pPr>
      <w:r>
        <w:t xml:space="preserve">La matrícula es la transacción central del caso y vincula dos entidades distintas mediante dos referencias separadas: </w:t>
      </w:r>
      <w:r>
        <w:rPr>
          <w:rStyle w:val="671"/>
        </w:rPr>
        <w:t xml:space="preserve">ref_estudiante</w:t>
      </w:r>
      <w:r>
        <w:t xml:space="preserve"> de tipo </w:t>
      </w:r>
      <w:r>
        <w:rPr>
          <w:rStyle w:val="671"/>
        </w:rPr>
        <w:t xml:space="preserve">REF TIPO_ESTUDIANTE</w:t>
      </w:r>
      <w:r>
        <w:t xml:space="preserve"> y </w:t>
      </w:r>
      <w:r>
        <w:rPr>
          <w:rStyle w:val="671"/>
        </w:rPr>
        <w:t xml:space="preserve">ref_curso</w:t>
      </w:r>
      <w:r>
        <w:t xml:space="preserve"> de tipo </w:t>
      </w:r>
      <w:r>
        <w:rPr>
          <w:rStyle w:val="671"/>
        </w:rPr>
        <w:t xml:space="preserve">REF TIPO_CURSO</w:t>
      </w:r>
      <w:r>
        <w:t xml:space="preserve">. Incorpora además el periodo, la beca, el avance y la nota final, que son los datos propios de la transacción y no de ninguna de las dos entidades referenciadas.</w:t>
      </w:r>
      <w:r/>
    </w:p>
    <w:p>
      <w:pPr>
        <w:pStyle w:val="685"/>
        <w:pBdr/>
        <w:bidi w:val="false"/>
        <w:spacing/>
        <w:ind/>
        <w:jc w:val="left"/>
        <w:rPr/>
      </w:pPr>
      <w:r>
        <w:t>CREATE TABLE TABLA_MATRICULAS OF TIPO_MATRICULA (</w:t>
        <w:br/>
        <w:t xml:space="preserve">    cod_matricula PRIMARY KEY</w:t>
        <w:br/>
        <w:t>);</w:t>
      </w:r>
      <w:r/>
    </w:p>
    <w:p>
      <w:pPr>
        <w:pStyle w:val="681"/>
        <w:pBdr/>
        <w:bidi w:val="false"/>
        <w:spacing/>
        <w:ind/>
        <w:rPr/>
      </w:pPr>
      <w:r>
        <w:rPr>
          <w:rStyle w:val="671"/>
        </w:rPr>
        <w:t>REF</w:t>
      </w:r>
      <w:r>
        <w:t xml:space="preserve"> crea cada referencia al insertar, tomando el objeto de su propia tabla (REF(e) y REF(c) en el INSERT … SELECT), y DEREF la navega en las consultas; así una matrícula solo puede apuntar a TABLA_ESTUDIANTES y a TABLA_CURSOS.</w:t>
      </w:r>
      <w:r>
        <w:t xml:space="preserve"> Una referencia no sustituye, en cambio, a una clave foránea: si se elimina la fila apuntada, la referencia sobrevive apuntando a un OID inexistente. Ese riesgo se comprueba en el script con </w:t>
      </w:r>
      <w:r>
        <w:rPr>
          <w:rStyle w:val="671"/>
        </w:rPr>
        <w:t xml:space="preserve">IS DANGLING</w:t>
      </w:r>
      <w:r>
        <w:t xml:space="preserve">.</w:t>
      </w:r>
      <w:r/>
    </w:p>
    <w:p>
      <w:pPr>
        <w:pStyle w:val="666"/>
        <w:pBdr/>
        <w:bidi w:val="false"/>
        <w:spacing/>
        <w:ind/>
        <w:jc w:val="left"/>
        <w:rPr/>
      </w:pPr>
      <w:r>
        <w:t xml:space="preserve">5. Datos de prueba</w:t>
      </w:r>
      <w:r/>
    </w:p>
    <w:p>
      <w:pPr>
        <w:pStyle w:val="681"/>
        <w:pBdr/>
        <w:bidi w:val="false"/>
        <w:spacing/>
        <w:ind/>
        <w:rPr/>
      </w:pPr>
      <w:r>
        <w:t xml:space="preserve">Se insertaron tres filas en cada tabla, con la colección de módulos poblada en los tres cursos y</w:t>
      </w:r>
      <w:r>
        <w:t xml:space="preserve"> con más de un elemento en todos ellos. Los objetos se insertan siempre invocando el constructor del tipo, nunca columna por columna, para que las validaciones definidas en la Semana 1 se ejecuten. El país del segundo estudiante se escribe con tilde en el </w:t>
      </w:r>
      <w:r>
        <w:rPr>
          <w:rStyle w:val="671"/>
        </w:rPr>
        <w:t xml:space="preserve">INSERT</w:t>
      </w:r>
      <w:r>
        <w:t xml:space="preserve"> («Perú») y se almacena normalizado como PERU: es el efecto de la validación del constructor de </w:t>
      </w:r>
      <w:r>
        <w:rPr>
          <w:rStyle w:val="671"/>
        </w:rPr>
        <w:t xml:space="preserve">TIPO_DIRECCION</w:t>
      </w:r>
      <w:r>
        <w:t xml:space="preserve">.</w:t>
      </w:r>
      <w:r/>
    </w:p>
    <w:tbl>
      <w:tblPr>
        <w:tblInd w:w="-7" w:type="dxa"/>
        <w:tblW w:w="8600" w:type="dxa"/>
        <w:tblCellMar>
          <w:left w:w="30" w:type="dxa"/>
          <w:top w:w="30" w:type="dxa"/>
          <w:right w:w="30" w:type="dxa"/>
          <w:bottom w:w="30" w:type="dxa"/>
        </w:tblCellMar>
        <w:tblBorders/>
        <w:tblLayout w:type="fixed"/>
        <w:tblLook w:val="04A0" w:firstRow="1" w:lastRow="0" w:firstColumn="1" w:lastColumn="0" w:noHBand="0" w:noVBand="1"/>
      </w:tblPr>
      <w:tblGrid>
        <w:gridCol w:w="1325"/>
        <w:gridCol w:w="2571"/>
        <w:gridCol w:w="1086"/>
        <w:gridCol w:w="1206"/>
        <w:gridCol w:w="1131"/>
        <w:gridCol w:w="1281"/>
      </w:tblGrid>
      <w:tr>
        <w:trPr/>
        <w:tc>
          <w:tcPr>
            <w:tcBorders>
              <w:top w:val="single" w:color="000000" w:sz="4" w:space="0"/>
              <w:left w:val="single" w:color="000000" w:sz="4" w:space="0"/>
              <w:bottom w:val="single" w:color="000000" w:sz="4" w:space="0"/>
              <w:right w:val="single" w:color="000000" w:sz="4" w:space="0"/>
            </w:tcBorders>
            <w:tcW w:w="1325" w:type="dxa"/>
            <w:vAlign w:val="center"/>
          </w:tcPr>
          <w:p>
            <w:pPr>
              <w:pStyle w:val="686"/>
              <w:suppressLineNumbers w:val="true"/>
              <w:pBdr/>
              <w:shd w:val="clear" w:color="auto" w:fill="e8e8e8"/>
              <w:bidi w:val="false"/>
              <w:spacing w:after="60" w:before="0"/>
              <w:ind/>
              <w:jc w:val="left"/>
              <w:rPr/>
            </w:pPr>
            <w:r>
              <w:t xml:space="preserve">cod_estudiante</w:t>
            </w:r>
            <w:r/>
          </w:p>
        </w:tc>
        <w:tc>
          <w:tcPr>
            <w:tcBorders>
              <w:top w:val="single" w:color="000000" w:sz="4" w:space="0"/>
              <w:left w:val="single" w:color="000000" w:sz="4" w:space="0"/>
              <w:bottom w:val="single" w:color="000000" w:sz="4" w:space="0"/>
              <w:right w:val="single" w:color="000000" w:sz="4" w:space="0"/>
            </w:tcBorders>
            <w:tcW w:w="2571" w:type="dxa"/>
            <w:vAlign w:val="center"/>
          </w:tcPr>
          <w:p>
            <w:pPr>
              <w:pStyle w:val="686"/>
              <w:suppressLineNumbers w:val="true"/>
              <w:pBdr/>
              <w:shd w:val="clear" w:color="auto" w:fill="e8e8e8"/>
              <w:bidi w:val="false"/>
              <w:spacing w:after="60" w:before="0"/>
              <w:ind/>
              <w:jc w:val="left"/>
              <w:rPr/>
            </w:pPr>
            <w:r>
              <w:t xml:space="preserve">Estudiante</w:t>
            </w:r>
            <w:r/>
          </w:p>
        </w:tc>
        <w:tc>
          <w:tcPr>
            <w:tcBorders>
              <w:top w:val="single" w:color="000000" w:sz="4" w:space="0"/>
              <w:left w:val="single" w:color="000000" w:sz="4" w:space="0"/>
              <w:bottom w:val="single" w:color="000000" w:sz="4" w:space="0"/>
              <w:right w:val="single" w:color="000000" w:sz="4" w:space="0"/>
            </w:tcBorders>
            <w:tcW w:w="1086" w:type="dxa"/>
            <w:vAlign w:val="center"/>
          </w:tcPr>
          <w:p>
            <w:pPr>
              <w:pStyle w:val="686"/>
              <w:suppressLineNumbers w:val="true"/>
              <w:pBdr/>
              <w:shd w:val="clear" w:color="auto" w:fill="e8e8e8"/>
              <w:bidi w:val="false"/>
              <w:spacing w:after="60" w:before="0"/>
              <w:ind/>
              <w:jc w:val="left"/>
              <w:rPr/>
            </w:pPr>
            <w:r>
              <w:t xml:space="preserve">Ciudad</w:t>
            </w:r>
            <w:r/>
          </w:p>
        </w:tc>
        <w:tc>
          <w:tcPr>
            <w:tcBorders>
              <w:top w:val="single" w:color="000000" w:sz="4" w:space="0"/>
              <w:left w:val="single" w:color="000000" w:sz="4" w:space="0"/>
              <w:bottom w:val="single" w:color="000000" w:sz="4" w:space="0"/>
              <w:right w:val="single" w:color="000000" w:sz="4" w:space="0"/>
            </w:tcBorders>
            <w:tcW w:w="1206" w:type="dxa"/>
            <w:vAlign w:val="center"/>
          </w:tcPr>
          <w:p>
            <w:pPr>
              <w:pStyle w:val="686"/>
              <w:suppressLineNumbers w:val="true"/>
              <w:pBdr/>
              <w:shd w:val="clear" w:color="auto" w:fill="e8e8e8"/>
              <w:bidi w:val="false"/>
              <w:spacing w:after="60" w:before="0"/>
              <w:ind/>
              <w:jc w:val="left"/>
              <w:rPr/>
            </w:pPr>
            <w:r>
              <w:t xml:space="preserve">País</w:t>
            </w:r>
            <w:r/>
          </w:p>
        </w:tc>
        <w:tc>
          <w:tcPr>
            <w:tcBorders>
              <w:top w:val="single" w:color="000000" w:sz="4" w:space="0"/>
              <w:left w:val="single" w:color="000000" w:sz="4" w:space="0"/>
              <w:bottom w:val="single" w:color="000000" w:sz="4" w:space="0"/>
              <w:right w:val="single" w:color="000000" w:sz="4" w:space="0"/>
            </w:tcBorders>
            <w:tcW w:w="1131" w:type="dxa"/>
            <w:vAlign w:val="center"/>
          </w:tcPr>
          <w:p>
            <w:pPr>
              <w:pStyle w:val="686"/>
              <w:suppressLineNumbers w:val="true"/>
              <w:pBdr/>
              <w:shd w:val="clear" w:color="auto" w:fill="e8e8e8"/>
              <w:bidi w:val="false"/>
              <w:spacing w:after="60" w:before="0"/>
              <w:ind/>
              <w:jc w:val="left"/>
              <w:rPr/>
            </w:pPr>
            <w:r>
              <w:t xml:space="preserve">Nivel</w:t>
            </w:r>
            <w:r/>
          </w:p>
        </w:tc>
        <w:tc>
          <w:tcPr>
            <w:tcBorders>
              <w:top w:val="single" w:color="000000" w:sz="4" w:space="0"/>
              <w:left w:val="single" w:color="000000" w:sz="4" w:space="0"/>
              <w:bottom w:val="single" w:color="000000" w:sz="4" w:space="0"/>
              <w:right w:val="single" w:color="000000" w:sz="4" w:space="0"/>
            </w:tcBorders>
            <w:tcW w:w="1281" w:type="dxa"/>
            <w:vAlign w:val="center"/>
          </w:tcPr>
          <w:p>
            <w:pPr>
              <w:pStyle w:val="686"/>
              <w:suppressLineNumbers w:val="true"/>
              <w:pBdr/>
              <w:shd w:val="clear" w:color="auto" w:fill="e8e8e8"/>
              <w:bidi w:val="false"/>
              <w:spacing w:after="60" w:before="0"/>
              <w:ind/>
              <w:jc w:val="left"/>
              <w:rPr/>
            </w:pPr>
            <w:r>
              <w:t xml:space="preserve">Sede</w:t>
            </w:r>
            <w:r/>
          </w:p>
        </w:tc>
      </w:tr>
      <w:tr>
        <w:trPr/>
        <w:tc>
          <w:tcPr>
            <w:tcBorders>
              <w:top w:val="single" w:color="000000" w:sz="4" w:space="0"/>
              <w:left w:val="single" w:color="000000" w:sz="4" w:space="0"/>
              <w:bottom w:val="single" w:color="000000" w:sz="4" w:space="0"/>
              <w:right w:val="single" w:color="000000" w:sz="4" w:space="0"/>
            </w:tcBorders>
            <w:tcW w:w="1325" w:type="dxa"/>
            <w:vAlign w:val="center"/>
          </w:tcPr>
          <w:p>
            <w:pPr>
              <w:pStyle w:val="674"/>
              <w:pBdr/>
              <w:bidi w:val="false"/>
              <w:spacing w:after="60" w:before="0"/>
              <w:ind/>
              <w:jc w:val="left"/>
              <w:rPr/>
            </w:pPr>
            <w:r>
              <w:t xml:space="preserve">EST-2026-001</w:t>
            </w:r>
            <w:r/>
          </w:p>
        </w:tc>
        <w:tc>
          <w:tcPr>
            <w:tcBorders>
              <w:top w:val="single" w:color="000000" w:sz="4" w:space="0"/>
              <w:left w:val="single" w:color="000000" w:sz="4" w:space="0"/>
              <w:bottom w:val="single" w:color="000000" w:sz="4" w:space="0"/>
              <w:right w:val="single" w:color="000000" w:sz="4" w:space="0"/>
            </w:tcBorders>
            <w:tcW w:w="2571" w:type="dxa"/>
            <w:vAlign w:val="center"/>
          </w:tcPr>
          <w:p>
            <w:pPr>
              <w:pStyle w:val="674"/>
              <w:pBdr/>
              <w:bidi w:val="false"/>
              <w:spacing w:after="60" w:before="0"/>
              <w:ind/>
              <w:jc w:val="left"/>
              <w:rPr/>
            </w:pPr>
            <w:r>
              <w:t xml:space="preserve">Rojas Villarroel, Camila Andrea</w:t>
            </w:r>
            <w:r/>
          </w:p>
        </w:tc>
        <w:tc>
          <w:tcPr>
            <w:tcBorders>
              <w:top w:val="single" w:color="000000" w:sz="4" w:space="0"/>
              <w:left w:val="single" w:color="000000" w:sz="4" w:space="0"/>
              <w:bottom w:val="single" w:color="000000" w:sz="4" w:space="0"/>
              <w:right w:val="single" w:color="000000" w:sz="4" w:space="0"/>
            </w:tcBorders>
            <w:tcW w:w="1086" w:type="dxa"/>
            <w:vAlign w:val="center"/>
          </w:tcPr>
          <w:p>
            <w:pPr>
              <w:pStyle w:val="674"/>
              <w:pBdr/>
              <w:bidi w:val="false"/>
              <w:spacing w:after="60" w:before="0"/>
              <w:ind/>
              <w:jc w:val="left"/>
              <w:rPr/>
            </w:pPr>
            <w:r>
              <w:t xml:space="preserve">Cochabamba</w:t>
            </w:r>
            <w:r/>
          </w:p>
        </w:tc>
        <w:tc>
          <w:tcPr>
            <w:tcBorders>
              <w:top w:val="single" w:color="000000" w:sz="4" w:space="0"/>
              <w:left w:val="single" w:color="000000" w:sz="4" w:space="0"/>
              <w:bottom w:val="single" w:color="000000" w:sz="4" w:space="0"/>
              <w:right w:val="single" w:color="000000" w:sz="4" w:space="0"/>
            </w:tcBorders>
            <w:tcW w:w="1206" w:type="dxa"/>
            <w:vAlign w:val="center"/>
          </w:tcPr>
          <w:p>
            <w:pPr>
              <w:pStyle w:val="674"/>
              <w:pBdr/>
              <w:bidi w:val="false"/>
              <w:spacing w:after="60" w:before="0"/>
              <w:ind/>
              <w:jc w:val="left"/>
              <w:rPr/>
            </w:pPr>
            <w:r>
              <w:t xml:space="preserve">BOLIVIA</w:t>
            </w:r>
            <w:r/>
          </w:p>
        </w:tc>
        <w:tc>
          <w:tcPr>
            <w:tcBorders>
              <w:top w:val="single" w:color="000000" w:sz="4" w:space="0"/>
              <w:left w:val="single" w:color="000000" w:sz="4" w:space="0"/>
              <w:bottom w:val="single" w:color="000000" w:sz="4" w:space="0"/>
              <w:right w:val="single" w:color="000000" w:sz="4" w:space="0"/>
            </w:tcBorders>
            <w:tcW w:w="1131" w:type="dxa"/>
            <w:vAlign w:val="center"/>
          </w:tcPr>
          <w:p>
            <w:pPr>
              <w:pStyle w:val="674"/>
              <w:pBdr/>
              <w:bidi w:val="false"/>
              <w:spacing w:after="60" w:before="0"/>
              <w:ind/>
              <w:jc w:val="left"/>
              <w:rPr/>
            </w:pPr>
            <w:r>
              <w:t xml:space="preserve">PREGRADO</w:t>
            </w:r>
            <w:r/>
          </w:p>
        </w:tc>
        <w:tc>
          <w:tcPr>
            <w:tcBorders>
              <w:top w:val="single" w:color="000000" w:sz="4" w:space="0"/>
              <w:left w:val="single" w:color="000000" w:sz="4" w:space="0"/>
              <w:bottom w:val="single" w:color="000000" w:sz="4" w:space="0"/>
              <w:right w:val="single" w:color="000000" w:sz="4" w:space="0"/>
            </w:tcBorders>
            <w:tcW w:w="1281" w:type="dxa"/>
            <w:vAlign w:val="center"/>
          </w:tcPr>
          <w:p>
            <w:pPr>
              <w:pStyle w:val="674"/>
              <w:pBdr/>
              <w:bidi w:val="false"/>
              <w:spacing w:after="60" w:before="0"/>
              <w:ind/>
              <w:jc w:val="left"/>
              <w:rPr/>
            </w:pPr>
            <w:r>
              <w:t xml:space="preserve">Sede Bolivia</w:t>
            </w:r>
            <w:r/>
          </w:p>
        </w:tc>
      </w:tr>
      <w:tr>
        <w:trPr/>
        <w:tc>
          <w:tcPr>
            <w:tcBorders>
              <w:top w:val="single" w:color="000000" w:sz="4" w:space="0"/>
              <w:left w:val="single" w:color="000000" w:sz="4" w:space="0"/>
              <w:bottom w:val="single" w:color="000000" w:sz="4" w:space="0"/>
              <w:right w:val="single" w:color="000000" w:sz="4" w:space="0"/>
            </w:tcBorders>
            <w:tcW w:w="1325" w:type="dxa"/>
            <w:vAlign w:val="center"/>
          </w:tcPr>
          <w:p>
            <w:pPr>
              <w:pStyle w:val="674"/>
              <w:pBdr/>
              <w:bidi w:val="false"/>
              <w:spacing w:after="60" w:before="0"/>
              <w:ind/>
              <w:jc w:val="left"/>
              <w:rPr/>
            </w:pPr>
            <w:r>
              <w:t xml:space="preserve">EST-2026-002</w:t>
            </w:r>
            <w:r/>
          </w:p>
        </w:tc>
        <w:tc>
          <w:tcPr>
            <w:tcBorders>
              <w:top w:val="single" w:color="000000" w:sz="4" w:space="0"/>
              <w:left w:val="single" w:color="000000" w:sz="4" w:space="0"/>
              <w:bottom w:val="single" w:color="000000" w:sz="4" w:space="0"/>
              <w:right w:val="single" w:color="000000" w:sz="4" w:space="0"/>
            </w:tcBorders>
            <w:tcW w:w="2571" w:type="dxa"/>
            <w:vAlign w:val="center"/>
          </w:tcPr>
          <w:p>
            <w:pPr>
              <w:pStyle w:val="674"/>
              <w:pBdr/>
              <w:bidi w:val="false"/>
              <w:spacing w:after="60" w:before="0"/>
              <w:ind/>
              <w:jc w:val="left"/>
              <w:rPr/>
            </w:pPr>
            <w:r>
              <w:t xml:space="preserve">Quispe Ramos, Mateo Alonso</w:t>
            </w:r>
            <w:r/>
          </w:p>
        </w:tc>
        <w:tc>
          <w:tcPr>
            <w:tcBorders>
              <w:top w:val="single" w:color="000000" w:sz="4" w:space="0"/>
              <w:left w:val="single" w:color="000000" w:sz="4" w:space="0"/>
              <w:bottom w:val="single" w:color="000000" w:sz="4" w:space="0"/>
              <w:right w:val="single" w:color="000000" w:sz="4" w:space="0"/>
            </w:tcBorders>
            <w:tcW w:w="1086" w:type="dxa"/>
            <w:vAlign w:val="center"/>
          </w:tcPr>
          <w:p>
            <w:pPr>
              <w:pStyle w:val="674"/>
              <w:pBdr/>
              <w:bidi w:val="false"/>
              <w:spacing w:after="60" w:before="0"/>
              <w:ind/>
              <w:jc w:val="left"/>
              <w:rPr/>
            </w:pPr>
            <w:r>
              <w:t xml:space="preserve">Lima</w:t>
            </w:r>
            <w:r/>
          </w:p>
        </w:tc>
        <w:tc>
          <w:tcPr>
            <w:tcBorders>
              <w:top w:val="single" w:color="000000" w:sz="4" w:space="0"/>
              <w:left w:val="single" w:color="000000" w:sz="4" w:space="0"/>
              <w:bottom w:val="single" w:color="000000" w:sz="4" w:space="0"/>
              <w:right w:val="single" w:color="000000" w:sz="4" w:space="0"/>
            </w:tcBorders>
            <w:tcW w:w="1206" w:type="dxa"/>
            <w:vAlign w:val="center"/>
          </w:tcPr>
          <w:p>
            <w:pPr>
              <w:pStyle w:val="674"/>
              <w:pBdr/>
              <w:bidi w:val="false"/>
              <w:spacing w:after="60" w:before="0"/>
              <w:ind/>
              <w:jc w:val="left"/>
              <w:rPr/>
            </w:pPr>
            <w:r>
              <w:t xml:space="preserve">PERU</w:t>
            </w:r>
            <w:r/>
          </w:p>
        </w:tc>
        <w:tc>
          <w:tcPr>
            <w:tcBorders>
              <w:top w:val="single" w:color="000000" w:sz="4" w:space="0"/>
              <w:left w:val="single" w:color="000000" w:sz="4" w:space="0"/>
              <w:bottom w:val="single" w:color="000000" w:sz="4" w:space="0"/>
              <w:right w:val="single" w:color="000000" w:sz="4" w:space="0"/>
            </w:tcBorders>
            <w:tcW w:w="1131" w:type="dxa"/>
            <w:vAlign w:val="center"/>
          </w:tcPr>
          <w:p>
            <w:pPr>
              <w:pStyle w:val="674"/>
              <w:pBdr/>
              <w:bidi w:val="false"/>
              <w:spacing w:after="60" w:before="0"/>
              <w:ind/>
              <w:jc w:val="left"/>
              <w:rPr/>
            </w:pPr>
            <w:r>
              <w:t xml:space="preserve">POSGRADO</w:t>
            </w:r>
            <w:r/>
          </w:p>
        </w:tc>
        <w:tc>
          <w:tcPr>
            <w:tcBorders>
              <w:top w:val="single" w:color="000000" w:sz="4" w:space="0"/>
              <w:left w:val="single" w:color="000000" w:sz="4" w:space="0"/>
              <w:bottom w:val="single" w:color="000000" w:sz="4" w:space="0"/>
              <w:right w:val="single" w:color="000000" w:sz="4" w:space="0"/>
            </w:tcBorders>
            <w:tcW w:w="1281" w:type="dxa"/>
            <w:vAlign w:val="center"/>
          </w:tcPr>
          <w:p>
            <w:pPr>
              <w:pStyle w:val="674"/>
              <w:pBdr/>
              <w:bidi w:val="false"/>
              <w:spacing w:after="60" w:before="0"/>
              <w:ind/>
              <w:jc w:val="left"/>
              <w:rPr/>
            </w:pPr>
            <w:r>
              <w:t xml:space="preserve">Sede Peru</w:t>
            </w:r>
            <w:r/>
          </w:p>
        </w:tc>
      </w:tr>
      <w:tr>
        <w:trPr/>
        <w:tc>
          <w:tcPr>
            <w:tcBorders>
              <w:top w:val="single" w:color="000000" w:sz="4" w:space="0"/>
              <w:left w:val="single" w:color="000000" w:sz="4" w:space="0"/>
              <w:bottom w:val="single" w:color="000000" w:sz="4" w:space="0"/>
              <w:right w:val="single" w:color="000000" w:sz="4" w:space="0"/>
            </w:tcBorders>
            <w:tcW w:w="1325" w:type="dxa"/>
            <w:vAlign w:val="center"/>
          </w:tcPr>
          <w:p>
            <w:pPr>
              <w:pStyle w:val="674"/>
              <w:pBdr/>
              <w:bidi w:val="false"/>
              <w:spacing w:after="60" w:before="0"/>
              <w:ind/>
              <w:jc w:val="left"/>
              <w:rPr/>
            </w:pPr>
            <w:r>
              <w:t xml:space="preserve">EST-2026-003</w:t>
            </w:r>
            <w:r/>
          </w:p>
        </w:tc>
        <w:tc>
          <w:tcPr>
            <w:tcBorders>
              <w:top w:val="single" w:color="000000" w:sz="4" w:space="0"/>
              <w:left w:val="single" w:color="000000" w:sz="4" w:space="0"/>
              <w:bottom w:val="single" w:color="000000" w:sz="4" w:space="0"/>
              <w:right w:val="single" w:color="000000" w:sz="4" w:space="0"/>
            </w:tcBorders>
            <w:tcW w:w="2571" w:type="dxa"/>
            <w:vAlign w:val="center"/>
          </w:tcPr>
          <w:p>
            <w:pPr>
              <w:pStyle w:val="674"/>
              <w:pBdr/>
              <w:bidi w:val="false"/>
              <w:spacing w:after="60" w:before="0"/>
              <w:ind/>
              <w:jc w:val="left"/>
              <w:rPr/>
            </w:pPr>
            <w:r>
              <w:t xml:space="preserve">Ferreyra Duarte, Valentina</w:t>
            </w:r>
            <w:r/>
          </w:p>
        </w:tc>
        <w:tc>
          <w:tcPr>
            <w:tcBorders>
              <w:top w:val="single" w:color="000000" w:sz="4" w:space="0"/>
              <w:left w:val="single" w:color="000000" w:sz="4" w:space="0"/>
              <w:bottom w:val="single" w:color="000000" w:sz="4" w:space="0"/>
              <w:right w:val="single" w:color="000000" w:sz="4" w:space="0"/>
            </w:tcBorders>
            <w:tcW w:w="1086" w:type="dxa"/>
            <w:vAlign w:val="center"/>
          </w:tcPr>
          <w:p>
            <w:pPr>
              <w:pStyle w:val="674"/>
              <w:pBdr/>
              <w:bidi w:val="false"/>
              <w:spacing w:after="60" w:before="0"/>
              <w:ind/>
              <w:jc w:val="left"/>
              <w:rPr/>
            </w:pPr>
            <w:r>
              <w:t xml:space="preserve">Rosario</w:t>
            </w:r>
            <w:r/>
          </w:p>
        </w:tc>
        <w:tc>
          <w:tcPr>
            <w:tcBorders>
              <w:top w:val="single" w:color="000000" w:sz="4" w:space="0"/>
              <w:left w:val="single" w:color="000000" w:sz="4" w:space="0"/>
              <w:bottom w:val="single" w:color="000000" w:sz="4" w:space="0"/>
              <w:right w:val="single" w:color="000000" w:sz="4" w:space="0"/>
            </w:tcBorders>
            <w:tcW w:w="1206" w:type="dxa"/>
            <w:vAlign w:val="center"/>
          </w:tcPr>
          <w:p>
            <w:pPr>
              <w:pStyle w:val="674"/>
              <w:pBdr/>
              <w:bidi w:val="false"/>
              <w:spacing w:after="60" w:before="0"/>
              <w:ind/>
              <w:jc w:val="left"/>
              <w:rPr/>
            </w:pPr>
            <w:r>
              <w:t xml:space="preserve">ARGENTINA</w:t>
            </w:r>
            <w:r/>
          </w:p>
        </w:tc>
        <w:tc>
          <w:tcPr>
            <w:tcBorders>
              <w:top w:val="single" w:color="000000" w:sz="4" w:space="0"/>
              <w:left w:val="single" w:color="000000" w:sz="4" w:space="0"/>
              <w:bottom w:val="single" w:color="000000" w:sz="4" w:space="0"/>
              <w:right w:val="single" w:color="000000" w:sz="4" w:space="0"/>
            </w:tcBorders>
            <w:tcW w:w="1131" w:type="dxa"/>
            <w:vAlign w:val="center"/>
          </w:tcPr>
          <w:p>
            <w:pPr>
              <w:pStyle w:val="674"/>
              <w:pBdr/>
              <w:bidi w:val="false"/>
              <w:spacing w:after="60" w:before="0"/>
              <w:ind/>
              <w:jc w:val="left"/>
              <w:rPr/>
            </w:pPr>
            <w:r>
              <w:t xml:space="preserve">PREGRADO</w:t>
            </w:r>
            <w:r/>
          </w:p>
        </w:tc>
        <w:tc>
          <w:tcPr>
            <w:tcBorders>
              <w:top w:val="single" w:color="000000" w:sz="4" w:space="0"/>
              <w:left w:val="single" w:color="000000" w:sz="4" w:space="0"/>
              <w:bottom w:val="single" w:color="000000" w:sz="4" w:space="0"/>
              <w:right w:val="single" w:color="000000" w:sz="4" w:space="0"/>
            </w:tcBorders>
            <w:tcW w:w="1281" w:type="dxa"/>
            <w:vAlign w:val="center"/>
          </w:tcPr>
          <w:p>
            <w:pPr>
              <w:pStyle w:val="674"/>
              <w:pBdr/>
              <w:bidi w:val="false"/>
              <w:spacing w:after="60" w:before="0"/>
              <w:ind/>
              <w:jc w:val="left"/>
              <w:rPr/>
            </w:pPr>
            <w:r>
              <w:t xml:space="preserve">Sede Argentina</w:t>
            </w:r>
            <w:r/>
          </w:p>
        </w:tc>
      </w:tr>
    </w:tbl>
    <w:p>
      <w:pPr>
        <w:pStyle w:val="687"/>
        <w:pBdr/>
        <w:bidi w:val="false"/>
        <w:spacing/>
        <w:ind/>
        <w:rPr/>
      </w:pPr>
      <w:r>
        <w:t xml:space="preserve">Tabla 1. TABLA_ESTUDIANTES.</w:t>
      </w:r>
      <w:r/>
    </w:p>
    <w:tbl>
      <w:tblPr>
        <w:tblInd w:w="-7" w:type="dxa"/>
        <w:tblW w:w="10355" w:type="dxa"/>
        <w:tblCellMar>
          <w:left w:w="30" w:type="dxa"/>
          <w:top w:w="30" w:type="dxa"/>
          <w:right w:w="30" w:type="dxa"/>
          <w:bottom w:w="30" w:type="dxa"/>
        </w:tblCellMar>
        <w:tblBorders/>
        <w:tblLayout w:type="fixed"/>
        <w:tblLook w:val="04A0" w:firstRow="1" w:lastRow="0" w:firstColumn="1" w:lastColumn="0" w:noHBand="0" w:noVBand="1"/>
      </w:tblPr>
      <w:tblGrid>
        <w:gridCol w:w="637"/>
        <w:gridCol w:w="1949"/>
        <w:gridCol w:w="502"/>
        <w:gridCol w:w="1287"/>
        <w:gridCol w:w="5016"/>
        <w:gridCol w:w="963"/>
      </w:tblGrid>
      <w:tr>
        <w:trPr>
          <w:trHeight w:val="550"/>
        </w:trPr>
        <w:tc>
          <w:tcPr>
            <w:tcBorders>
              <w:top w:val="single" w:color="000000" w:sz="4" w:space="0"/>
              <w:left w:val="single" w:color="000000" w:sz="4" w:space="0"/>
              <w:bottom w:val="single" w:color="000000" w:sz="4" w:space="0"/>
              <w:right w:val="single" w:color="000000" w:sz="4" w:space="0"/>
            </w:tcBorders>
            <w:tcW w:w="637" w:type="dxa"/>
            <w:vAlign w:val="center"/>
          </w:tcPr>
          <w:p>
            <w:pPr>
              <w:pStyle w:val="686"/>
              <w:suppressLineNumbers w:val="true"/>
              <w:pBdr/>
              <w:shd w:val="clear" w:color="auto" w:fill="e8e8e8"/>
              <w:bidi w:val="false"/>
              <w:spacing w:after="60" w:before="0"/>
              <w:ind/>
              <w:jc w:val="left"/>
              <w:rPr/>
            </w:pPr>
            <w:r>
              <w:t xml:space="preserve">cod_curso</w:t>
            </w:r>
            <w:r/>
          </w:p>
        </w:tc>
        <w:tc>
          <w:tcPr>
            <w:tcBorders>
              <w:top w:val="single" w:color="000000" w:sz="4" w:space="0"/>
              <w:left w:val="single" w:color="000000" w:sz="4" w:space="0"/>
              <w:bottom w:val="single" w:color="000000" w:sz="4" w:space="0"/>
              <w:right w:val="single" w:color="000000" w:sz="4" w:space="0"/>
            </w:tcBorders>
            <w:tcW w:w="1949" w:type="dxa"/>
            <w:vAlign w:val="center"/>
          </w:tcPr>
          <w:p>
            <w:pPr>
              <w:pStyle w:val="686"/>
              <w:suppressLineNumbers w:val="true"/>
              <w:pBdr/>
              <w:shd w:val="clear" w:color="auto" w:fill="e8e8e8"/>
              <w:bidi w:val="false"/>
              <w:spacing w:after="60" w:before="0"/>
              <w:ind/>
              <w:jc w:val="left"/>
              <w:rPr/>
            </w:pPr>
            <w:r>
              <w:t xml:space="preserve">Nombre</w:t>
            </w:r>
            <w:r/>
          </w:p>
        </w:tc>
        <w:tc>
          <w:tcPr>
            <w:tcBorders>
              <w:top w:val="single" w:color="000000" w:sz="4" w:space="0"/>
              <w:left w:val="single" w:color="000000" w:sz="4" w:space="0"/>
              <w:bottom w:val="single" w:color="000000" w:sz="4" w:space="0"/>
              <w:right w:val="single" w:color="000000" w:sz="4" w:space="0"/>
            </w:tcBorders>
            <w:tcW w:w="502" w:type="dxa"/>
            <w:vAlign w:val="center"/>
          </w:tcPr>
          <w:p>
            <w:pPr>
              <w:pStyle w:val="686"/>
              <w:suppressLineNumbers w:val="true"/>
              <w:pBdr/>
              <w:shd w:val="clear" w:color="auto" w:fill="e8e8e8"/>
              <w:bidi w:val="false"/>
              <w:spacing w:after="60" w:before="0"/>
              <w:ind/>
              <w:jc w:val="left"/>
              <w:rPr/>
            </w:pPr>
            <w:r>
              <w:t xml:space="preserve">Créd.</w:t>
            </w:r>
            <w:r/>
          </w:p>
        </w:tc>
        <w:tc>
          <w:tcPr>
            <w:tcBorders>
              <w:top w:val="single" w:color="000000" w:sz="4" w:space="0"/>
              <w:left w:val="single" w:color="000000" w:sz="4" w:space="0"/>
              <w:bottom w:val="single" w:color="000000" w:sz="4" w:space="0"/>
              <w:right w:val="single" w:color="000000" w:sz="4" w:space="0"/>
            </w:tcBorders>
            <w:tcW w:w="1287" w:type="dxa"/>
            <w:vAlign w:val="center"/>
          </w:tcPr>
          <w:p>
            <w:pPr>
              <w:pStyle w:val="686"/>
              <w:suppressLineNumbers w:val="true"/>
              <w:pBdr/>
              <w:shd w:val="clear" w:color="auto" w:fill="e8e8e8"/>
              <w:bidi w:val="false"/>
              <w:spacing w:after="60" w:before="0"/>
              <w:ind/>
              <w:jc w:val="left"/>
              <w:rPr/>
            </w:pPr>
            <w:r>
              <w:t xml:space="preserve">Modalidad</w:t>
            </w:r>
            <w:r/>
          </w:p>
        </w:tc>
        <w:tc>
          <w:tcPr>
            <w:tcBorders>
              <w:top w:val="single" w:color="000000" w:sz="4" w:space="0"/>
              <w:left w:val="single" w:color="000000" w:sz="4" w:space="0"/>
              <w:bottom w:val="single" w:color="000000" w:sz="4" w:space="0"/>
              <w:right w:val="single" w:color="000000" w:sz="4" w:space="0"/>
            </w:tcBorders>
            <w:tcW w:w="5016" w:type="dxa"/>
            <w:vAlign w:val="center"/>
          </w:tcPr>
          <w:p>
            <w:pPr>
              <w:pStyle w:val="686"/>
              <w:suppressLineNumbers w:val="true"/>
              <w:pBdr/>
              <w:shd w:val="clear" w:color="auto" w:fill="e8e8e8"/>
              <w:bidi w:val="false"/>
              <w:spacing w:after="60" w:before="0"/>
              <w:ind/>
              <w:jc w:val="left"/>
              <w:rPr/>
            </w:pPr>
            <w:r>
              <w:t xml:space="preserve">Módulos de la colección (orden – horas)</w:t>
            </w:r>
            <w:r/>
          </w:p>
        </w:tc>
        <w:tc>
          <w:tcPr>
            <w:tcBorders>
              <w:top w:val="single" w:color="000000" w:sz="4" w:space="0"/>
              <w:left w:val="single" w:color="000000" w:sz="4" w:space="0"/>
              <w:bottom w:val="single" w:color="000000" w:sz="4" w:space="0"/>
              <w:right w:val="single" w:color="000000" w:sz="4" w:space="0"/>
            </w:tcBorders>
            <w:tcW w:w="963" w:type="dxa"/>
            <w:vAlign w:val="center"/>
          </w:tcPr>
          <w:p>
            <w:pPr>
              <w:pStyle w:val="686"/>
              <w:suppressLineNumbers w:val="true"/>
              <w:pBdr/>
              <w:shd w:val="clear" w:color="auto" w:fill="e8e8e8"/>
              <w:bidi w:val="false"/>
              <w:spacing w:after="60" w:before="0"/>
              <w:ind/>
              <w:jc w:val="left"/>
              <w:rPr/>
            </w:pPr>
            <w:r>
              <w:t xml:space="preserve">Prerreq.</w:t>
            </w:r>
            <w:r/>
          </w:p>
        </w:tc>
      </w:tr>
      <w:tr>
        <w:trPr>
          <w:trHeight w:val="550"/>
        </w:trPr>
        <w:tc>
          <w:tcPr>
            <w:tcBorders>
              <w:top w:val="single" w:color="000000" w:sz="4" w:space="0"/>
              <w:left w:val="single" w:color="000000" w:sz="4" w:space="0"/>
              <w:bottom w:val="single" w:color="000000" w:sz="4" w:space="0"/>
              <w:right w:val="single" w:color="000000" w:sz="4" w:space="0"/>
            </w:tcBorders>
            <w:tcW w:w="637" w:type="dxa"/>
            <w:vAlign w:val="center"/>
          </w:tcPr>
          <w:p>
            <w:pPr>
              <w:pStyle w:val="674"/>
              <w:pBdr/>
              <w:bidi w:val="false"/>
              <w:spacing w:after="60" w:before="0"/>
              <w:ind/>
              <w:jc w:val="left"/>
              <w:rPr/>
            </w:pPr>
            <w:r>
              <w:t xml:space="preserve">BDD-101</w:t>
            </w:r>
            <w:r/>
          </w:p>
        </w:tc>
        <w:tc>
          <w:tcPr>
            <w:tcBorders>
              <w:top w:val="single" w:color="000000" w:sz="4" w:space="0"/>
              <w:left w:val="single" w:color="000000" w:sz="4" w:space="0"/>
              <w:bottom w:val="single" w:color="000000" w:sz="4" w:space="0"/>
              <w:right w:val="single" w:color="000000" w:sz="4" w:space="0"/>
            </w:tcBorders>
            <w:tcW w:w="1949" w:type="dxa"/>
            <w:vAlign w:val="center"/>
          </w:tcPr>
          <w:p>
            <w:pPr>
              <w:pStyle w:val="674"/>
              <w:pBdr/>
              <w:bidi w:val="false"/>
              <w:spacing w:after="60" w:before="0"/>
              <w:ind/>
              <w:jc w:val="left"/>
              <w:rPr/>
            </w:pPr>
            <w:r>
              <w:t xml:space="preserve">Fundamentos de Bases de Datos</w:t>
            </w:r>
            <w:r/>
          </w:p>
        </w:tc>
        <w:tc>
          <w:tcPr>
            <w:tcBorders>
              <w:top w:val="single" w:color="000000" w:sz="4" w:space="0"/>
              <w:left w:val="single" w:color="000000" w:sz="4" w:space="0"/>
              <w:bottom w:val="single" w:color="000000" w:sz="4" w:space="0"/>
              <w:right w:val="single" w:color="000000" w:sz="4" w:space="0"/>
            </w:tcBorders>
            <w:tcW w:w="502" w:type="dxa"/>
            <w:vAlign w:val="center"/>
          </w:tcPr>
          <w:p>
            <w:pPr>
              <w:pStyle w:val="674"/>
              <w:pBdr/>
              <w:bidi w:val="false"/>
              <w:spacing w:after="60" w:before="0"/>
              <w:ind/>
              <w:jc w:val="left"/>
              <w:rPr/>
            </w:pPr>
            <w:r>
              <w:t xml:space="preserve">4</w:t>
            </w:r>
            <w:r/>
          </w:p>
        </w:tc>
        <w:tc>
          <w:tcPr>
            <w:tcBorders>
              <w:top w:val="single" w:color="000000" w:sz="4" w:space="0"/>
              <w:left w:val="single" w:color="000000" w:sz="4" w:space="0"/>
              <w:bottom w:val="single" w:color="000000" w:sz="4" w:space="0"/>
              <w:right w:val="single" w:color="000000" w:sz="4" w:space="0"/>
            </w:tcBorders>
            <w:tcW w:w="1287" w:type="dxa"/>
            <w:vAlign w:val="center"/>
          </w:tcPr>
          <w:p>
            <w:pPr>
              <w:pStyle w:val="674"/>
              <w:pBdr/>
              <w:bidi w:val="false"/>
              <w:spacing w:after="60" w:before="0"/>
              <w:ind/>
              <w:jc w:val="left"/>
              <w:rPr/>
            </w:pPr>
            <w:r>
              <w:t xml:space="preserve">VIRTUAL</w:t>
            </w:r>
            <w:r/>
          </w:p>
        </w:tc>
        <w:tc>
          <w:tcPr>
            <w:tcBorders>
              <w:top w:val="single" w:color="000000" w:sz="4" w:space="0"/>
              <w:left w:val="single" w:color="000000" w:sz="4" w:space="0"/>
              <w:bottom w:val="single" w:color="000000" w:sz="4" w:space="0"/>
              <w:right w:val="single" w:color="000000" w:sz="4" w:space="0"/>
            </w:tcBorders>
            <w:tcW w:w="5016" w:type="dxa"/>
            <w:vAlign w:val="center"/>
          </w:tcPr>
          <w:p>
            <w:pPr>
              <w:pStyle w:val="674"/>
              <w:pBdr/>
              <w:bidi w:val="false"/>
              <w:spacing w:after="60" w:before="0"/>
              <w:ind/>
              <w:jc w:val="left"/>
              <w:rPr/>
            </w:pPr>
            <w:r>
              <w:t xml:space="preserve">1 Modelo E-R (20) · 2 Algebra relacional y SQL (28) · 3 Normalizacion hasta 3FN (16)</w:t>
            </w:r>
            <w:r/>
          </w:p>
        </w:tc>
        <w:tc>
          <w:tcPr>
            <w:tcBorders>
              <w:top w:val="single" w:color="000000" w:sz="4" w:space="0"/>
              <w:left w:val="single" w:color="000000" w:sz="4" w:space="0"/>
              <w:bottom w:val="single" w:color="000000" w:sz="4" w:space="0"/>
              <w:right w:val="single" w:color="000000" w:sz="4" w:space="0"/>
            </w:tcBorders>
            <w:tcW w:w="963" w:type="dxa"/>
            <w:vAlign w:val="center"/>
          </w:tcPr>
          <w:p>
            <w:pPr>
              <w:pStyle w:val="674"/>
              <w:pBdr/>
              <w:bidi w:val="false"/>
              <w:spacing w:after="60" w:before="0"/>
              <w:ind/>
              <w:jc w:val="left"/>
              <w:rPr/>
            </w:pPr>
            <w:r>
              <w:t xml:space="preserve">—</w:t>
            </w:r>
            <w:r/>
          </w:p>
        </w:tc>
      </w:tr>
      <w:tr>
        <w:trPr>
          <w:trHeight w:val="550"/>
        </w:trPr>
        <w:tc>
          <w:tcPr>
            <w:tcBorders>
              <w:top w:val="single" w:color="000000" w:sz="4" w:space="0"/>
              <w:left w:val="single" w:color="000000" w:sz="4" w:space="0"/>
              <w:bottom w:val="single" w:color="000000" w:sz="4" w:space="0"/>
              <w:right w:val="single" w:color="000000" w:sz="4" w:space="0"/>
            </w:tcBorders>
            <w:tcW w:w="637" w:type="dxa"/>
            <w:vAlign w:val="center"/>
          </w:tcPr>
          <w:p>
            <w:pPr>
              <w:pStyle w:val="674"/>
              <w:pBdr/>
              <w:bidi w:val="false"/>
              <w:spacing w:after="60" w:before="0"/>
              <w:ind/>
              <w:jc w:val="left"/>
              <w:rPr/>
            </w:pPr>
            <w:r>
              <w:t xml:space="preserve">PRG-102</w:t>
            </w:r>
            <w:r/>
          </w:p>
        </w:tc>
        <w:tc>
          <w:tcPr>
            <w:tcBorders>
              <w:top w:val="single" w:color="000000" w:sz="4" w:space="0"/>
              <w:left w:val="single" w:color="000000" w:sz="4" w:space="0"/>
              <w:bottom w:val="single" w:color="000000" w:sz="4" w:space="0"/>
              <w:right w:val="single" w:color="000000" w:sz="4" w:space="0"/>
            </w:tcBorders>
            <w:tcW w:w="1949" w:type="dxa"/>
            <w:vAlign w:val="center"/>
          </w:tcPr>
          <w:p>
            <w:pPr>
              <w:pStyle w:val="674"/>
              <w:pBdr/>
              <w:bidi w:val="false"/>
              <w:spacing w:after="60" w:before="0"/>
              <w:ind/>
              <w:jc w:val="left"/>
              <w:rPr/>
            </w:pPr>
            <w:r>
              <w:t xml:space="preserve">Programacion Orientada a Objetos</w:t>
            </w:r>
            <w:r/>
          </w:p>
        </w:tc>
        <w:tc>
          <w:tcPr>
            <w:tcBorders>
              <w:top w:val="single" w:color="000000" w:sz="4" w:space="0"/>
              <w:left w:val="single" w:color="000000" w:sz="4" w:space="0"/>
              <w:bottom w:val="single" w:color="000000" w:sz="4" w:space="0"/>
              <w:right w:val="single" w:color="000000" w:sz="4" w:space="0"/>
            </w:tcBorders>
            <w:tcW w:w="502" w:type="dxa"/>
            <w:vAlign w:val="center"/>
          </w:tcPr>
          <w:p>
            <w:pPr>
              <w:pStyle w:val="674"/>
              <w:pBdr/>
              <w:bidi w:val="false"/>
              <w:spacing w:after="60" w:before="0"/>
              <w:ind/>
              <w:jc w:val="left"/>
              <w:rPr/>
            </w:pPr>
            <w:r>
              <w:t xml:space="preserve">5</w:t>
            </w:r>
            <w:r/>
          </w:p>
        </w:tc>
        <w:tc>
          <w:tcPr>
            <w:tcBorders>
              <w:top w:val="single" w:color="000000" w:sz="4" w:space="0"/>
              <w:left w:val="single" w:color="000000" w:sz="4" w:space="0"/>
              <w:bottom w:val="single" w:color="000000" w:sz="4" w:space="0"/>
              <w:right w:val="single" w:color="000000" w:sz="4" w:space="0"/>
            </w:tcBorders>
            <w:tcW w:w="1287" w:type="dxa"/>
            <w:vAlign w:val="center"/>
          </w:tcPr>
          <w:p>
            <w:pPr>
              <w:pStyle w:val="674"/>
              <w:pBdr/>
              <w:bidi w:val="false"/>
              <w:spacing w:after="60" w:before="0"/>
              <w:ind/>
              <w:jc w:val="left"/>
              <w:rPr/>
            </w:pPr>
            <w:r>
              <w:t xml:space="preserve">ASINCRONICO</w:t>
            </w:r>
            <w:r/>
          </w:p>
        </w:tc>
        <w:tc>
          <w:tcPr>
            <w:tcBorders>
              <w:top w:val="single" w:color="000000" w:sz="4" w:space="0"/>
              <w:left w:val="single" w:color="000000" w:sz="4" w:space="0"/>
              <w:bottom w:val="single" w:color="000000" w:sz="4" w:space="0"/>
              <w:right w:val="single" w:color="000000" w:sz="4" w:space="0"/>
            </w:tcBorders>
            <w:tcW w:w="5016" w:type="dxa"/>
            <w:vAlign w:val="center"/>
          </w:tcPr>
          <w:p>
            <w:pPr>
              <w:pStyle w:val="674"/>
              <w:pBdr/>
              <w:bidi w:val="false"/>
              <w:spacing w:after="60" w:before="0"/>
              <w:ind/>
              <w:jc w:val="left"/>
              <w:rPr/>
            </w:pPr>
            <w:r>
              <w:t xml:space="preserve">1 Clases, objetos y encapsulamiento (24) · 2 Herencia y polimorfismo (30)</w:t>
            </w:r>
            <w:r/>
          </w:p>
        </w:tc>
        <w:tc>
          <w:tcPr>
            <w:tcBorders>
              <w:top w:val="single" w:color="000000" w:sz="4" w:space="0"/>
              <w:left w:val="single" w:color="000000" w:sz="4" w:space="0"/>
              <w:bottom w:val="single" w:color="000000" w:sz="4" w:space="0"/>
              <w:right w:val="single" w:color="000000" w:sz="4" w:space="0"/>
            </w:tcBorders>
            <w:tcW w:w="963" w:type="dxa"/>
            <w:vAlign w:val="center"/>
          </w:tcPr>
          <w:p>
            <w:pPr>
              <w:pStyle w:val="674"/>
              <w:pBdr/>
              <w:bidi w:val="false"/>
              <w:spacing w:after="60" w:before="0"/>
              <w:ind/>
              <w:jc w:val="left"/>
              <w:rPr/>
            </w:pPr>
            <w:r>
              <w:t xml:space="preserve">—</w:t>
            </w:r>
            <w:r/>
          </w:p>
        </w:tc>
      </w:tr>
      <w:tr>
        <w:trPr>
          <w:trHeight w:val="796"/>
        </w:trPr>
        <w:tc>
          <w:tcPr>
            <w:tcBorders>
              <w:top w:val="single" w:color="000000" w:sz="4" w:space="0"/>
              <w:left w:val="single" w:color="000000" w:sz="4" w:space="0"/>
              <w:bottom w:val="single" w:color="000000" w:sz="4" w:space="0"/>
              <w:right w:val="single" w:color="000000" w:sz="4" w:space="0"/>
            </w:tcBorders>
            <w:tcW w:w="637" w:type="dxa"/>
            <w:vAlign w:val="center"/>
          </w:tcPr>
          <w:p>
            <w:pPr>
              <w:pStyle w:val="674"/>
              <w:pBdr/>
              <w:bidi w:val="false"/>
              <w:spacing w:after="60" w:before="0"/>
              <w:ind/>
              <w:jc w:val="left"/>
              <w:rPr/>
            </w:pPr>
            <w:r>
              <w:t xml:space="preserve">BDD-301</w:t>
            </w:r>
            <w:r/>
          </w:p>
        </w:tc>
        <w:tc>
          <w:tcPr>
            <w:tcBorders>
              <w:top w:val="single" w:color="000000" w:sz="4" w:space="0"/>
              <w:left w:val="single" w:color="000000" w:sz="4" w:space="0"/>
              <w:bottom w:val="single" w:color="000000" w:sz="4" w:space="0"/>
              <w:right w:val="single" w:color="000000" w:sz="4" w:space="0"/>
            </w:tcBorders>
            <w:tcW w:w="1949" w:type="dxa"/>
            <w:vAlign w:val="center"/>
          </w:tcPr>
          <w:p>
            <w:pPr>
              <w:pStyle w:val="674"/>
              <w:pBdr/>
              <w:bidi w:val="false"/>
              <w:spacing w:after="60" w:before="0"/>
              <w:ind/>
              <w:jc w:val="left"/>
              <w:rPr/>
            </w:pPr>
            <w:r>
              <w:t xml:space="preserve">Bases de Datos Objeto-Relacionales</w:t>
            </w:r>
            <w:r/>
          </w:p>
        </w:tc>
        <w:tc>
          <w:tcPr>
            <w:tcBorders>
              <w:top w:val="single" w:color="000000" w:sz="4" w:space="0"/>
              <w:left w:val="single" w:color="000000" w:sz="4" w:space="0"/>
              <w:bottom w:val="single" w:color="000000" w:sz="4" w:space="0"/>
              <w:right w:val="single" w:color="000000" w:sz="4" w:space="0"/>
            </w:tcBorders>
            <w:tcW w:w="502" w:type="dxa"/>
            <w:vAlign w:val="center"/>
          </w:tcPr>
          <w:p>
            <w:pPr>
              <w:pStyle w:val="674"/>
              <w:pBdr/>
              <w:bidi w:val="false"/>
              <w:spacing w:after="60" w:before="0"/>
              <w:ind/>
              <w:jc w:val="left"/>
              <w:rPr/>
            </w:pPr>
            <w:r>
              <w:t xml:space="preserve">6</w:t>
            </w:r>
            <w:r/>
          </w:p>
        </w:tc>
        <w:tc>
          <w:tcPr>
            <w:tcBorders>
              <w:top w:val="single" w:color="000000" w:sz="4" w:space="0"/>
              <w:left w:val="single" w:color="000000" w:sz="4" w:space="0"/>
              <w:bottom w:val="single" w:color="000000" w:sz="4" w:space="0"/>
              <w:right w:val="single" w:color="000000" w:sz="4" w:space="0"/>
            </w:tcBorders>
            <w:tcW w:w="1287" w:type="dxa"/>
            <w:vAlign w:val="center"/>
          </w:tcPr>
          <w:p>
            <w:pPr>
              <w:pStyle w:val="674"/>
              <w:pBdr/>
              <w:bidi w:val="false"/>
              <w:spacing w:after="60" w:before="0"/>
              <w:ind/>
              <w:jc w:val="left"/>
              <w:rPr/>
            </w:pPr>
            <w:r>
              <w:t xml:space="preserve">VIRTUAL</w:t>
            </w:r>
            <w:r/>
          </w:p>
        </w:tc>
        <w:tc>
          <w:tcPr>
            <w:tcBorders>
              <w:top w:val="single" w:color="000000" w:sz="4" w:space="0"/>
              <w:left w:val="single" w:color="000000" w:sz="4" w:space="0"/>
              <w:bottom w:val="single" w:color="000000" w:sz="4" w:space="0"/>
              <w:right w:val="single" w:color="000000" w:sz="4" w:space="0"/>
            </w:tcBorders>
            <w:tcW w:w="5016" w:type="dxa"/>
            <w:vAlign w:val="center"/>
          </w:tcPr>
          <w:p>
            <w:pPr>
              <w:pStyle w:val="674"/>
              <w:pBdr/>
              <w:bidi w:val="false"/>
              <w:spacing w:after="60" w:before="0"/>
              <w:ind/>
              <w:jc w:val="left"/>
              <w:rPr/>
            </w:pPr>
            <w:r>
              <w:t xml:space="preserve">1 Tipos de objeto y constructores (18) · 2 Tablas de objetos y REF (22) · 3 Colecciones VARRAY y Nested Table (26) · 4 Consultas objeto-relacionales (14)</w:t>
            </w:r>
            <w:r/>
          </w:p>
        </w:tc>
        <w:tc>
          <w:tcPr>
            <w:tcBorders>
              <w:top w:val="single" w:color="000000" w:sz="4" w:space="0"/>
              <w:left w:val="single" w:color="000000" w:sz="4" w:space="0"/>
              <w:bottom w:val="single" w:color="000000" w:sz="4" w:space="0"/>
              <w:right w:val="single" w:color="000000" w:sz="4" w:space="0"/>
            </w:tcBorders>
            <w:tcW w:w="963" w:type="dxa"/>
            <w:vAlign w:val="center"/>
          </w:tcPr>
          <w:p>
            <w:pPr>
              <w:pStyle w:val="674"/>
              <w:pBdr/>
              <w:bidi w:val="false"/>
              <w:spacing w:after="60" w:before="0"/>
              <w:ind/>
              <w:jc w:val="left"/>
              <w:rPr/>
            </w:pPr>
            <w:r>
              <w:t xml:space="preserve">BDD-101, PRG-102</w:t>
            </w:r>
            <w:r/>
          </w:p>
        </w:tc>
      </w:tr>
    </w:tbl>
    <w:p>
      <w:pPr>
        <w:pStyle w:val="687"/>
        <w:pBdr/>
        <w:bidi w:val="false"/>
        <w:spacing/>
        <w:ind/>
        <w:rPr/>
      </w:pPr>
      <w:r>
        <w:t xml:space="preserve">Tabla 2. TABLA_CURSOS, con la colección anidada poblada y los prerrequisitos resueltos.</w:t>
      </w:r>
      <w:r/>
    </w:p>
    <w:tbl>
      <w:tblPr>
        <w:tblInd w:w="-7" w:type="dxa"/>
        <w:tblW w:w="8747" w:type="dxa"/>
        <w:tblCellMar>
          <w:left w:w="30" w:type="dxa"/>
          <w:top w:w="30" w:type="dxa"/>
          <w:right w:w="30" w:type="dxa"/>
          <w:bottom w:w="30" w:type="dxa"/>
        </w:tblCellMar>
        <w:tblBorders/>
        <w:tblLayout w:type="fixed"/>
        <w:tblLook w:val="04A0" w:firstRow="1" w:lastRow="0" w:firstColumn="1" w:lastColumn="0" w:noHBand="0" w:noVBand="1"/>
      </w:tblPr>
      <w:tblGrid>
        <w:gridCol w:w="1415"/>
        <w:gridCol w:w="1221"/>
        <w:gridCol w:w="831"/>
        <w:gridCol w:w="726"/>
        <w:gridCol w:w="2226"/>
        <w:gridCol w:w="696"/>
        <w:gridCol w:w="471"/>
        <w:gridCol w:w="1161"/>
      </w:tblGrid>
      <w:tr>
        <w:trPr/>
        <w:tc>
          <w:tcPr>
            <w:tcBorders>
              <w:top w:val="single" w:color="000000" w:sz="4" w:space="0"/>
              <w:left w:val="single" w:color="000000" w:sz="4" w:space="0"/>
              <w:bottom w:val="single" w:color="000000" w:sz="4" w:space="0"/>
              <w:right w:val="single" w:color="000000" w:sz="4" w:space="0"/>
            </w:tcBorders>
            <w:tcW w:w="1415" w:type="dxa"/>
            <w:vAlign w:val="center"/>
          </w:tcPr>
          <w:p>
            <w:pPr>
              <w:pStyle w:val="686"/>
              <w:suppressLineNumbers w:val="true"/>
              <w:pBdr/>
              <w:shd w:val="clear" w:color="auto" w:fill="e8e8e8"/>
              <w:bidi w:val="false"/>
              <w:spacing w:after="60" w:before="0"/>
              <w:ind/>
              <w:jc w:val="left"/>
              <w:rPr/>
            </w:pPr>
            <w:r>
              <w:t xml:space="preserve">cod_matricula</w:t>
            </w:r>
            <w:r/>
          </w:p>
        </w:tc>
        <w:tc>
          <w:tcPr>
            <w:tcBorders>
              <w:top w:val="single" w:color="000000" w:sz="4" w:space="0"/>
              <w:left w:val="single" w:color="000000" w:sz="4" w:space="0"/>
              <w:bottom w:val="single" w:color="000000" w:sz="4" w:space="0"/>
              <w:right w:val="single" w:color="000000" w:sz="4" w:space="0"/>
            </w:tcBorders>
            <w:tcW w:w="1221" w:type="dxa"/>
            <w:vAlign w:val="center"/>
          </w:tcPr>
          <w:p>
            <w:pPr>
              <w:pStyle w:val="686"/>
              <w:suppressLineNumbers w:val="true"/>
              <w:pBdr/>
              <w:shd w:val="clear" w:color="auto" w:fill="e8e8e8"/>
              <w:bidi w:val="false"/>
              <w:spacing w:after="60" w:before="0"/>
              <w:ind/>
              <w:jc w:val="left"/>
              <w:rPr/>
            </w:pPr>
            <w:r>
              <w:t xml:space="preserve">Estudiante</w:t>
            </w:r>
            <w:r/>
          </w:p>
        </w:tc>
        <w:tc>
          <w:tcPr>
            <w:tcBorders>
              <w:top w:val="single" w:color="000000" w:sz="4" w:space="0"/>
              <w:left w:val="single" w:color="000000" w:sz="4" w:space="0"/>
              <w:bottom w:val="single" w:color="000000" w:sz="4" w:space="0"/>
              <w:right w:val="single" w:color="000000" w:sz="4" w:space="0"/>
            </w:tcBorders>
            <w:tcW w:w="831" w:type="dxa"/>
            <w:vAlign w:val="center"/>
          </w:tcPr>
          <w:p>
            <w:pPr>
              <w:pStyle w:val="686"/>
              <w:suppressLineNumbers w:val="true"/>
              <w:pBdr/>
              <w:shd w:val="clear" w:color="auto" w:fill="e8e8e8"/>
              <w:bidi w:val="false"/>
              <w:spacing w:after="60" w:before="0"/>
              <w:ind/>
              <w:jc w:val="left"/>
              <w:rPr/>
            </w:pPr>
            <w:r>
              <w:t xml:space="preserve">Curso</w:t>
            </w:r>
            <w:r/>
          </w:p>
        </w:tc>
        <w:tc>
          <w:tcPr>
            <w:tcBorders>
              <w:top w:val="single" w:color="000000" w:sz="4" w:space="0"/>
              <w:left w:val="single" w:color="000000" w:sz="4" w:space="0"/>
              <w:bottom w:val="single" w:color="000000" w:sz="4" w:space="0"/>
              <w:right w:val="single" w:color="000000" w:sz="4" w:space="0"/>
            </w:tcBorders>
            <w:tcW w:w="726" w:type="dxa"/>
            <w:vAlign w:val="center"/>
          </w:tcPr>
          <w:p>
            <w:pPr>
              <w:pStyle w:val="686"/>
              <w:suppressLineNumbers w:val="true"/>
              <w:pBdr/>
              <w:shd w:val="clear" w:color="auto" w:fill="e8e8e8"/>
              <w:bidi w:val="false"/>
              <w:spacing w:after="60" w:before="0"/>
              <w:ind/>
              <w:jc w:val="left"/>
              <w:rPr/>
            </w:pPr>
            <w:r>
              <w:t xml:space="preserve">Periodo</w:t>
            </w:r>
            <w:r/>
          </w:p>
        </w:tc>
        <w:tc>
          <w:tcPr>
            <w:tcBorders>
              <w:top w:val="single" w:color="000000" w:sz="4" w:space="0"/>
              <w:left w:val="single" w:color="000000" w:sz="4" w:space="0"/>
              <w:bottom w:val="single" w:color="000000" w:sz="4" w:space="0"/>
              <w:right w:val="single" w:color="000000" w:sz="4" w:space="0"/>
            </w:tcBorders>
            <w:tcW w:w="2226" w:type="dxa"/>
            <w:vAlign w:val="center"/>
          </w:tcPr>
          <w:p>
            <w:pPr>
              <w:pStyle w:val="686"/>
              <w:suppressLineNumbers w:val="true"/>
              <w:pBdr/>
              <w:shd w:val="clear" w:color="auto" w:fill="e8e8e8"/>
              <w:bidi w:val="false"/>
              <w:spacing w:after="60" w:before="0"/>
              <w:ind/>
              <w:jc w:val="left"/>
              <w:rPr/>
            </w:pPr>
            <w:r>
              <w:t xml:space="preserve">Beca</w:t>
            </w:r>
            <w:r/>
          </w:p>
        </w:tc>
        <w:tc>
          <w:tcPr>
            <w:tcBorders>
              <w:top w:val="single" w:color="000000" w:sz="4" w:space="0"/>
              <w:left w:val="single" w:color="000000" w:sz="4" w:space="0"/>
              <w:bottom w:val="single" w:color="000000" w:sz="4" w:space="0"/>
              <w:right w:val="single" w:color="000000" w:sz="4" w:space="0"/>
            </w:tcBorders>
            <w:tcW w:w="696" w:type="dxa"/>
            <w:vAlign w:val="center"/>
          </w:tcPr>
          <w:p>
            <w:pPr>
              <w:pStyle w:val="686"/>
              <w:suppressLineNumbers w:val="true"/>
              <w:pBdr/>
              <w:shd w:val="clear" w:color="auto" w:fill="e8e8e8"/>
              <w:bidi w:val="false"/>
              <w:spacing w:after="60" w:before="0"/>
              <w:ind/>
              <w:jc w:val="left"/>
              <w:rPr/>
            </w:pPr>
            <w:r>
              <w:t xml:space="preserve">Avance</w:t>
            </w:r>
            <w:r/>
          </w:p>
        </w:tc>
        <w:tc>
          <w:tcPr>
            <w:tcBorders>
              <w:top w:val="single" w:color="000000" w:sz="4" w:space="0"/>
              <w:left w:val="single" w:color="000000" w:sz="4" w:space="0"/>
              <w:bottom w:val="single" w:color="000000" w:sz="4" w:space="0"/>
              <w:right w:val="single" w:color="000000" w:sz="4" w:space="0"/>
            </w:tcBorders>
            <w:tcW w:w="471" w:type="dxa"/>
            <w:vAlign w:val="center"/>
          </w:tcPr>
          <w:p>
            <w:pPr>
              <w:pStyle w:val="686"/>
              <w:suppressLineNumbers w:val="true"/>
              <w:pBdr/>
              <w:shd w:val="clear" w:color="auto" w:fill="e8e8e8"/>
              <w:bidi w:val="false"/>
              <w:spacing w:after="60" w:before="0"/>
              <w:ind/>
              <w:jc w:val="left"/>
              <w:rPr/>
            </w:pPr>
            <w:r>
              <w:t xml:space="preserve">Nota</w:t>
            </w:r>
            <w:r/>
          </w:p>
        </w:tc>
        <w:tc>
          <w:tcPr>
            <w:tcBorders>
              <w:top w:val="single" w:color="000000" w:sz="4" w:space="0"/>
              <w:left w:val="single" w:color="000000" w:sz="4" w:space="0"/>
              <w:bottom w:val="single" w:color="000000" w:sz="4" w:space="0"/>
              <w:right w:val="single" w:color="000000" w:sz="4" w:space="0"/>
            </w:tcBorders>
            <w:tcW w:w="1161" w:type="dxa"/>
            <w:vAlign w:val="center"/>
          </w:tcPr>
          <w:p>
            <w:pPr>
              <w:pStyle w:val="686"/>
              <w:suppressLineNumbers w:val="true"/>
              <w:pBdr/>
              <w:shd w:val="clear" w:color="auto" w:fill="e8e8e8"/>
              <w:bidi w:val="false"/>
              <w:spacing w:after="60" w:before="0"/>
              <w:ind/>
              <w:jc w:val="left"/>
              <w:rPr/>
            </w:pPr>
            <w:r>
              <w:t xml:space="preserve">Estado</w:t>
            </w:r>
            <w:r/>
          </w:p>
        </w:tc>
      </w:tr>
      <w:tr>
        <w:trPr/>
        <w:tc>
          <w:tcPr>
            <w:tcBorders>
              <w:top w:val="single" w:color="000000" w:sz="4" w:space="0"/>
              <w:left w:val="single" w:color="000000" w:sz="4" w:space="0"/>
              <w:bottom w:val="single" w:color="000000" w:sz="4" w:space="0"/>
              <w:right w:val="single" w:color="000000" w:sz="4" w:space="0"/>
            </w:tcBorders>
            <w:tcW w:w="1415" w:type="dxa"/>
            <w:vAlign w:val="center"/>
          </w:tcPr>
          <w:p>
            <w:pPr>
              <w:pStyle w:val="674"/>
              <w:pBdr/>
              <w:bidi w:val="false"/>
              <w:spacing w:after="60" w:before="0"/>
              <w:ind/>
              <w:jc w:val="left"/>
              <w:rPr/>
            </w:pPr>
            <w:r>
              <w:t xml:space="preserve">MAT-2026-0001</w:t>
            </w:r>
            <w:r/>
          </w:p>
        </w:tc>
        <w:tc>
          <w:tcPr>
            <w:tcBorders>
              <w:top w:val="single" w:color="000000" w:sz="4" w:space="0"/>
              <w:left w:val="single" w:color="000000" w:sz="4" w:space="0"/>
              <w:bottom w:val="single" w:color="000000" w:sz="4" w:space="0"/>
              <w:right w:val="single" w:color="000000" w:sz="4" w:space="0"/>
            </w:tcBorders>
            <w:tcW w:w="1221" w:type="dxa"/>
            <w:vAlign w:val="center"/>
          </w:tcPr>
          <w:p>
            <w:pPr>
              <w:pStyle w:val="674"/>
              <w:pBdr/>
              <w:bidi w:val="false"/>
              <w:spacing w:after="60" w:before="0"/>
              <w:ind/>
              <w:jc w:val="left"/>
              <w:rPr/>
            </w:pPr>
            <w:r>
              <w:t xml:space="preserve">EST-2026-001</w:t>
            </w:r>
            <w:r/>
          </w:p>
        </w:tc>
        <w:tc>
          <w:tcPr>
            <w:tcBorders>
              <w:top w:val="single" w:color="000000" w:sz="4" w:space="0"/>
              <w:left w:val="single" w:color="000000" w:sz="4" w:space="0"/>
              <w:bottom w:val="single" w:color="000000" w:sz="4" w:space="0"/>
              <w:right w:val="single" w:color="000000" w:sz="4" w:space="0"/>
            </w:tcBorders>
            <w:tcW w:w="831" w:type="dxa"/>
            <w:vAlign w:val="center"/>
          </w:tcPr>
          <w:p>
            <w:pPr>
              <w:pStyle w:val="674"/>
              <w:pBdr/>
              <w:bidi w:val="false"/>
              <w:spacing w:after="60" w:before="0"/>
              <w:ind/>
              <w:jc w:val="left"/>
              <w:rPr/>
            </w:pPr>
            <w:r>
              <w:t xml:space="preserve">BDD-301</w:t>
            </w:r>
            <w:r/>
          </w:p>
        </w:tc>
        <w:tc>
          <w:tcPr>
            <w:tcBorders>
              <w:top w:val="single" w:color="000000" w:sz="4" w:space="0"/>
              <w:left w:val="single" w:color="000000" w:sz="4" w:space="0"/>
              <w:bottom w:val="single" w:color="000000" w:sz="4" w:space="0"/>
              <w:right w:val="single" w:color="000000" w:sz="4" w:space="0"/>
            </w:tcBorders>
            <w:tcW w:w="726" w:type="dxa"/>
            <w:vAlign w:val="center"/>
          </w:tcPr>
          <w:p>
            <w:pPr>
              <w:pStyle w:val="674"/>
              <w:pBdr/>
              <w:bidi w:val="false"/>
              <w:spacing w:after="60" w:before="0"/>
              <w:ind/>
              <w:jc w:val="left"/>
              <w:rPr/>
            </w:pPr>
            <w:r>
              <w:t xml:space="preserve">2026-2</w:t>
            </w:r>
            <w:r/>
          </w:p>
        </w:tc>
        <w:tc>
          <w:tcPr>
            <w:tcBorders>
              <w:top w:val="single" w:color="000000" w:sz="4" w:space="0"/>
              <w:left w:val="single" w:color="000000" w:sz="4" w:space="0"/>
              <w:bottom w:val="single" w:color="000000" w:sz="4" w:space="0"/>
              <w:right w:val="single" w:color="000000" w:sz="4" w:space="0"/>
            </w:tcBorders>
            <w:tcW w:w="2226" w:type="dxa"/>
            <w:vAlign w:val="center"/>
          </w:tcPr>
          <w:p>
            <w:pPr>
              <w:pStyle w:val="674"/>
              <w:pBdr/>
              <w:bidi w:val="false"/>
              <w:spacing w:after="60" w:before="0"/>
              <w:ind/>
              <w:jc w:val="left"/>
              <w:rPr/>
            </w:pPr>
            <w:r>
              <w:t xml:space="preserve">EXCELENCIA 40%</w:t>
            </w:r>
            <w:r/>
          </w:p>
        </w:tc>
        <w:tc>
          <w:tcPr>
            <w:tcBorders>
              <w:top w:val="single" w:color="000000" w:sz="4" w:space="0"/>
              <w:left w:val="single" w:color="000000" w:sz="4" w:space="0"/>
              <w:bottom w:val="single" w:color="000000" w:sz="4" w:space="0"/>
              <w:right w:val="single" w:color="000000" w:sz="4" w:space="0"/>
            </w:tcBorders>
            <w:tcW w:w="696" w:type="dxa"/>
            <w:vAlign w:val="center"/>
          </w:tcPr>
          <w:p>
            <w:pPr>
              <w:pStyle w:val="674"/>
              <w:pBdr/>
              <w:bidi w:val="false"/>
              <w:spacing w:after="60" w:before="0"/>
              <w:ind/>
              <w:jc w:val="left"/>
              <w:rPr/>
            </w:pPr>
            <w:r>
              <w:t xml:space="preserve">80</w:t>
            </w:r>
            <w:r/>
          </w:p>
        </w:tc>
        <w:tc>
          <w:tcPr>
            <w:tcBorders>
              <w:top w:val="single" w:color="000000" w:sz="4" w:space="0"/>
              <w:left w:val="single" w:color="000000" w:sz="4" w:space="0"/>
              <w:bottom w:val="single" w:color="000000" w:sz="4" w:space="0"/>
              <w:right w:val="single" w:color="000000" w:sz="4" w:space="0"/>
            </w:tcBorders>
            <w:tcW w:w="471" w:type="dxa"/>
            <w:vAlign w:val="center"/>
          </w:tcPr>
          <w:p>
            <w:pPr>
              <w:pStyle w:val="674"/>
              <w:pBdr/>
              <w:bidi w:val="false"/>
              <w:spacing w:after="60" w:before="0"/>
              <w:ind/>
              <w:jc w:val="left"/>
              <w:rPr/>
            </w:pPr>
            <w:r>
              <w:t xml:space="preserve">—</w:t>
            </w:r>
            <w:r/>
          </w:p>
        </w:tc>
        <w:tc>
          <w:tcPr>
            <w:tcBorders>
              <w:top w:val="single" w:color="000000" w:sz="4" w:space="0"/>
              <w:left w:val="single" w:color="000000" w:sz="4" w:space="0"/>
              <w:bottom w:val="single" w:color="000000" w:sz="4" w:space="0"/>
              <w:right w:val="single" w:color="000000" w:sz="4" w:space="0"/>
            </w:tcBorders>
            <w:tcW w:w="1161" w:type="dxa"/>
            <w:vAlign w:val="center"/>
          </w:tcPr>
          <w:p>
            <w:pPr>
              <w:pStyle w:val="674"/>
              <w:pBdr/>
              <w:bidi w:val="false"/>
              <w:spacing w:after="60" w:before="0"/>
              <w:ind/>
              <w:jc w:val="left"/>
              <w:rPr/>
            </w:pPr>
            <w:r>
              <w:t xml:space="preserve">EN_CURSO</w:t>
            </w:r>
            <w:r/>
          </w:p>
        </w:tc>
      </w:tr>
      <w:tr>
        <w:trPr/>
        <w:tc>
          <w:tcPr>
            <w:tcBorders>
              <w:top w:val="single" w:color="000000" w:sz="4" w:space="0"/>
              <w:left w:val="single" w:color="000000" w:sz="4" w:space="0"/>
              <w:bottom w:val="single" w:color="000000" w:sz="4" w:space="0"/>
              <w:right w:val="single" w:color="000000" w:sz="4" w:space="0"/>
            </w:tcBorders>
            <w:tcW w:w="1415" w:type="dxa"/>
            <w:vAlign w:val="center"/>
          </w:tcPr>
          <w:p>
            <w:pPr>
              <w:pStyle w:val="674"/>
              <w:pBdr/>
              <w:bidi w:val="false"/>
              <w:spacing w:after="60" w:before="0"/>
              <w:ind/>
              <w:jc w:val="left"/>
              <w:rPr/>
            </w:pPr>
            <w:r>
              <w:t xml:space="preserve">MAT-2026-0002</w:t>
            </w:r>
            <w:r/>
          </w:p>
        </w:tc>
        <w:tc>
          <w:tcPr>
            <w:tcBorders>
              <w:top w:val="single" w:color="000000" w:sz="4" w:space="0"/>
              <w:left w:val="single" w:color="000000" w:sz="4" w:space="0"/>
              <w:bottom w:val="single" w:color="000000" w:sz="4" w:space="0"/>
              <w:right w:val="single" w:color="000000" w:sz="4" w:space="0"/>
            </w:tcBorders>
            <w:tcW w:w="1221" w:type="dxa"/>
            <w:vAlign w:val="center"/>
          </w:tcPr>
          <w:p>
            <w:pPr>
              <w:pStyle w:val="674"/>
              <w:pBdr/>
              <w:bidi w:val="false"/>
              <w:spacing w:after="60" w:before="0"/>
              <w:ind/>
              <w:jc w:val="left"/>
              <w:rPr/>
            </w:pPr>
            <w:r>
              <w:t xml:space="preserve">EST-2026-002</w:t>
            </w:r>
            <w:r/>
          </w:p>
        </w:tc>
        <w:tc>
          <w:tcPr>
            <w:tcBorders>
              <w:top w:val="single" w:color="000000" w:sz="4" w:space="0"/>
              <w:left w:val="single" w:color="000000" w:sz="4" w:space="0"/>
              <w:bottom w:val="single" w:color="000000" w:sz="4" w:space="0"/>
              <w:right w:val="single" w:color="000000" w:sz="4" w:space="0"/>
            </w:tcBorders>
            <w:tcW w:w="831" w:type="dxa"/>
            <w:vAlign w:val="center"/>
          </w:tcPr>
          <w:p>
            <w:pPr>
              <w:pStyle w:val="674"/>
              <w:pBdr/>
              <w:bidi w:val="false"/>
              <w:spacing w:after="60" w:before="0"/>
              <w:ind/>
              <w:jc w:val="left"/>
              <w:rPr/>
            </w:pPr>
            <w:r>
              <w:t xml:space="preserve">PRG-102</w:t>
            </w:r>
            <w:r/>
          </w:p>
        </w:tc>
        <w:tc>
          <w:tcPr>
            <w:tcBorders>
              <w:top w:val="single" w:color="000000" w:sz="4" w:space="0"/>
              <w:left w:val="single" w:color="000000" w:sz="4" w:space="0"/>
              <w:bottom w:val="single" w:color="000000" w:sz="4" w:space="0"/>
              <w:right w:val="single" w:color="000000" w:sz="4" w:space="0"/>
            </w:tcBorders>
            <w:tcW w:w="726" w:type="dxa"/>
            <w:vAlign w:val="center"/>
          </w:tcPr>
          <w:p>
            <w:pPr>
              <w:pStyle w:val="674"/>
              <w:pBdr/>
              <w:bidi w:val="false"/>
              <w:spacing w:after="60" w:before="0"/>
              <w:ind/>
              <w:jc w:val="left"/>
              <w:rPr/>
            </w:pPr>
            <w:r>
              <w:t xml:space="preserve">2026-2</w:t>
            </w:r>
            <w:r/>
          </w:p>
        </w:tc>
        <w:tc>
          <w:tcPr>
            <w:tcBorders>
              <w:top w:val="single" w:color="000000" w:sz="4" w:space="0"/>
              <w:left w:val="single" w:color="000000" w:sz="4" w:space="0"/>
              <w:bottom w:val="single" w:color="000000" w:sz="4" w:space="0"/>
              <w:right w:val="single" w:color="000000" w:sz="4" w:space="0"/>
            </w:tcBorders>
            <w:tcW w:w="2226" w:type="dxa"/>
            <w:vAlign w:val="center"/>
          </w:tcPr>
          <w:p>
            <w:pPr>
              <w:pStyle w:val="674"/>
              <w:pBdr/>
              <w:bidi w:val="false"/>
              <w:spacing w:after="60" w:before="0"/>
              <w:ind/>
              <w:jc w:val="left"/>
              <w:rPr/>
            </w:pPr>
            <w:r>
              <w:t xml:space="preserve">SIN_BECA 0%</w:t>
            </w:r>
            <w:r/>
          </w:p>
        </w:tc>
        <w:tc>
          <w:tcPr>
            <w:tcBorders>
              <w:top w:val="single" w:color="000000" w:sz="4" w:space="0"/>
              <w:left w:val="single" w:color="000000" w:sz="4" w:space="0"/>
              <w:bottom w:val="single" w:color="000000" w:sz="4" w:space="0"/>
              <w:right w:val="single" w:color="000000" w:sz="4" w:space="0"/>
            </w:tcBorders>
            <w:tcW w:w="696" w:type="dxa"/>
            <w:vAlign w:val="center"/>
          </w:tcPr>
          <w:p>
            <w:pPr>
              <w:pStyle w:val="674"/>
              <w:pBdr/>
              <w:bidi w:val="false"/>
              <w:spacing w:after="60" w:before="0"/>
              <w:ind/>
              <w:jc w:val="left"/>
              <w:rPr/>
            </w:pPr>
            <w:r>
              <w:t xml:space="preserve">30</w:t>
            </w:r>
            <w:r/>
          </w:p>
        </w:tc>
        <w:tc>
          <w:tcPr>
            <w:tcBorders>
              <w:top w:val="single" w:color="000000" w:sz="4" w:space="0"/>
              <w:left w:val="single" w:color="000000" w:sz="4" w:space="0"/>
              <w:bottom w:val="single" w:color="000000" w:sz="4" w:space="0"/>
              <w:right w:val="single" w:color="000000" w:sz="4" w:space="0"/>
            </w:tcBorders>
            <w:tcW w:w="471" w:type="dxa"/>
            <w:vAlign w:val="center"/>
          </w:tcPr>
          <w:p>
            <w:pPr>
              <w:pStyle w:val="674"/>
              <w:pBdr/>
              <w:bidi w:val="false"/>
              <w:spacing w:after="60" w:before="0"/>
              <w:ind/>
              <w:jc w:val="left"/>
              <w:rPr/>
            </w:pPr>
            <w:r>
              <w:t xml:space="preserve">—</w:t>
            </w:r>
            <w:r/>
          </w:p>
        </w:tc>
        <w:tc>
          <w:tcPr>
            <w:tcBorders>
              <w:top w:val="single" w:color="000000" w:sz="4" w:space="0"/>
              <w:left w:val="single" w:color="000000" w:sz="4" w:space="0"/>
              <w:bottom w:val="single" w:color="000000" w:sz="4" w:space="0"/>
              <w:right w:val="single" w:color="000000" w:sz="4" w:space="0"/>
            </w:tcBorders>
            <w:tcW w:w="1161" w:type="dxa"/>
            <w:vAlign w:val="center"/>
          </w:tcPr>
          <w:p>
            <w:pPr>
              <w:pStyle w:val="674"/>
              <w:pBdr/>
              <w:bidi w:val="false"/>
              <w:spacing w:after="60" w:before="0"/>
              <w:ind/>
              <w:jc w:val="left"/>
              <w:rPr/>
            </w:pPr>
            <w:r>
              <w:t xml:space="preserve">EN_CURSO</w:t>
            </w:r>
            <w:r/>
          </w:p>
        </w:tc>
      </w:tr>
      <w:tr>
        <w:trPr/>
        <w:tc>
          <w:tcPr>
            <w:tcBorders>
              <w:top w:val="single" w:color="000000" w:sz="4" w:space="0"/>
              <w:left w:val="single" w:color="000000" w:sz="4" w:space="0"/>
              <w:bottom w:val="single" w:color="000000" w:sz="4" w:space="0"/>
              <w:right w:val="single" w:color="000000" w:sz="4" w:space="0"/>
            </w:tcBorders>
            <w:tcW w:w="1415" w:type="dxa"/>
            <w:vAlign w:val="center"/>
          </w:tcPr>
          <w:p>
            <w:pPr>
              <w:pStyle w:val="674"/>
              <w:pBdr/>
              <w:bidi w:val="false"/>
              <w:spacing w:after="60" w:before="0"/>
              <w:ind/>
              <w:jc w:val="left"/>
              <w:rPr/>
            </w:pPr>
            <w:r>
              <w:t xml:space="preserve">MAT-2026-0003</w:t>
            </w:r>
            <w:r/>
          </w:p>
        </w:tc>
        <w:tc>
          <w:tcPr>
            <w:tcBorders>
              <w:top w:val="single" w:color="000000" w:sz="4" w:space="0"/>
              <w:left w:val="single" w:color="000000" w:sz="4" w:space="0"/>
              <w:bottom w:val="single" w:color="000000" w:sz="4" w:space="0"/>
              <w:right w:val="single" w:color="000000" w:sz="4" w:space="0"/>
            </w:tcBorders>
            <w:tcW w:w="1221" w:type="dxa"/>
            <w:vAlign w:val="center"/>
          </w:tcPr>
          <w:p>
            <w:pPr>
              <w:pStyle w:val="674"/>
              <w:pBdr/>
              <w:bidi w:val="false"/>
              <w:spacing w:after="60" w:before="0"/>
              <w:ind/>
              <w:jc w:val="left"/>
              <w:rPr/>
            </w:pPr>
            <w:r>
              <w:t xml:space="preserve">EST-2026-003</w:t>
            </w:r>
            <w:r/>
          </w:p>
        </w:tc>
        <w:tc>
          <w:tcPr>
            <w:tcBorders>
              <w:top w:val="single" w:color="000000" w:sz="4" w:space="0"/>
              <w:left w:val="single" w:color="000000" w:sz="4" w:space="0"/>
              <w:bottom w:val="single" w:color="000000" w:sz="4" w:space="0"/>
              <w:right w:val="single" w:color="000000" w:sz="4" w:space="0"/>
            </w:tcBorders>
            <w:tcW w:w="831" w:type="dxa"/>
            <w:vAlign w:val="center"/>
          </w:tcPr>
          <w:p>
            <w:pPr>
              <w:pStyle w:val="674"/>
              <w:pBdr/>
              <w:bidi w:val="false"/>
              <w:spacing w:after="60" w:before="0"/>
              <w:ind/>
              <w:jc w:val="left"/>
              <w:rPr/>
            </w:pPr>
            <w:r>
              <w:t xml:space="preserve">BDD-101</w:t>
            </w:r>
            <w:r/>
          </w:p>
        </w:tc>
        <w:tc>
          <w:tcPr>
            <w:tcBorders>
              <w:top w:val="single" w:color="000000" w:sz="4" w:space="0"/>
              <w:left w:val="single" w:color="000000" w:sz="4" w:space="0"/>
              <w:bottom w:val="single" w:color="000000" w:sz="4" w:space="0"/>
              <w:right w:val="single" w:color="000000" w:sz="4" w:space="0"/>
            </w:tcBorders>
            <w:tcW w:w="726" w:type="dxa"/>
            <w:vAlign w:val="center"/>
          </w:tcPr>
          <w:p>
            <w:pPr>
              <w:pStyle w:val="674"/>
              <w:pBdr/>
              <w:bidi w:val="false"/>
              <w:spacing w:after="60" w:before="0"/>
              <w:ind/>
              <w:jc w:val="left"/>
              <w:rPr/>
            </w:pPr>
            <w:r>
              <w:t xml:space="preserve">2026-1</w:t>
            </w:r>
            <w:r/>
          </w:p>
        </w:tc>
        <w:tc>
          <w:tcPr>
            <w:tcBorders>
              <w:top w:val="single" w:color="000000" w:sz="4" w:space="0"/>
              <w:left w:val="single" w:color="000000" w:sz="4" w:space="0"/>
              <w:bottom w:val="single" w:color="000000" w:sz="4" w:space="0"/>
              <w:right w:val="single" w:color="000000" w:sz="4" w:space="0"/>
            </w:tcBorders>
            <w:tcW w:w="2226" w:type="dxa"/>
            <w:vAlign w:val="center"/>
          </w:tcPr>
          <w:p>
            <w:pPr>
              <w:pStyle w:val="674"/>
              <w:pBdr/>
              <w:bidi w:val="false"/>
              <w:spacing w:after="60" w:before="0"/>
              <w:ind/>
              <w:jc w:val="left"/>
              <w:rPr/>
            </w:pPr>
            <w:r>
              <w:t xml:space="preserve">SOCIOECONOMICA 25%</w:t>
            </w:r>
            <w:r/>
          </w:p>
        </w:tc>
        <w:tc>
          <w:tcPr>
            <w:tcBorders>
              <w:top w:val="single" w:color="000000" w:sz="4" w:space="0"/>
              <w:left w:val="single" w:color="000000" w:sz="4" w:space="0"/>
              <w:bottom w:val="single" w:color="000000" w:sz="4" w:space="0"/>
              <w:right w:val="single" w:color="000000" w:sz="4" w:space="0"/>
            </w:tcBorders>
            <w:tcW w:w="696" w:type="dxa"/>
            <w:vAlign w:val="center"/>
          </w:tcPr>
          <w:p>
            <w:pPr>
              <w:pStyle w:val="674"/>
              <w:pBdr/>
              <w:bidi w:val="false"/>
              <w:spacing w:after="60" w:before="0"/>
              <w:ind/>
              <w:jc w:val="left"/>
              <w:rPr/>
            </w:pPr>
            <w:r>
              <w:t xml:space="preserve">100</w:t>
            </w:r>
            <w:r/>
          </w:p>
        </w:tc>
        <w:tc>
          <w:tcPr>
            <w:tcBorders>
              <w:top w:val="single" w:color="000000" w:sz="4" w:space="0"/>
              <w:left w:val="single" w:color="000000" w:sz="4" w:space="0"/>
              <w:bottom w:val="single" w:color="000000" w:sz="4" w:space="0"/>
              <w:right w:val="single" w:color="000000" w:sz="4" w:space="0"/>
            </w:tcBorders>
            <w:tcW w:w="471" w:type="dxa"/>
            <w:vAlign w:val="center"/>
          </w:tcPr>
          <w:p>
            <w:pPr>
              <w:pStyle w:val="674"/>
              <w:pBdr/>
              <w:bidi w:val="false"/>
              <w:spacing w:after="60" w:before="0"/>
              <w:ind/>
              <w:jc w:val="left"/>
              <w:rPr/>
            </w:pPr>
            <w:r>
              <w:t xml:space="preserve">78</w:t>
            </w:r>
            <w:r/>
          </w:p>
        </w:tc>
        <w:tc>
          <w:tcPr>
            <w:tcBorders>
              <w:top w:val="single" w:color="000000" w:sz="4" w:space="0"/>
              <w:left w:val="single" w:color="000000" w:sz="4" w:space="0"/>
              <w:bottom w:val="single" w:color="000000" w:sz="4" w:space="0"/>
              <w:right w:val="single" w:color="000000" w:sz="4" w:space="0"/>
            </w:tcBorders>
            <w:tcW w:w="1161" w:type="dxa"/>
            <w:vAlign w:val="center"/>
          </w:tcPr>
          <w:p>
            <w:pPr>
              <w:pStyle w:val="674"/>
              <w:pBdr/>
              <w:bidi w:val="false"/>
              <w:spacing w:after="60" w:before="0"/>
              <w:ind/>
              <w:jc w:val="left"/>
              <w:rPr/>
            </w:pPr>
            <w:r>
              <w:t xml:space="preserve">APROBADO</w:t>
            </w:r>
            <w:r/>
          </w:p>
        </w:tc>
      </w:tr>
    </w:tbl>
    <w:p>
      <w:pPr>
        <w:pStyle w:val="687"/>
        <w:pBdr/>
        <w:bidi w:val="false"/>
        <w:spacing/>
        <w:ind/>
        <w:rPr/>
      </w:pPr>
      <w:r>
        <w:t xml:space="preserve">Tabla 3. TABLA_MATRICULAS, con sus dos referencias resueltas mediante DEREF.</w:t>
      </w:r>
      <w:r/>
    </w:p>
    <w:p>
      <w:pPr>
        <w:pStyle w:val="666"/>
        <w:pBdr/>
        <w:bidi w:val="false"/>
        <w:spacing/>
        <w:ind/>
        <w:jc w:val="left"/>
        <w:rPr/>
      </w:pPr>
      <w:r>
        <w:t xml:space="preserve">6. Operaciones CRUD</w:t>
      </w:r>
      <w:r/>
    </w:p>
    <w:tbl>
      <w:tblPr>
        <w:tblInd w:w="-7" w:type="dxa"/>
        <w:tblW w:w="10334" w:type="dxa"/>
        <w:tblCellMar>
          <w:left w:w="30" w:type="dxa"/>
          <w:top w:w="30" w:type="dxa"/>
          <w:right w:w="30" w:type="dxa"/>
          <w:bottom w:w="30" w:type="dxa"/>
        </w:tblCellMar>
        <w:tblBorders/>
        <w:tblLayout w:type="fixed"/>
        <w:tblLook w:val="04A0" w:firstRow="1" w:lastRow="0" w:firstColumn="1" w:lastColumn="0" w:noHBand="0" w:noVBand="1"/>
      </w:tblPr>
      <w:tblGrid>
        <w:gridCol w:w="879"/>
        <w:gridCol w:w="9455"/>
      </w:tblGrid>
      <w:tr>
        <w:trPr>
          <w:trHeight w:val="298"/>
        </w:trPr>
        <w:tc>
          <w:tcPr>
            <w:tcBorders>
              <w:top w:val="single" w:color="000000" w:sz="4" w:space="0"/>
              <w:left w:val="single" w:color="000000" w:sz="4" w:space="0"/>
              <w:bottom w:val="single" w:color="000000" w:sz="4" w:space="0"/>
              <w:right w:val="single" w:color="000000" w:sz="4" w:space="0"/>
            </w:tcBorders>
            <w:tcW w:w="879" w:type="dxa"/>
            <w:vAlign w:val="center"/>
          </w:tcPr>
          <w:p>
            <w:pPr>
              <w:pStyle w:val="686"/>
              <w:pBdr/>
              <w:bidi w:val="false"/>
              <w:spacing w:after="60" w:before="0"/>
              <w:ind w:right="0" w:firstLine="0" w:left="0"/>
              <w:jc w:val="left"/>
              <w:rPr/>
            </w:pPr>
            <w:r>
              <w:t xml:space="preserve">Operación</w:t>
            </w:r>
            <w:r/>
          </w:p>
        </w:tc>
        <w:tc>
          <w:tcPr>
            <w:tcBorders>
              <w:top w:val="single" w:color="000000" w:sz="4" w:space="0"/>
              <w:left w:val="single" w:color="000000" w:sz="4" w:space="0"/>
              <w:bottom w:val="single" w:color="000000" w:sz="4" w:space="0"/>
              <w:right w:val="single" w:color="000000" w:sz="4" w:space="0"/>
            </w:tcBorders>
            <w:tcW w:w="9455" w:type="dxa"/>
            <w:vAlign w:val="center"/>
          </w:tcPr>
          <w:p>
            <w:pPr>
              <w:pStyle w:val="686"/>
              <w:suppressLineNumbers w:val="true"/>
              <w:pBdr/>
              <w:shd w:val="clear" w:color="auto" w:fill="e8e8e8"/>
              <w:bidi w:val="false"/>
              <w:spacing w:after="60" w:before="0"/>
              <w:ind/>
              <w:jc w:val="left"/>
              <w:rPr/>
            </w:pPr>
            <w:r>
              <w:t xml:space="preserve">Alcance ejercitado sobre el esquema propio</w:t>
            </w:r>
            <w:r/>
          </w:p>
        </w:tc>
      </w:tr>
      <w:tr>
        <w:trPr>
          <w:trHeight w:val="562"/>
        </w:trPr>
        <w:tc>
          <w:tcPr>
            <w:tcBorders>
              <w:top w:val="single" w:color="000000" w:sz="4" w:space="0"/>
              <w:left w:val="single" w:color="000000" w:sz="4" w:space="0"/>
              <w:bottom w:val="single" w:color="000000" w:sz="4" w:space="0"/>
              <w:right w:val="single" w:color="000000" w:sz="4" w:space="0"/>
            </w:tcBorders>
            <w:tcW w:w="879" w:type="dxa"/>
            <w:vAlign w:val="center"/>
          </w:tcPr>
          <w:p>
            <w:pPr>
              <w:pStyle w:val="674"/>
              <w:pBdr/>
              <w:bidi w:val="false"/>
              <w:spacing w:after="60" w:before="0"/>
              <w:ind/>
              <w:jc w:val="left"/>
              <w:rPr/>
            </w:pPr>
            <w:r>
              <w:t xml:space="preserve">CREATE</w:t>
            </w:r>
            <w:r/>
          </w:p>
        </w:tc>
        <w:tc>
          <w:tcPr>
            <w:tcBorders>
              <w:top w:val="single" w:color="000000" w:sz="4" w:space="0"/>
              <w:left w:val="single" w:color="000000" w:sz="4" w:space="0"/>
              <w:bottom w:val="single" w:color="000000" w:sz="4" w:space="0"/>
              <w:right w:val="single" w:color="000000" w:sz="4" w:space="0"/>
            </w:tcBorders>
            <w:tcW w:w="9455" w:type="dxa"/>
            <w:vAlign w:val="center"/>
          </w:tcPr>
          <w:p>
            <w:pPr>
              <w:pStyle w:val="674"/>
              <w:pBdr/>
              <w:bidi w:val="false"/>
              <w:spacing w:after="60" w:before="0"/>
              <w:ind/>
              <w:jc w:val="left"/>
              <w:rPr/>
            </w:pPr>
            <w:r>
              <w:t xml:space="preserve">Alta de un estudiante mediante el constructor del tipo; alta de un módulo dentro de una colección ya existente con </w:t>
            </w:r>
            <w:r>
              <w:rPr>
                <w:rStyle w:val="671"/>
              </w:rPr>
              <w:t xml:space="preserve">INSERT INTO TABLE(...)</w:t>
            </w:r>
            <w:r>
              <w:t xml:space="preserve">; alta de una matrícula que toma sus dos referencias con </w:t>
            </w:r>
            <w:r>
              <w:rPr>
                <w:rStyle w:val="671"/>
              </w:rPr>
              <w:t xml:space="preserve">REF()</w:t>
            </w:r>
            <w:r>
              <w:t xml:space="preserve">.</w:t>
            </w:r>
            <w:r/>
          </w:p>
        </w:tc>
      </w:tr>
      <w:tr>
        <w:trPr>
          <w:trHeight w:val="562"/>
        </w:trPr>
        <w:tc>
          <w:tcPr>
            <w:tcBorders>
              <w:top w:val="single" w:color="000000" w:sz="4" w:space="0"/>
              <w:left w:val="single" w:color="000000" w:sz="4" w:space="0"/>
              <w:bottom w:val="single" w:color="000000" w:sz="4" w:space="0"/>
              <w:right w:val="single" w:color="000000" w:sz="4" w:space="0"/>
            </w:tcBorders>
            <w:tcW w:w="879" w:type="dxa"/>
            <w:vAlign w:val="center"/>
          </w:tcPr>
          <w:p>
            <w:pPr>
              <w:pStyle w:val="674"/>
              <w:pBdr/>
              <w:bidi w:val="false"/>
              <w:spacing w:after="60" w:before="0"/>
              <w:ind/>
              <w:jc w:val="left"/>
              <w:rPr/>
            </w:pPr>
            <w:r>
              <w:t xml:space="preserve">READ</w:t>
            </w:r>
            <w:r/>
          </w:p>
        </w:tc>
        <w:tc>
          <w:tcPr>
            <w:tcBorders>
              <w:top w:val="single" w:color="000000" w:sz="4" w:space="0"/>
              <w:left w:val="single" w:color="000000" w:sz="4" w:space="0"/>
              <w:bottom w:val="single" w:color="000000" w:sz="4" w:space="0"/>
              <w:right w:val="single" w:color="000000" w:sz="4" w:space="0"/>
            </w:tcBorders>
            <w:tcW w:w="9455" w:type="dxa"/>
            <w:vAlign w:val="center"/>
          </w:tcPr>
          <w:p>
            <w:pPr>
              <w:pStyle w:val="674"/>
              <w:pBdr/>
              <w:bidi w:val="false"/>
              <w:spacing w:after="60" w:before="0"/>
              <w:ind/>
              <w:jc w:val="left"/>
              <w:rPr/>
            </w:pPr>
            <w:r>
              <w:t xml:space="preserve">Acceso al objeto anidado con notación de punto y a los métodos propios del tipo; navegación por referencia con </w:t>
            </w:r>
            <w:r>
              <w:rPr>
                <w:rStyle w:val="671"/>
              </w:rPr>
              <w:t xml:space="preserve">DEREF</w:t>
            </w:r>
            <w:r>
              <w:t xml:space="preserve">; aplanado de la colección con </w:t>
            </w:r>
            <w:r>
              <w:rPr>
                <w:rStyle w:val="671"/>
              </w:rPr>
              <w:t xml:space="preserve">TABLE()</w:t>
            </w:r>
            <w:r>
              <w:t xml:space="preserve">, en listado y en agregación.</w:t>
            </w:r>
            <w:r/>
          </w:p>
        </w:tc>
      </w:tr>
      <w:tr>
        <w:trPr>
          <w:trHeight w:val="540"/>
        </w:trPr>
        <w:tc>
          <w:tcPr>
            <w:tcBorders>
              <w:top w:val="single" w:color="000000" w:sz="4" w:space="0"/>
              <w:left w:val="single" w:color="000000" w:sz="4" w:space="0"/>
              <w:bottom w:val="single" w:color="000000" w:sz="4" w:space="0"/>
              <w:right w:val="single" w:color="000000" w:sz="4" w:space="0"/>
            </w:tcBorders>
            <w:tcW w:w="879" w:type="dxa"/>
            <w:vAlign w:val="center"/>
          </w:tcPr>
          <w:p>
            <w:pPr>
              <w:pStyle w:val="674"/>
              <w:pBdr/>
              <w:bidi w:val="false"/>
              <w:spacing w:after="60" w:before="0"/>
              <w:ind/>
              <w:jc w:val="left"/>
              <w:rPr/>
            </w:pPr>
            <w:r>
              <w:t xml:space="preserve">UPDATE</w:t>
            </w:r>
            <w:r/>
          </w:p>
        </w:tc>
        <w:tc>
          <w:tcPr>
            <w:tcBorders>
              <w:top w:val="single" w:color="000000" w:sz="4" w:space="0"/>
              <w:left w:val="single" w:color="000000" w:sz="4" w:space="0"/>
              <w:bottom w:val="single" w:color="000000" w:sz="4" w:space="0"/>
              <w:right w:val="single" w:color="000000" w:sz="4" w:space="0"/>
            </w:tcBorders>
            <w:tcW w:w="9455" w:type="dxa"/>
            <w:vAlign w:val="center"/>
          </w:tcPr>
          <w:p>
            <w:pPr>
              <w:pStyle w:val="674"/>
              <w:pBdr/>
              <w:bidi w:val="false"/>
              <w:spacing w:after="60" w:before="0"/>
              <w:ind/>
              <w:jc w:val="left"/>
              <w:rPr/>
            </w:pPr>
            <w:r>
              <w:t xml:space="preserve">Modificación de un atributo simple; de un atributo dentro del objeto anidado; y de un elemento individual de la Nested Table sin reescribir la colección.</w:t>
            </w:r>
            <w:r/>
          </w:p>
        </w:tc>
      </w:tr>
      <w:tr>
        <w:trPr>
          <w:trHeight w:val="562"/>
        </w:trPr>
        <w:tc>
          <w:tcPr>
            <w:tcBorders>
              <w:top w:val="single" w:color="000000" w:sz="4" w:space="0"/>
              <w:left w:val="single" w:color="000000" w:sz="4" w:space="0"/>
              <w:bottom w:val="single" w:color="000000" w:sz="4" w:space="0"/>
              <w:right w:val="single" w:color="000000" w:sz="4" w:space="0"/>
            </w:tcBorders>
            <w:tcW w:w="879" w:type="dxa"/>
            <w:vAlign w:val="center"/>
          </w:tcPr>
          <w:p>
            <w:pPr>
              <w:pStyle w:val="674"/>
              <w:pBdr/>
              <w:bidi w:val="false"/>
              <w:spacing w:after="60" w:before="0"/>
              <w:ind/>
              <w:jc w:val="left"/>
              <w:rPr/>
            </w:pPr>
            <w:r>
              <w:t xml:space="preserve">DELETE</w:t>
            </w:r>
            <w:r/>
          </w:p>
        </w:tc>
        <w:tc>
          <w:tcPr>
            <w:tcBorders>
              <w:top w:val="single" w:color="000000" w:sz="4" w:space="0"/>
              <w:left w:val="single" w:color="000000" w:sz="4" w:space="0"/>
              <w:bottom w:val="single" w:color="000000" w:sz="4" w:space="0"/>
              <w:right w:val="single" w:color="000000" w:sz="4" w:space="0"/>
            </w:tcBorders>
            <w:tcW w:w="9455" w:type="dxa"/>
            <w:vAlign w:val="center"/>
          </w:tcPr>
          <w:p>
            <w:pPr>
              <w:pStyle w:val="674"/>
              <w:pBdr/>
              <w:bidi w:val="false"/>
              <w:spacing w:after="60" w:before="0"/>
              <w:ind/>
              <w:jc w:val="left"/>
              <w:rPr/>
            </w:pPr>
            <w:r>
              <w:t xml:space="preserve">Baja de un elemento de la colección; baja de una fila completa; comprobación del riesgo de integridad con </w:t>
            </w:r>
            <w:r>
              <w:rPr>
                <w:rStyle w:val="671"/>
              </w:rPr>
              <w:t xml:space="preserve">IS DANGLING</w:t>
            </w:r>
            <w:r>
              <w:t xml:space="preserve"> entre </w:t>
            </w:r>
            <w:r>
              <w:rPr>
                <w:rStyle w:val="671"/>
              </w:rPr>
              <w:t xml:space="preserve">SAVEPOINT</w:t>
            </w:r>
            <w:r>
              <w:t xml:space="preserve"> y </w:t>
            </w:r>
            <w:r>
              <w:rPr>
                <w:rStyle w:val="671"/>
              </w:rPr>
              <w:t xml:space="preserve">ROLLBACK TO</w:t>
            </w:r>
            <w:r>
              <w:t xml:space="preserve">.</w:t>
            </w:r>
            <w:r/>
          </w:p>
        </w:tc>
      </w:tr>
    </w:tbl>
    <w:p>
      <w:pPr>
        <w:pStyle w:val="666"/>
        <w:pBdr/>
        <w:bidi w:val="false"/>
        <w:spacing/>
        <w:ind/>
        <w:jc w:val="left"/>
        <w:rPr/>
      </w:pPr>
      <w:r>
        <w:t xml:space="preserve">7. Consultas de verificación con DEREF y TABLE()</w:t>
      </w:r>
      <w:r/>
    </w:p>
    <w:p>
      <w:pPr>
        <w:pStyle w:val="681"/>
        <w:pBdr/>
        <w:bidi w:val="false"/>
        <w:spacing/>
        <w:ind/>
        <w:rPr/>
      </w:pPr>
      <w:r>
        <w:t xml:space="preserve">Navegación desde la tabla transaccional hacia sus dos entidades referenciadas, sin ningún </w:t>
      </w:r>
      <w:r>
        <w:rPr>
          <w:rStyle w:val="671"/>
        </w:rPr>
        <w:t xml:space="preserve">JOIN</w:t>
      </w:r>
      <w:r>
        <w:t xml:space="preserve">, y aplanado de la colección anidada para calcular la carga horaria real de cada curso:</w:t>
      </w:r>
      <w:r/>
    </w:p>
    <w:p>
      <w:pPr>
        <w:pStyle w:val="685"/>
        <w:pBdr/>
        <w:bidi w:val="false"/>
        <w:spacing/>
        <w:ind/>
        <w:jc w:val="left"/>
        <w:rPr/>
      </w:pPr>
      <w:r>
        <w:t xml:space="preserve">SELECT m.cod_matricula, DEREF(m.ref_estudiante).apellidos AS apellidos,</w:t>
        <w:br/>
        <w:t xml:space="preserve">       DEREF(m.ref_curso).nombre AS curso,</w:t>
      </w:r>
      <w:r>
        <w:t xml:space="preserve"> DEREF(m.ref_curso).creditos AS creditos</w:t>
        <w:br/>
        <w:t xml:space="preserve">FROM TABLA_MATRICULAS m ORDER BY m.cod_matricula;</w:t>
        <w:br/>
        <w:br/>
        <w:t xml:space="preserve">SELECT c.cod_curso, COUNT(*) AS modulos, SUM(m.horas_academicas) AS horas_totales</w:t>
        <w:br/>
        <w:t xml:space="preserve">FROM TABLA_CURSOS c, TABLE(c.modulos) m GROUP BY c.cod_curso ORDER BY c.cod_curso;</w:t>
      </w:r>
      <w:r/>
    </w:p>
    <w:p>
      <w:pPr>
        <w:pStyle w:val="681"/>
        <w:pBdr/>
        <w:bidi w:val="false"/>
        <w:spacing/>
        <w:ind/>
        <w:rPr/>
      </w:pPr>
      <w:r>
        <w:t xml:space="preserve">Resolución de la colección de referencias, donde </w:t>
      </w:r>
      <w:r>
        <w:rPr>
          <w:rStyle w:val="671"/>
        </w:rPr>
        <w:t xml:space="preserve">TABLE()</w:t>
      </w:r>
      <w:r>
        <w:t xml:space="preserve"> y </w:t>
      </w:r>
      <w:r>
        <w:rPr>
          <w:rStyle w:val="671"/>
        </w:rPr>
        <w:t xml:space="preserve">DEREF</w:t>
      </w:r>
      <w:r>
        <w:t xml:space="preserve"> actúan juntos. </w:t>
      </w:r>
      <w:r>
        <w:rPr>
          <w:rStyle w:val="671"/>
        </w:rPr>
        <w:t xml:space="preserve">COLUMN_VALUE</w:t>
      </w:r>
      <w:r>
        <w:t xml:space="preserve"> es la pseudo-columna con la que Oracle expone los elementos de una Nested Table de tipo escalar, como es el caso de una colección de referencias:</w:t>
      </w:r>
      <w:r/>
    </w:p>
    <w:p>
      <w:pPr>
        <w:pStyle w:val="685"/>
        <w:pBdr/>
        <w:bidi w:val="false"/>
        <w:spacing/>
        <w:ind/>
        <w:jc w:val="left"/>
        <w:rPr/>
      </w:pPr>
      <w:r>
        <w:t xml:space="preserve">SELECT c.cod_curso, DEREF(p.COLUMN_VALUE).cod_curso AS cod_prerrequisito,</w:t>
        <w:br/>
        <w:t xml:space="preserve">       DEREF(p.COLUMN_VALUE).nombre AS prerrequisito</w:t>
        <w:br/>
        <w:t xml:space="preserve">FROM TABLA_CURSOS c, TABLE(c.prerrequisitos) p ORDER BY c.cod_curso, cod_prerrequisito;</w:t>
      </w:r>
      <w:r/>
    </w:p>
    <w:p>
      <w:pPr>
        <w:pStyle w:val="681"/>
        <w:pBdr/>
        <w:bidi w:val="false"/>
        <w:spacing/>
        <w:ind/>
        <w:rPr/>
      </w:pPr>
      <w:r>
        <w:t xml:space="preserve">Comprobación del riesgo de integridad de las referencias. Oracle no propaga la eliminación a través de un </w:t>
      </w:r>
      <w:r>
        <w:rPr>
          <w:rStyle w:val="671"/>
        </w:rPr>
        <w:t xml:space="preserve">REF</w:t>
      </w:r>
      <w:r>
        <w:t xml:space="preserve">: la matrícula sobrevive apuntando a un OID inexistente y </w:t>
      </w:r>
      <w:r>
        <w:rPr>
          <w:rStyle w:val="671"/>
        </w:rPr>
        <w:t xml:space="preserve">DEREF</w:t>
      </w:r>
      <w:r>
        <w:t xml:space="preserve"> devuelve NULL sin lanzar error, de modo que el problema pasaría inadvertido hasta la emisión de un reporte. La prueba se revierte para no alterar los datos.</w:t>
      </w:r>
      <w:r/>
    </w:p>
    <w:p>
      <w:pPr>
        <w:pStyle w:val="685"/>
        <w:pBdr/>
        <w:bidi w:val="false"/>
        <w:spacing w:after="80" w:before="40"/>
        <w:ind/>
        <w:jc w:val="left"/>
        <w:rPr/>
      </w:pPr>
      <w:r>
        <w:t xml:space="preserve">SAVEPOINT antes_de_prueba_dangling;</w:t>
        <w:br/>
        <w:t xml:space="preserve">DELETE FROM TABLA_ESTUDIANTES WHERE cod_estudiante = 'EST-2026-003';</w:t>
        <w:br/>
        <w:t xml:space="preserve">SELECT m.cod_matricula, m.periodo, m.estado FROM TABLA_MATRICULAS m</w:t>
        <w:br/>
        <w:t xml:space="preserve">WHERE m.ref_estudiante IS DANGLING;</w:t>
        <w:br/>
        <w:t xml:space="preserve">ROLLBACK TO SAVEPOINT antes_de_prueba_dangling;</w:t>
      </w:r>
      <w:r/>
    </w:p>
    <w:sectPr>
      <w:footnotePr/>
      <w:endnotePr/>
      <w:type w:val="nextPage"/>
      <w:pgSz w:h="15840" w:orient="portrait" w:w="12240"/>
      <w:pgMar w:top="1247" w:right="1304" w:bottom="1247" w:left="1304"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Liberation Mono;Courier New;monospace">
    <w:panose1 w:val="02070409020205020404"/>
  </w:font>
  <w:font w:name="Noto Sans">
    <w:panose1 w:val="020B0502040504020204"/>
  </w:font>
  <w:font w:name="Liberation Serif;Times New Roman;serif">
    <w:panose1 w:val="02020603050405020304"/>
  </w:font>
  <w:font w:name="Arial">
    <w:panose1 w:val="020B0604020202020204"/>
  </w:font>
  <w:font w:name="Liberation Sans">
    <w:panose1 w:val="020B0604020202020204"/>
  </w:font>
  <w:font w:name="Noto Serif CJK SC">
    <w:panose1 w:val="02020400000000000000"/>
  </w:font>
  <w:font w:name="Noto Sans Devanagari">
    <w:panose1 w:val="020B0502040504020204"/>
  </w:font>
  <w:font w:name="Liberation Serif">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1134"/>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oto Serif CJK SC" w:cs="Noto Sans Devanagari"/>
        <w:sz w:val="24"/>
        <w:szCs w:val="24"/>
        <w:lang w:val="es-BO"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cc204"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2502"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755b00"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751312"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e5f0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af4303"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bd930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af1d1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65"/>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66"/>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67"/>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64"/>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64"/>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character" w:styleId="177">
    <w:name w:val="Header Char"/>
    <w:basedOn w:val="148"/>
    <w:link w:val="676"/>
    <w:uiPriority w:val="99"/>
    <w:pPr>
      <w:pBdr/>
      <w:spacing/>
      <w:ind/>
    </w:pPr>
  </w:style>
  <w:style w:type="character" w:styleId="179">
    <w:name w:val="Footer Char"/>
    <w:basedOn w:val="148"/>
    <w:link w:val="675"/>
    <w:uiPriority w:val="99"/>
    <w:pPr>
      <w:pBdr/>
      <w:spacing/>
      <w:ind/>
    </w:p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widowControl w:val="false"/>
      <w:pBdr/>
      <w:bidi w:val="false"/>
      <w:spacing w:line="259" w:lineRule="auto"/>
      <w:ind/>
    </w:pPr>
    <w:rPr>
      <w:rFonts w:ascii="Liberation Serif;Times New Roman;serif" w:hAnsi="Liberation Serif;Times New Roman;serif" w:eastAsia="Liberation Serif;Times New Roman;serif" w:cs="Liberation Serif;Times New Roman;serif"/>
      <w:color w:val="000000"/>
      <w:sz w:val="20"/>
      <w:szCs w:val="20"/>
      <w:lang w:val="es-BO" w:eastAsia="zh-CN" w:bidi="hi-IN"/>
    </w:rPr>
  </w:style>
  <w:style w:type="paragraph" w:styleId="665">
    <w:name w:val="Heading 1"/>
    <w:basedOn w:val="682"/>
    <w:next w:val="681"/>
    <w:qFormat/>
    <w:pPr>
      <w:pBdr/>
      <w:spacing/>
      <w:ind/>
    </w:pPr>
    <w:rPr>
      <w:rFonts w:ascii="Noto Sans" w:hAnsi="Noto Sans"/>
      <w:b/>
      <w:bCs/>
      <w:sz w:val="48"/>
      <w:szCs w:val="44"/>
    </w:rPr>
  </w:style>
  <w:style w:type="paragraph" w:styleId="666">
    <w:name w:val="Heading 2"/>
    <w:basedOn w:val="682"/>
    <w:next w:val="681"/>
    <w:qFormat/>
    <w:pPr>
      <w:pBdr/>
      <w:spacing w:after="40" w:before="160"/>
      <w:ind w:right="160" w:left="160"/>
      <w:outlineLvl w:val="1"/>
    </w:pPr>
    <w:rPr>
      <w:rFonts w:ascii="Liberation Serif" w:hAnsi="Liberation Serif" w:eastAsia="Noto Serif CJK SC" w:cs="Noto Sans Devanagari"/>
      <w:b/>
      <w:bCs/>
      <w:sz w:val="21"/>
      <w:szCs w:val="21"/>
    </w:rPr>
  </w:style>
  <w:style w:type="paragraph" w:styleId="667">
    <w:name w:val="Heading 3"/>
    <w:basedOn w:val="682"/>
    <w:next w:val="681"/>
    <w:qFormat/>
    <w:pPr>
      <w:pBdr/>
      <w:spacing w:after="20" w:before="120"/>
      <w:ind w:right="120" w:left="120"/>
      <w:outlineLvl w:val="2"/>
    </w:pPr>
    <w:rPr>
      <w:rFonts w:ascii="Liberation Serif" w:hAnsi="Liberation Serif" w:eastAsia="Noto Serif CJK SC" w:cs="Noto Sans Devanagari"/>
      <w:b/>
      <w:bCs/>
      <w:i/>
      <w:iCs/>
      <w:sz w:val="20"/>
      <w:szCs w:val="20"/>
    </w:rPr>
  </w:style>
  <w:style w:type="character" w:styleId="668">
    <w:name w:val="Caracteres de nota final"/>
    <w:qFormat/>
    <w:pPr>
      <w:pBdr/>
      <w:spacing/>
      <w:ind/>
    </w:pPr>
  </w:style>
  <w:style w:type="character" w:styleId="669">
    <w:name w:val="Caracteres de nota al pie"/>
    <w:qFormat/>
    <w:pPr>
      <w:pBdr/>
      <w:spacing/>
      <w:ind/>
    </w:pPr>
  </w:style>
  <w:style w:type="character" w:styleId="670">
    <w:name w:val="Hyperlink"/>
    <w:pPr>
      <w:pBdr/>
      <w:spacing/>
      <w:ind/>
    </w:pPr>
    <w:rPr>
      <w:color w:val="000080"/>
      <w:u w:val="single"/>
    </w:rPr>
  </w:style>
  <w:style w:type="character" w:styleId="671">
    <w:name w:val="Texto original"/>
    <w:qFormat/>
    <w:pPr>
      <w:pBdr/>
      <w:spacing/>
      <w:ind/>
    </w:pPr>
    <w:rPr>
      <w:rFonts w:ascii="Liberation Mono;Courier New;monospace" w:hAnsi="Liberation Mono;Courier New;monospace" w:eastAsia="Liberation Mono;Courier New;monospace" w:cs="Liberation Mono;Courier New;monospace"/>
      <w:sz w:val="18"/>
      <w:szCs w:val="18"/>
    </w:rPr>
  </w:style>
  <w:style w:type="paragraph" w:styleId="672">
    <w:name w:val="Línea horizontal"/>
    <w:basedOn w:val="664"/>
    <w:next w:val="681"/>
    <w:qFormat/>
    <w:pPr>
      <w:pBdr>
        <w:bottom w:val="single" w:color="808080" w:sz="2" w:space="0"/>
      </w:pBdr>
      <w:spacing w:after="283" w:before="0"/>
      <w:ind/>
    </w:pPr>
    <w:rPr>
      <w:sz w:val="12"/>
    </w:rPr>
  </w:style>
  <w:style w:type="paragraph" w:styleId="673">
    <w:name w:val="Envelope Return"/>
    <w:basedOn w:val="664"/>
    <w:pPr>
      <w:pBdr/>
      <w:spacing/>
      <w:ind/>
    </w:pPr>
    <w:rPr>
      <w:i/>
    </w:rPr>
  </w:style>
  <w:style w:type="paragraph" w:styleId="674">
    <w:name w:val="Contenido de la tabla"/>
    <w:basedOn w:val="681"/>
    <w:qFormat/>
    <w:pPr>
      <w:pBdr/>
      <w:spacing/>
      <w:ind/>
      <w:jc w:val="left"/>
    </w:pPr>
  </w:style>
  <w:style w:type="paragraph" w:styleId="675">
    <w:name w:val="Footer"/>
    <w:basedOn w:val="664"/>
    <w:pPr>
      <w:suppressLineNumbers w:val="true"/>
      <w:pBdr/>
      <w:tabs>
        <w:tab w:val="clear" w:leader="none" w:pos="1134"/>
        <w:tab w:val="center" w:leader="none" w:pos="4818"/>
        <w:tab w:val="right" w:leader="none" w:pos="9637"/>
      </w:tabs>
      <w:spacing/>
      <w:ind/>
    </w:pPr>
  </w:style>
  <w:style w:type="paragraph" w:styleId="676">
    <w:name w:val="Header"/>
    <w:basedOn w:val="664"/>
    <w:pPr>
      <w:suppressLineNumbers w:val="true"/>
      <w:pBdr/>
      <w:tabs>
        <w:tab w:val="clear" w:leader="none" w:pos="1134"/>
        <w:tab w:val="center" w:leader="none" w:pos="4818"/>
        <w:tab w:val="right" w:leader="none" w:pos="9637"/>
      </w:tabs>
      <w:spacing/>
      <w:ind/>
    </w:pPr>
  </w:style>
  <w:style w:type="paragraph" w:styleId="677">
    <w:name w:val="Cabecera y pie"/>
    <w:basedOn w:val="664"/>
    <w:qFormat/>
    <w:pPr>
      <w:suppressLineNumbers w:val="true"/>
      <w:pBdr/>
      <w:tabs>
        <w:tab w:val="clear" w:leader="none" w:pos="1134"/>
        <w:tab w:val="center" w:leader="none" w:pos="4986"/>
        <w:tab w:val="right" w:leader="none" w:pos="9972"/>
      </w:tabs>
      <w:spacing/>
      <w:ind/>
    </w:pPr>
  </w:style>
  <w:style w:type="paragraph" w:styleId="678">
    <w:name w:val="Índice"/>
    <w:basedOn w:val="664"/>
    <w:qFormat/>
    <w:pPr>
      <w:suppressLineNumbers w:val="true"/>
      <w:pBdr/>
      <w:spacing/>
      <w:ind/>
    </w:pPr>
    <w:rPr>
      <w:rFonts w:cs="Noto Sans Devanagari"/>
    </w:rPr>
  </w:style>
  <w:style w:type="paragraph" w:styleId="679">
    <w:name w:val="Caption"/>
    <w:basedOn w:val="664"/>
    <w:qFormat/>
    <w:pPr>
      <w:suppressLineNumbers w:val="true"/>
      <w:pBdr/>
      <w:spacing w:after="120" w:before="120"/>
      <w:ind/>
    </w:pPr>
    <w:rPr>
      <w:rFonts w:cs="Noto Sans Devanagari"/>
      <w:i/>
      <w:iCs/>
      <w:sz w:val="24"/>
      <w:szCs w:val="24"/>
    </w:rPr>
  </w:style>
  <w:style w:type="paragraph" w:styleId="680">
    <w:name w:val="List"/>
    <w:basedOn w:val="681"/>
    <w:pPr>
      <w:pBdr/>
      <w:spacing/>
      <w:ind/>
    </w:pPr>
    <w:rPr>
      <w:rFonts w:cs="Noto Sans Devanagari"/>
    </w:rPr>
  </w:style>
  <w:style w:type="paragraph" w:styleId="681">
    <w:name w:val="Body Text"/>
    <w:basedOn w:val="664"/>
    <w:pPr>
      <w:pBdr/>
      <w:spacing w:after="60" w:before="0"/>
      <w:ind/>
      <w:jc w:val="both"/>
    </w:pPr>
  </w:style>
  <w:style w:type="paragraph" w:styleId="682">
    <w:name w:val="Título"/>
    <w:basedOn w:val="664"/>
    <w:next w:val="681"/>
    <w:qFormat/>
    <w:pPr>
      <w:keepNext w:val="true"/>
      <w:pBdr/>
      <w:spacing w:after="283" w:before="240"/>
      <w:ind/>
    </w:pPr>
    <w:rPr>
      <w:rFonts w:ascii="Liberation Sans" w:hAnsi="Liberation Sans"/>
      <w:sz w:val="28"/>
      <w:szCs w:val="28"/>
    </w:rPr>
  </w:style>
  <w:style w:type="paragraph" w:styleId="683">
    <w:name w:val="Cuerpo de texto.tit"/>
    <w:basedOn w:val="681"/>
    <w:qFormat/>
    <w:pPr>
      <w:pBdr/>
      <w:spacing w:after="20" w:before="0"/>
      <w:ind/>
      <w:jc w:val="center"/>
    </w:pPr>
    <w:rPr>
      <w:b/>
      <w:bCs/>
      <w:sz w:val="24"/>
      <w:szCs w:val="24"/>
    </w:rPr>
  </w:style>
  <w:style w:type="paragraph" w:styleId="684">
    <w:name w:val="Cuerpo de texto.sub"/>
    <w:basedOn w:val="681"/>
    <w:qFormat/>
    <w:pPr>
      <w:pBdr/>
      <w:spacing w:after="160" w:before="0"/>
      <w:ind/>
      <w:jc w:val="center"/>
    </w:pPr>
    <w:rPr>
      <w:sz w:val="19"/>
      <w:szCs w:val="19"/>
    </w:rPr>
  </w:style>
  <w:style w:type="paragraph" w:styleId="685">
    <w:name w:val="Cuerpo de texto.cb"/>
    <w:basedOn w:val="681"/>
    <w:qFormat/>
    <w:pPr>
      <w:pBdr>
        <w:top w:val="single" w:color="999999" w:sz="4" w:space="3"/>
        <w:left w:val="single" w:color="999999" w:sz="4" w:space="5"/>
        <w:bottom w:val="single" w:color="999999" w:sz="4" w:space="3"/>
        <w:right w:val="single" w:color="999999" w:sz="4" w:space="5"/>
      </w:pBdr>
      <w:spacing w:after="80" w:before="40" w:line="240" w:lineRule="auto"/>
      <w:ind w:right="40" w:left="40"/>
      <w:jc w:val="left"/>
    </w:pPr>
    <w:rPr>
      <w:rFonts w:ascii="Liberation Mono;Courier New;monospace" w:hAnsi="Liberation Mono;Courier New;monospace" w:eastAsia="Liberation Mono;Courier New;monospace" w:cs="Liberation Mono;Courier New;monospace"/>
      <w:sz w:val="16"/>
      <w:szCs w:val="16"/>
    </w:rPr>
  </w:style>
  <w:style w:type="paragraph" w:styleId="686">
    <w:name w:val="Título de la tabla"/>
    <w:basedOn w:val="674"/>
    <w:qFormat/>
    <w:pPr>
      <w:suppressLineNumbers w:val="true"/>
      <w:pBdr/>
      <w:shd w:val="clear" w:color="auto" w:fill="e8e8e8"/>
      <w:spacing/>
      <w:ind/>
      <w:jc w:val="left"/>
    </w:pPr>
    <w:rPr>
      <w:b/>
      <w:bCs/>
    </w:rPr>
  </w:style>
  <w:style w:type="paragraph" w:styleId="687">
    <w:name w:val="Cuerpo de texto.cap"/>
    <w:basedOn w:val="681"/>
    <w:qFormat/>
    <w:pPr>
      <w:pBdr/>
      <w:spacing w:after="60" w:before="60"/>
      <w:ind w:right="60" w:left="60"/>
    </w:pPr>
    <w:rPr>
      <w:i/>
      <w:iCs/>
      <w:sz w:val="16"/>
      <w:szCs w:val="16"/>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Tablas de Objetos, Referencias y Colecciones</dc:title>
  <dc:subject/>
  <dc:creator/>
  <dc:description/>
  <dc:language>es-BO</dc:language>
  <cp:revision>1</cp:revision>
  <dcterms:modified xsi:type="dcterms:W3CDTF">2026-08-30T19:05:57Z</dcterms:modified>
</cp:coreProperties>
</file>