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C9282" w14:textId="77777777" w:rsidR="00F030E2" w:rsidRPr="001D7ED5" w:rsidRDefault="00F030E2" w:rsidP="00F030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D5">
        <w:rPr>
          <w:rFonts w:ascii="Times New Roman" w:hAnsi="Times New Roman" w:cs="Times New Roman"/>
          <w:b/>
          <w:bCs/>
          <w:sz w:val="24"/>
          <w:szCs w:val="24"/>
        </w:rPr>
        <w:t xml:space="preserve">6. Conclusions </w:t>
      </w:r>
    </w:p>
    <w:p w14:paraId="072D6CA2" w14:textId="77777777" w:rsidR="00F030E2" w:rsidRPr="001D7ED5" w:rsidRDefault="00F030E2" w:rsidP="00F030E2">
      <w:pPr>
        <w:rPr>
          <w:rFonts w:ascii="Times New Roman" w:hAnsi="Times New Roman" w:cs="Times New Roman"/>
          <w:sz w:val="24"/>
          <w:szCs w:val="24"/>
        </w:rPr>
      </w:pPr>
    </w:p>
    <w:p w14:paraId="74AD2970" w14:textId="77777777" w:rsidR="00F030E2" w:rsidRPr="001D7ED5" w:rsidRDefault="00F030E2" w:rsidP="00F030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D5">
        <w:rPr>
          <w:rFonts w:ascii="Times New Roman" w:hAnsi="Times New Roman" w:cs="Times New Roman"/>
          <w:b/>
          <w:bCs/>
          <w:sz w:val="24"/>
          <w:szCs w:val="24"/>
        </w:rPr>
        <w:t xml:space="preserve"> 6.1. Results Explained</w:t>
      </w:r>
    </w:p>
    <w:p w14:paraId="684D13C8" w14:textId="6B34FCFE" w:rsidR="00F030E2" w:rsidRPr="001D7ED5" w:rsidRDefault="00F030E2" w:rsidP="00F030E2">
      <w:pPr>
        <w:rPr>
          <w:rFonts w:ascii="Times New Roman" w:hAnsi="Times New Roman" w:cs="Times New Roman"/>
          <w:sz w:val="24"/>
          <w:szCs w:val="24"/>
        </w:rPr>
      </w:pPr>
      <w:r w:rsidRPr="001D7ED5">
        <w:rPr>
          <w:rFonts w:ascii="Times New Roman" w:hAnsi="Times New Roman" w:cs="Times New Roman"/>
          <w:sz w:val="24"/>
          <w:szCs w:val="24"/>
        </w:rPr>
        <w:t>The analysis confirmed a strong positive correlation between the price of a house and its area, suggesting that larger homes tend to be more expensive. This finding aligns with market expectations, where increased living space typically correlates with higher property values.</w:t>
      </w:r>
    </w:p>
    <w:p w14:paraId="6FFCC81B" w14:textId="77777777" w:rsidR="00F030E2" w:rsidRPr="001D7ED5" w:rsidRDefault="00F030E2" w:rsidP="00F030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D5">
        <w:rPr>
          <w:rFonts w:ascii="Times New Roman" w:hAnsi="Times New Roman" w:cs="Times New Roman"/>
          <w:b/>
          <w:bCs/>
          <w:sz w:val="24"/>
          <w:szCs w:val="24"/>
        </w:rPr>
        <w:t>6.2. Interpretation of the Results</w:t>
      </w:r>
    </w:p>
    <w:p w14:paraId="4F959597" w14:textId="77777777" w:rsidR="00F030E2" w:rsidRPr="001D7ED5" w:rsidRDefault="00F030E2" w:rsidP="00F030E2">
      <w:pPr>
        <w:rPr>
          <w:rFonts w:ascii="Times New Roman" w:hAnsi="Times New Roman" w:cs="Times New Roman"/>
          <w:sz w:val="24"/>
          <w:szCs w:val="24"/>
        </w:rPr>
      </w:pPr>
      <w:r w:rsidRPr="001D7ED5">
        <w:rPr>
          <w:rFonts w:ascii="Times New Roman" w:hAnsi="Times New Roman" w:cs="Times New Roman"/>
          <w:sz w:val="24"/>
          <w:szCs w:val="24"/>
        </w:rPr>
        <w:t>The results indicate that area is a significant predictor of housing price, reinforcing the notion that buyers are willing to pay more for larger homes. This information can guide both buyers and sellers in their decision-making processes.</w:t>
      </w:r>
    </w:p>
    <w:p w14:paraId="38989D58" w14:textId="77777777" w:rsidR="00F030E2" w:rsidRPr="001D7ED5" w:rsidRDefault="00F030E2" w:rsidP="00F030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D5">
        <w:rPr>
          <w:rFonts w:ascii="Times New Roman" w:hAnsi="Times New Roman" w:cs="Times New Roman"/>
          <w:b/>
          <w:bCs/>
          <w:sz w:val="24"/>
          <w:szCs w:val="24"/>
        </w:rPr>
        <w:t xml:space="preserve"> 6.3. Reasons and/or Implications for Future Work, Limitations of Your Study</w:t>
      </w:r>
    </w:p>
    <w:p w14:paraId="7C293DC9" w14:textId="51D90A7D" w:rsidR="00DE7ABD" w:rsidRPr="001D7ED5" w:rsidRDefault="00F030E2" w:rsidP="00F030E2">
      <w:pPr>
        <w:rPr>
          <w:rFonts w:ascii="Times New Roman" w:hAnsi="Times New Roman" w:cs="Times New Roman"/>
          <w:sz w:val="24"/>
          <w:szCs w:val="24"/>
        </w:rPr>
      </w:pPr>
      <w:r w:rsidRPr="001D7ED5">
        <w:rPr>
          <w:rFonts w:ascii="Times New Roman" w:hAnsi="Times New Roman" w:cs="Times New Roman"/>
          <w:sz w:val="24"/>
          <w:szCs w:val="24"/>
        </w:rPr>
        <w:t>Future research could explore additional variables that influence housing prices, such as location and economic indicators. Limitations of this study include potential biases in the dataset and the need for a more extensive dataset to generalize findings. Further studies could enhance the understanding of the housing</w:t>
      </w:r>
    </w:p>
    <w:p w14:paraId="0723D87C" w14:textId="77777777" w:rsidR="001D7ED5" w:rsidRPr="001D7ED5" w:rsidRDefault="001D7ED5">
      <w:pPr>
        <w:rPr>
          <w:rFonts w:ascii="Times New Roman" w:hAnsi="Times New Roman" w:cs="Times New Roman"/>
          <w:sz w:val="24"/>
          <w:szCs w:val="24"/>
        </w:rPr>
      </w:pPr>
    </w:p>
    <w:sectPr w:rsidR="001D7ED5" w:rsidRPr="001D7E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34EC3"/>
    <w:rsid w:val="001D7ED5"/>
    <w:rsid w:val="00334EC3"/>
    <w:rsid w:val="00C0007D"/>
    <w:rsid w:val="00D956B4"/>
    <w:rsid w:val="00DE7ABD"/>
    <w:rsid w:val="00F0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9C41"/>
  <w15:chartTrackingRefBased/>
  <w15:docId w15:val="{7A0144EA-BDF2-4F99-A063-C79E50CFF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E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E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E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E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E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E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E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E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E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E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E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E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EC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 Ebinne [Student-PECS]</dc:creator>
  <cp:keywords/>
  <dc:description/>
  <cp:lastModifiedBy>Rane Ebinne [Student-PECS]</cp:lastModifiedBy>
  <cp:revision>4</cp:revision>
  <dcterms:created xsi:type="dcterms:W3CDTF">2024-12-24T11:48:00Z</dcterms:created>
  <dcterms:modified xsi:type="dcterms:W3CDTF">2024-12-24T18:44:00Z</dcterms:modified>
</cp:coreProperties>
</file>