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054"/>
          <w:sz w:val="72"/>
        </w:rPr>
        <w:t>CAHIER DES CHARGES</w:t>
      </w:r>
    </w:p>
    <w:p>
      <w:pPr>
        <w:jc w:val="center"/>
      </w:pPr>
      <w:r>
        <w:rPr>
          <w:b/>
          <w:color w:val="FAAD3A"/>
          <w:sz w:val="52"/>
        </w:rPr>
        <w:t>Plateforme Ezeetest</w:t>
      </w:r>
    </w:p>
    <w:p>
      <w:pPr>
        <w:jc w:val="center"/>
      </w:pPr>
      <w:r>
        <w:rPr>
          <w:i/>
          <w:color w:val="555555"/>
          <w:sz w:val="28"/>
        </w:rPr>
        <w:t>Conception et développement d'une plateforme d'aide aux étudiants</w:t>
      </w:r>
    </w:p>
    <w:p/>
    <w:p/>
    <w:tbl>
      <w:tblPr>
        <w:tblW w:type="auto" w:w="0"/>
        <w:jc w:val="center"/>
        <w:tblLook w:firstColumn="1" w:firstRow="1" w:lastColumn="0" w:lastRow="0" w:noHBand="0" w:noVBand="1" w:val="04A0"/>
      </w:tblPr>
      <w:tblGrid>
        <w:gridCol w:w="4759"/>
        <w:gridCol w:w="4759"/>
      </w:tblGrid>
      <w:tr>
        <w:tc>
          <w:tcPr>
            <w:tcW w:type="dxa" w:w="2551"/>
            <w:shd w:val="clear" w:color="auto" w:fill="0F3054"/>
          </w:tcPr>
          <w:p>
            <w:r/>
            <w:r>
              <w:rPr>
                <w:b/>
                <w:color w:val="FFFFFF"/>
                <w:sz w:val="22"/>
              </w:rPr>
              <w:t>Document</w:t>
            </w:r>
          </w:p>
        </w:tc>
        <w:tc>
          <w:tcPr>
            <w:tcW w:type="dxa" w:w="5669"/>
            <w:shd w:val="clear" w:color="auto" w:fill="F5F5F5"/>
          </w:tcPr>
          <w:p>
            <w:r/>
            <w:r>
              <w:rPr>
                <w:sz w:val="22"/>
              </w:rPr>
              <w:t>Cahier des charges fonctionnel et technique</w:t>
            </w:r>
          </w:p>
        </w:tc>
      </w:tr>
      <w:tr>
        <w:tc>
          <w:tcPr>
            <w:tcW w:type="dxa" w:w="2551"/>
            <w:shd w:val="clear" w:color="auto" w:fill="0F3054"/>
          </w:tcPr>
          <w:p>
            <w:r/>
            <w:r>
              <w:rPr>
                <w:b/>
                <w:color w:val="FFFFFF"/>
                <w:sz w:val="22"/>
              </w:rPr>
              <w:t>Version</w:t>
            </w:r>
          </w:p>
        </w:tc>
        <w:tc>
          <w:tcPr>
            <w:tcW w:type="dxa" w:w="5669"/>
            <w:shd w:val="clear" w:color="auto" w:fill="F5F5F5"/>
          </w:tcPr>
          <w:p>
            <w:r/>
            <w:r>
              <w:rPr>
                <w:sz w:val="22"/>
              </w:rPr>
              <w:t>1.0</w:t>
            </w:r>
          </w:p>
        </w:tc>
      </w:tr>
      <w:tr>
        <w:tc>
          <w:tcPr>
            <w:tcW w:type="dxa" w:w="2551"/>
            <w:shd w:val="clear" w:color="auto" w:fill="0F3054"/>
          </w:tcPr>
          <w:p>
            <w:r/>
            <w:r>
              <w:rPr>
                <w:b/>
                <w:color w:val="FFFFFF"/>
                <w:sz w:val="22"/>
              </w:rPr>
              <w:t>Date</w:t>
            </w:r>
          </w:p>
        </w:tc>
        <w:tc>
          <w:tcPr>
            <w:tcW w:type="dxa" w:w="5669"/>
            <w:shd w:val="clear" w:color="auto" w:fill="F5F5F5"/>
          </w:tcPr>
          <w:p>
            <w:r/>
            <w:r>
              <w:rPr>
                <w:sz w:val="22"/>
              </w:rPr>
              <w:t>Juillet 2026</w:t>
            </w:r>
          </w:p>
        </w:tc>
      </w:tr>
      <w:tr>
        <w:tc>
          <w:tcPr>
            <w:tcW w:type="dxa" w:w="2551"/>
            <w:shd w:val="clear" w:color="auto" w:fill="0F3054"/>
          </w:tcPr>
          <w:p>
            <w:r/>
            <w:r>
              <w:rPr>
                <w:b/>
                <w:color w:val="FFFFFF"/>
                <w:sz w:val="22"/>
              </w:rPr>
              <w:t>Commanditaire</w:t>
            </w:r>
          </w:p>
        </w:tc>
        <w:tc>
          <w:tcPr>
            <w:tcW w:type="dxa" w:w="5669"/>
            <w:shd w:val="clear" w:color="auto" w:fill="F5F5F5"/>
          </w:tcPr>
          <w:p>
            <w:r/>
            <w:r>
              <w:rPr>
                <w:sz w:val="22"/>
              </w:rPr>
              <w:t>LKAV Society</w:t>
            </w:r>
          </w:p>
        </w:tc>
      </w:tr>
      <w:tr>
        <w:tc>
          <w:tcPr>
            <w:tcW w:type="dxa" w:w="2551"/>
            <w:shd w:val="clear" w:color="auto" w:fill="0F3054"/>
          </w:tcPr>
          <w:p>
            <w:r/>
            <w:r>
              <w:rPr>
                <w:b/>
                <w:color w:val="FFFFFF"/>
                <w:sz w:val="22"/>
              </w:rPr>
              <w:t>Destinataires</w:t>
            </w:r>
          </w:p>
        </w:tc>
        <w:tc>
          <w:tcPr>
            <w:tcW w:type="dxa" w:w="5669"/>
            <w:shd w:val="clear" w:color="auto" w:fill="F5F5F5"/>
          </w:tcPr>
          <w:p>
            <w:r/>
            <w:r>
              <w:rPr>
                <w:sz w:val="22"/>
              </w:rPr>
              <w:t>Prestataires de développement web</w:t>
            </w:r>
          </w:p>
        </w:tc>
      </w:tr>
      <w:tr>
        <w:tc>
          <w:tcPr>
            <w:tcW w:type="dxa" w:w="2551"/>
            <w:shd w:val="clear" w:color="auto" w:fill="0F3054"/>
          </w:tcPr>
          <w:p>
            <w:r/>
            <w:r>
              <w:rPr>
                <w:b/>
                <w:color w:val="FFFFFF"/>
                <w:sz w:val="22"/>
              </w:rPr>
              <w:t>Classification</w:t>
            </w:r>
          </w:p>
        </w:tc>
        <w:tc>
          <w:tcPr>
            <w:tcW w:type="dxa" w:w="5669"/>
            <w:shd w:val="clear" w:color="auto" w:fill="F5F5F5"/>
          </w:tcPr>
          <w:p>
            <w:r/>
            <w:r>
              <w:rPr>
                <w:sz w:val="22"/>
              </w:rPr>
              <w:t>Document de cadrage — diffusion restreinte</w:t>
            </w:r>
          </w:p>
        </w:tc>
      </w:tr>
    </w:tbl>
    <w:p>
      <w:r>
        <w:br w:type="page"/>
      </w:r>
    </w:p>
    <w:p>
      <w:pPr>
        <w:keepNext/>
        <w:spacing w:before="400" w:after="240"/>
      </w:pPr>
      <w:r>
        <w:rPr>
          <w:b/>
          <w:color w:val="0F3054"/>
          <w:sz w:val="40"/>
        </w:rPr>
        <w:t>Synthèse exécutive</w:t>
      </w:r>
    </w:p>
    <w:p>
      <w:pPr>
        <w:spacing w:after="120" w:line="300" w:lineRule="auto"/>
        <w:jc w:val="both"/>
      </w:pPr>
      <w:r>
        <w:rPr>
          <w:b w:val="0"/>
          <w:i w:val="0"/>
          <w:sz w:val="22"/>
        </w:rPr>
        <w:t>Le présent cahier des charges décrit la plateforme Ezeetest, une solution web destinée aux étudiants de licence en informatique de l'Université d'Abomey-Calavi (Bénin) et, à terme, d'autres universités d'Afrique de l'Ouest. La plateforme regroupe une bibliothèque de ressources pédagogiques, un espace communautaire et un assistant IA conversationnel spécialisé dans les matières scientifiques.</w:t>
      </w:r>
    </w:p>
    <w:p>
      <w:pPr>
        <w:spacing w:after="120" w:line="300" w:lineRule="auto"/>
        <w:jc w:val="both"/>
      </w:pPr>
      <w:r>
        <w:rPr>
          <w:b w:val="0"/>
          <w:i w:val="0"/>
          <w:sz w:val="22"/>
        </w:rPr>
        <w:t>Pour des raisons de clarté et de faisabilité, le périmètre est divisé en deux lots distincts :</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Lot</w:t>
            </w:r>
          </w:p>
        </w:tc>
        <w:tc>
          <w:tcPr>
            <w:tcW w:type="dxa" w:w="2268"/>
            <w:vAlign w:val="center"/>
            <w:shd w:val="clear" w:color="auto" w:fill="0F3054"/>
          </w:tcPr>
          <w:p>
            <w:pPr>
              <w:jc w:val="center"/>
            </w:pPr>
            <w:r/>
            <w:r>
              <w:rPr>
                <w:b/>
                <w:color w:val="FFFFFF"/>
                <w:sz w:val="21"/>
              </w:rPr>
              <w:t>Périmètre</w:t>
            </w:r>
          </w:p>
        </w:tc>
        <w:tc>
          <w:tcPr>
            <w:tcW w:type="dxa" w:w="4535"/>
            <w:vAlign w:val="center"/>
            <w:shd w:val="clear" w:color="auto" w:fill="0F3054"/>
          </w:tcPr>
          <w:p>
            <w:pPr>
              <w:jc w:val="center"/>
            </w:pPr>
            <w:r/>
            <w:r>
              <w:rPr>
                <w:b/>
                <w:color w:val="FFFFFF"/>
                <w:sz w:val="21"/>
              </w:rPr>
              <w:t>Détail</w:t>
            </w:r>
          </w:p>
        </w:tc>
      </w:tr>
      <w:tr>
        <w:tc>
          <w:tcPr>
            <w:tcW w:type="dxa" w:w="2268"/>
            <w:vAlign w:val="center"/>
          </w:tcPr>
          <w:p>
            <w:r/>
            <w:r>
              <w:rPr>
                <w:sz w:val="20"/>
              </w:rPr>
              <w:t>Lot 1 — MVP (V1)</w:t>
            </w:r>
          </w:p>
        </w:tc>
        <w:tc>
          <w:tcPr>
            <w:tcW w:type="dxa" w:w="2268"/>
            <w:vAlign w:val="center"/>
          </w:tcPr>
          <w:p>
            <w:r/>
            <w:r>
              <w:rPr>
                <w:sz w:val="20"/>
              </w:rPr>
              <w:t>Développement initial</w:t>
            </w:r>
          </w:p>
        </w:tc>
        <w:tc>
          <w:tcPr>
            <w:tcW w:type="dxa" w:w="4535"/>
            <w:vAlign w:val="center"/>
          </w:tcPr>
          <w:p>
            <w:r/>
            <w:r>
              <w:rPr>
                <w:sz w:val="20"/>
              </w:rPr>
              <w:t>Authentification, profil, bibliothèque de documents (L1 / L2 / L3), recherche, téléchargement, communauté (publications, commentaires, likes), assistant IA, formulaire de contact, back-office d'upload. Mise en production à 6 mois.</w:t>
            </w:r>
          </w:p>
        </w:tc>
      </w:tr>
      <w:tr>
        <w:tc>
          <w:tcPr>
            <w:tcW w:type="dxa" w:w="2268"/>
            <w:vAlign w:val="center"/>
          </w:tcPr>
          <w:p>
            <w:r/>
            <w:r>
              <w:rPr>
                <w:sz w:val="20"/>
              </w:rPr>
              <w:t>Lot 2 — Extensions (V2)</w:t>
            </w:r>
          </w:p>
        </w:tc>
        <w:tc>
          <w:tcPr>
            <w:tcW w:type="dxa" w:w="2268"/>
            <w:vAlign w:val="center"/>
          </w:tcPr>
          <w:p>
            <w:r/>
            <w:r>
              <w:rPr>
                <w:sz w:val="20"/>
              </w:rPr>
              <w:t>Évolutions futures</w:t>
            </w:r>
          </w:p>
        </w:tc>
        <w:tc>
          <w:tcPr>
            <w:tcW w:type="dxa" w:w="4535"/>
            <w:vAlign w:val="center"/>
          </w:tcPr>
          <w:p>
            <w:r/>
            <w:r>
              <w:rPr>
                <w:sz w:val="20"/>
              </w:rPr>
              <w:t>Niveau Master, forums par UE / EC, messagerie privée, notifications, prise de notes, quiz et flashcards, mentorat, gamification, OCR, PWA, accessibilité avancée, multilinguisme. Roadmap 12 à 24 mois.</w:t>
            </w:r>
          </w:p>
        </w:tc>
      </w:tr>
    </w:tbl>
    <w:p>
      <w:pPr>
        <w:spacing w:after="120" w:line="300" w:lineRule="auto"/>
        <w:jc w:val="both"/>
      </w:pPr>
      <w:r>
        <w:rPr>
          <w:b w:val="0"/>
          <w:i/>
          <w:sz w:val="22"/>
        </w:rPr>
        <w:t>Le présent document détaille l'ensemble des fonctionnalités (V1 et V2) afin de donner au prestataire une vision complète du produit. Les sections et modules concernés par la V2 sont clairement identifiés par un badge [V2] en regard de leur titre.</w:t>
      </w:r>
    </w:p>
    <w:p>
      <w:r>
        <w:br w:type="page"/>
      </w:r>
    </w:p>
    <w:p>
      <w:pPr>
        <w:keepNext/>
        <w:spacing w:before="400" w:after="240"/>
      </w:pPr>
      <w:r>
        <w:rPr>
          <w:b/>
          <w:color w:val="0F3054"/>
          <w:sz w:val="40"/>
        </w:rPr>
        <w:t>Sommaire</w:t>
      </w:r>
    </w:p>
    <w:p>
      <w:pPr>
        <w:spacing w:after="80"/>
        <w:ind w:left="227"/>
      </w:pPr>
      <w:r>
        <w:rPr>
          <w:b/>
          <w:color w:val="0F3054"/>
          <w:sz w:val="24"/>
        </w:rPr>
        <w:t xml:space="preserve">1.  </w:t>
      </w:r>
      <w:r>
        <w:rPr>
          <w:color w:val="222222"/>
          <w:sz w:val="24"/>
        </w:rPr>
        <w:t>Présentation générale du projet</w:t>
      </w:r>
    </w:p>
    <w:p>
      <w:pPr>
        <w:spacing w:after="80"/>
        <w:ind w:left="227"/>
      </w:pPr>
      <w:r>
        <w:rPr>
          <w:b/>
          <w:color w:val="0F3054"/>
          <w:sz w:val="24"/>
        </w:rPr>
        <w:t xml:space="preserve">2.  </w:t>
      </w:r>
      <w:r>
        <w:rPr>
          <w:color w:val="222222"/>
          <w:sz w:val="24"/>
        </w:rPr>
        <w:t>Étude de marché et positionnement</w:t>
      </w:r>
    </w:p>
    <w:p>
      <w:pPr>
        <w:spacing w:after="80"/>
        <w:ind w:left="227"/>
      </w:pPr>
      <w:r>
        <w:rPr>
          <w:b/>
          <w:color w:val="0F3054"/>
          <w:sz w:val="24"/>
        </w:rPr>
        <w:t xml:space="preserve">3.  </w:t>
      </w:r>
      <w:r>
        <w:rPr>
          <w:color w:val="222222"/>
          <w:sz w:val="24"/>
        </w:rPr>
        <w:t>Périmètre fonctionnel</w:t>
      </w:r>
    </w:p>
    <w:p>
      <w:pPr>
        <w:spacing w:after="80"/>
        <w:ind w:left="227"/>
      </w:pPr>
      <w:r>
        <w:rPr>
          <w:b/>
          <w:color w:val="0F3054"/>
          <w:sz w:val="24"/>
        </w:rPr>
        <w:t xml:space="preserve">4.  </w:t>
      </w:r>
      <w:r>
        <w:rPr>
          <w:color w:val="222222"/>
          <w:sz w:val="24"/>
        </w:rPr>
        <w:t>Spécifications fonctionnelles — Lot 1 (V1)</w:t>
      </w:r>
    </w:p>
    <w:p>
      <w:pPr>
        <w:spacing w:after="80"/>
        <w:ind w:left="227"/>
      </w:pPr>
      <w:r>
        <w:rPr>
          <w:b/>
          <w:color w:val="0F3054"/>
          <w:sz w:val="24"/>
        </w:rPr>
        <w:t xml:space="preserve">5.  </w:t>
      </w:r>
      <w:r>
        <w:rPr>
          <w:color w:val="222222"/>
          <w:sz w:val="24"/>
        </w:rPr>
        <w:t>Spécifications fonctionnelles — Lot 2 (V2)</w:t>
      </w:r>
    </w:p>
    <w:p>
      <w:pPr>
        <w:spacing w:after="80"/>
        <w:ind w:left="227"/>
      </w:pPr>
      <w:r>
        <w:rPr>
          <w:b/>
          <w:color w:val="0F3054"/>
          <w:sz w:val="24"/>
        </w:rPr>
        <w:t xml:space="preserve">6.  </w:t>
      </w:r>
      <w:r>
        <w:rPr>
          <w:color w:val="222222"/>
          <w:sz w:val="24"/>
        </w:rPr>
        <w:t>Spécifications techniques</w:t>
      </w:r>
    </w:p>
    <w:p>
      <w:pPr>
        <w:spacing w:after="80"/>
        <w:ind w:left="227"/>
      </w:pPr>
      <w:r>
        <w:rPr>
          <w:b/>
          <w:color w:val="0F3054"/>
          <w:sz w:val="24"/>
        </w:rPr>
        <w:t xml:space="preserve">7.  </w:t>
      </w:r>
      <w:r>
        <w:rPr>
          <w:color w:val="222222"/>
          <w:sz w:val="24"/>
        </w:rPr>
        <w:t>Spécifications non fonctionnelles</w:t>
      </w:r>
    </w:p>
    <w:p>
      <w:pPr>
        <w:spacing w:after="80"/>
        <w:ind w:left="227"/>
      </w:pPr>
      <w:r>
        <w:rPr>
          <w:b/>
          <w:color w:val="0F3054"/>
          <w:sz w:val="24"/>
        </w:rPr>
        <w:t xml:space="preserve">8.  </w:t>
      </w:r>
      <w:r>
        <w:rPr>
          <w:color w:val="222222"/>
          <w:sz w:val="24"/>
        </w:rPr>
        <w:t>Contraintes du projet</w:t>
      </w:r>
    </w:p>
    <w:p>
      <w:pPr>
        <w:spacing w:after="80"/>
        <w:ind w:left="227"/>
      </w:pPr>
      <w:r>
        <w:rPr>
          <w:b/>
          <w:color w:val="0F3054"/>
          <w:sz w:val="24"/>
        </w:rPr>
        <w:t xml:space="preserve">9.  </w:t>
      </w:r>
      <w:r>
        <w:rPr>
          <w:color w:val="222222"/>
          <w:sz w:val="24"/>
        </w:rPr>
        <w:t>Livrables attendus</w:t>
      </w:r>
    </w:p>
    <w:p>
      <w:pPr>
        <w:spacing w:after="80"/>
        <w:ind w:left="227"/>
      </w:pPr>
      <w:r>
        <w:rPr>
          <w:b/>
          <w:color w:val="0F3054"/>
          <w:sz w:val="24"/>
        </w:rPr>
        <w:t xml:space="preserve">10.  </w:t>
      </w:r>
      <w:r>
        <w:rPr>
          <w:color w:val="222222"/>
          <w:sz w:val="24"/>
        </w:rPr>
        <w:t>Critères d'acceptation</w:t>
      </w:r>
    </w:p>
    <w:p>
      <w:pPr>
        <w:spacing w:after="80"/>
        <w:ind w:left="227"/>
      </w:pPr>
      <w:r>
        <w:rPr>
          <w:b/>
          <w:color w:val="0F3054"/>
          <w:sz w:val="24"/>
        </w:rPr>
        <w:t xml:space="preserve">11.  </w:t>
      </w:r>
      <w:r>
        <w:rPr>
          <w:color w:val="222222"/>
          <w:sz w:val="24"/>
        </w:rPr>
        <w:t>Planning indicatif</w:t>
      </w:r>
    </w:p>
    <w:p>
      <w:pPr>
        <w:spacing w:after="80"/>
        <w:ind w:left="227"/>
      </w:pPr>
      <w:r>
        <w:rPr>
          <w:b/>
          <w:color w:val="0F3054"/>
          <w:sz w:val="24"/>
        </w:rPr>
        <w:t xml:space="preserve">12.  </w:t>
      </w:r>
      <w:r>
        <w:rPr>
          <w:color w:val="222222"/>
          <w:sz w:val="24"/>
        </w:rPr>
        <w:t>Annexes</w:t>
      </w:r>
    </w:p>
    <w:p>
      <w:r>
        <w:br w:type="page"/>
      </w:r>
    </w:p>
    <w:p>
      <w:pPr>
        <w:keepNext/>
        <w:spacing w:before="400" w:after="240"/>
      </w:pPr>
      <w:r>
        <w:rPr>
          <w:b/>
          <w:color w:val="0F3054"/>
          <w:sz w:val="40"/>
        </w:rPr>
        <w:t>1. Présentation générale du projet</w:t>
      </w:r>
    </w:p>
    <w:p>
      <w:pPr>
        <w:keepNext/>
        <w:spacing w:before="280" w:after="160"/>
      </w:pPr>
      <w:r>
        <w:rPr>
          <w:b/>
          <w:color w:val="0F3054"/>
          <w:sz w:val="30"/>
        </w:rPr>
        <w:t>1.1. Contexte et objet du document</w:t>
      </w:r>
    </w:p>
    <w:p>
      <w:pPr>
        <w:spacing w:after="120" w:line="300" w:lineRule="auto"/>
        <w:jc w:val="both"/>
      </w:pPr>
      <w:r>
        <w:rPr>
          <w:b w:val="0"/>
          <w:i w:val="0"/>
          <w:sz w:val="22"/>
        </w:rPr>
        <w:t>Le présent document constitue le cahier des charges de la conception et du développement de la plateforme Ezeetest. Il s'adresse aux prestataires et équipes de développement consultés pour la réalisation de la solution. Il décrit de manière exhaustive les besoins fonctionnels, les exigences techniques, les contraintes ainsi que les fonctionnalités innovantes attendues. Ce document a vocation à permettre à un prestataire de prendre en charge le projet sans prérequis particulier : tous les comportements, règles métier et parcours utilisateurs y sont spécifiés.</w:t>
      </w:r>
    </w:p>
    <w:p>
      <w:pPr>
        <w:keepNext/>
        <w:spacing w:before="280" w:after="160"/>
      </w:pPr>
      <w:r>
        <w:rPr>
          <w:b/>
          <w:color w:val="0F3054"/>
          <w:sz w:val="30"/>
        </w:rPr>
        <w:t>1.2. Présentation du commanditaire</w:t>
      </w:r>
    </w:p>
    <w:p>
      <w:pPr>
        <w:spacing w:after="120" w:line="300" w:lineRule="auto"/>
        <w:jc w:val="both"/>
      </w:pPr>
      <w:r>
        <w:rPr>
          <w:b w:val="0"/>
          <w:i w:val="0"/>
          <w:sz w:val="22"/>
        </w:rPr>
        <w:t>Le commanditaire est LKAV Society, une société spécialisée dans le développement de solutions numériques éducatives. LKAV Society porte la vision d'Ezeetest et ambitionne de déployer une plateforme moderne au service de la communauté étudiante africaine. Le présent document traduit cette vision en spécifications exploitables.</w:t>
      </w:r>
    </w:p>
    <w:p>
      <w:pPr>
        <w:keepNext/>
        <w:spacing w:before="280" w:after="160"/>
      </w:pPr>
      <w:r>
        <w:rPr>
          <w:b/>
          <w:color w:val="0F3054"/>
          <w:sz w:val="30"/>
        </w:rPr>
        <w:t>1.3. Contexte et problématique</w:t>
      </w:r>
    </w:p>
    <w:p>
      <w:pPr>
        <w:spacing w:after="120" w:line="300" w:lineRule="auto"/>
        <w:jc w:val="both"/>
      </w:pPr>
      <w:r>
        <w:rPr>
          <w:b w:val="0"/>
          <w:i w:val="0"/>
          <w:sz w:val="22"/>
        </w:rPr>
        <w:t>Dans les universités d'Afrique de l'Ouest, et plus particulièrement à l'Université d'Abomey-Calavi (UAC) au Bénin, les étudiants de licence en informatique (filières IA, GL, SI, SeIOT) rencontrent des difficultés récurrentes :</w:t>
      </w:r>
    </w:p>
    <w:p>
      <w:pPr>
        <w:pStyle w:val="ListBullet"/>
        <w:spacing w:after="60" w:line="288" w:lineRule="auto"/>
        <w:ind w:left="340"/>
      </w:pPr>
      <w:r>
        <w:rPr>
          <w:sz w:val="22"/>
        </w:rPr>
        <w:t>Difficulté d'accès centralisé aux cours, épreuves, corrigés et documents pédagogiques.</w:t>
      </w:r>
    </w:p>
    <w:p>
      <w:pPr>
        <w:pStyle w:val="ListBullet"/>
        <w:spacing w:after="60" w:line="288" w:lineRule="auto"/>
        <w:ind w:left="340"/>
      </w:pPr>
      <w:r>
        <w:rPr>
          <w:sz w:val="22"/>
        </w:rPr>
        <w:t>Absence de plateforme collaborative dédiée au partage de ressources académiques.</w:t>
      </w:r>
    </w:p>
    <w:p>
      <w:pPr>
        <w:pStyle w:val="ListBullet"/>
        <w:spacing w:after="60" w:line="288" w:lineRule="auto"/>
        <w:ind w:left="340"/>
      </w:pPr>
      <w:r>
        <w:rPr>
          <w:sz w:val="22"/>
        </w:rPr>
        <w:t>Manque d'outils d'aide à la révision et à la compréhension des concepts.</w:t>
      </w:r>
    </w:p>
    <w:p>
      <w:pPr>
        <w:pStyle w:val="ListBullet"/>
        <w:spacing w:after="60" w:line="288" w:lineRule="auto"/>
        <w:ind w:left="340"/>
      </w:pPr>
      <w:r>
        <w:rPr>
          <w:sz w:val="22"/>
        </w:rPr>
        <w:t>Isolement des étudiants et déficit d'entraide entre promotions.</w:t>
      </w:r>
    </w:p>
    <w:p>
      <w:pPr>
        <w:pStyle w:val="ListBullet"/>
        <w:spacing w:after="60" w:line="288" w:lineRule="auto"/>
        <w:ind w:left="340"/>
      </w:pPr>
      <w:r>
        <w:rPr>
          <w:sz w:val="22"/>
        </w:rPr>
        <w:t>Absence d'outils intelligents adaptés au contexte local (langue, programmes, examens).</w:t>
      </w:r>
    </w:p>
    <w:p>
      <w:pPr>
        <w:spacing w:after="120" w:line="300" w:lineRule="auto"/>
        <w:jc w:val="both"/>
      </w:pPr>
      <w:r>
        <w:rPr>
          <w:b w:val="0"/>
          <w:i w:val="0"/>
          <w:sz w:val="22"/>
        </w:rPr>
        <w:t>Les solutions internationales disponibles sur le marché (Moodle, Google Classroom, Discord, etc.) ne répondent que partiellement à ces besoins : elles sont généralistes, non spécialisées dans le contexte universitaire africain et n'intègrent pas d'assistant IA dédié aux matières scientifiques.</w:t>
      </w:r>
    </w:p>
    <w:p>
      <w:pPr>
        <w:spacing w:after="120" w:line="300" w:lineRule="auto"/>
        <w:jc w:val="both"/>
      </w:pPr>
      <w:r>
        <w:rPr>
          <w:b w:val="0"/>
          <w:i w:val="0"/>
          <w:sz w:val="22"/>
        </w:rPr>
        <w:t>Ezeetest vise à répondre à ces besoins en offrant un point d'entrée unique où l'étudiant peut consulter des ressources, échanger avec sa communauté, poser des questions à un assistant IA, organiser son travail et suivre l'actualité de sa filière.</w:t>
      </w:r>
    </w:p>
    <w:p>
      <w:pPr>
        <w:keepNext/>
        <w:spacing w:before="280" w:after="160"/>
      </w:pPr>
      <w:r>
        <w:rPr>
          <w:b/>
          <w:color w:val="0F3054"/>
          <w:sz w:val="30"/>
        </w:rPr>
        <w:t>1.4. Objectifs du projet</w:t>
      </w:r>
    </w:p>
    <w:p>
      <w:pPr>
        <w:keepNext/>
        <w:spacing w:before="200" w:after="120"/>
      </w:pPr>
      <w:r>
        <w:rPr>
          <w:b/>
          <w:color w:val="FAAD3A"/>
          <w:sz w:val="25"/>
        </w:rPr>
        <w:t>Objectif général</w:t>
      </w:r>
    </w:p>
    <w:p>
      <w:pPr>
        <w:spacing w:after="120" w:line="300" w:lineRule="auto"/>
        <w:jc w:val="both"/>
      </w:pPr>
      <w:r>
        <w:rPr>
          <w:b w:val="0"/>
          <w:i w:val="0"/>
          <w:sz w:val="22"/>
        </w:rPr>
        <w:t>Concevoir, développer et déployer une plateforme web moderne, sécurisée et performante destinée à accompagner les étudiants universitaires dans leur parcours académique, en leur fournissant un accès centralisé aux ressources pédagogiques, un espace communautaire et un assistant intelligent.</w:t>
      </w:r>
    </w:p>
    <w:p>
      <w:pPr>
        <w:keepNext/>
        <w:spacing w:before="200" w:after="120"/>
      </w:pPr>
      <w:r>
        <w:rPr>
          <w:b/>
          <w:color w:val="FAAD3A"/>
          <w:sz w:val="25"/>
        </w:rPr>
        <w:t>Objectifs spécifiques</w:t>
      </w:r>
    </w:p>
    <w:p>
      <w:pPr>
        <w:pStyle w:val="ListBullet"/>
        <w:spacing w:after="60" w:line="288" w:lineRule="auto"/>
        <w:ind w:left="340"/>
      </w:pPr>
      <w:r>
        <w:rPr>
          <w:sz w:val="22"/>
        </w:rPr>
        <w:t>Centraliser l'ensemble des ressources pédagogiques de licence (L1, L2, L3) par filière, semestre et unité d'enseignement.</w:t>
      </w:r>
    </w:p>
    <w:p>
      <w:pPr>
        <w:pStyle w:val="ListBullet"/>
        <w:spacing w:after="60" w:line="288" w:lineRule="auto"/>
        <w:ind w:left="340"/>
      </w:pPr>
      <w:r>
        <w:rPr>
          <w:sz w:val="22"/>
        </w:rPr>
        <w:t>Faciliter la recherche et le téléchargement de documents.</w:t>
      </w:r>
    </w:p>
    <w:p>
      <w:pPr>
        <w:pStyle w:val="ListBullet"/>
        <w:spacing w:after="60" w:line="288" w:lineRule="auto"/>
        <w:ind w:left="340"/>
      </w:pPr>
      <w:r>
        <w:rPr>
          <w:sz w:val="22"/>
        </w:rPr>
        <w:t>Favoriser les échanges entre étudiants via un fil communautaire (publications, commentaires, likes).</w:t>
      </w:r>
    </w:p>
    <w:p>
      <w:pPr>
        <w:pStyle w:val="ListBullet"/>
        <w:spacing w:after="60" w:line="288" w:lineRule="auto"/>
        <w:ind w:left="340"/>
      </w:pPr>
      <w:r>
        <w:rPr>
          <w:sz w:val="22"/>
        </w:rPr>
        <w:t>Proposer un assistant IA conversationnel spécialisé dans les matières scientifiques.</w:t>
      </w:r>
    </w:p>
    <w:p>
      <w:pPr>
        <w:pStyle w:val="ListBullet"/>
        <w:spacing w:after="60" w:line="288" w:lineRule="auto"/>
        <w:ind w:left="340"/>
      </w:pPr>
      <w:r>
        <w:rPr>
          <w:sz w:val="22"/>
        </w:rPr>
        <w:t>Garantir la sécurité des données utilisateurs et la conformité aux bonnes pratiques de développement web.</w:t>
      </w:r>
    </w:p>
    <w:p>
      <w:pPr>
        <w:pStyle w:val="ListBullet"/>
        <w:spacing w:after="60" w:line="288" w:lineRule="auto"/>
        <w:ind w:left="340"/>
      </w:pPr>
      <w:r>
        <w:rPr>
          <w:sz w:val="22"/>
        </w:rPr>
        <w:t>Permettre une montée en charge progressive (de quelques centaines à plusieurs milliers d'étudiants).</w:t>
      </w:r>
    </w:p>
    <w:p>
      <w:pPr>
        <w:keepNext/>
        <w:spacing w:before="280" w:after="160"/>
      </w:pPr>
      <w:r>
        <w:rPr>
          <w:b/>
          <w:color w:val="0F3054"/>
          <w:sz w:val="30"/>
        </w:rPr>
        <w:t>1.5. Cible utilisateurs</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Profil</w:t>
            </w:r>
          </w:p>
        </w:tc>
        <w:tc>
          <w:tcPr>
            <w:tcW w:type="dxa" w:w="2835"/>
            <w:vAlign w:val="center"/>
            <w:shd w:val="clear" w:color="auto" w:fill="0F3054"/>
          </w:tcPr>
          <w:p>
            <w:pPr>
              <w:jc w:val="center"/>
            </w:pPr>
            <w:r/>
            <w:r>
              <w:rPr>
                <w:b/>
                <w:color w:val="FFFFFF"/>
                <w:sz w:val="21"/>
              </w:rPr>
              <w:t>Description</w:t>
            </w:r>
          </w:p>
        </w:tc>
        <w:tc>
          <w:tcPr>
            <w:tcW w:type="dxa" w:w="3969"/>
            <w:vAlign w:val="center"/>
            <w:shd w:val="clear" w:color="auto" w:fill="0F3054"/>
          </w:tcPr>
          <w:p>
            <w:pPr>
              <w:jc w:val="center"/>
            </w:pPr>
            <w:r/>
            <w:r>
              <w:rPr>
                <w:b/>
                <w:color w:val="FFFFFF"/>
                <w:sz w:val="21"/>
              </w:rPr>
              <w:t>Besoins principaux</w:t>
            </w:r>
          </w:p>
        </w:tc>
      </w:tr>
      <w:tr>
        <w:tc>
          <w:tcPr>
            <w:tcW w:type="dxa" w:w="2268"/>
            <w:vAlign w:val="center"/>
          </w:tcPr>
          <w:p>
            <w:r/>
            <w:r>
              <w:rPr>
                <w:sz w:val="20"/>
              </w:rPr>
              <w:t>Étudiants de licence (L1, L2, L3)</w:t>
            </w:r>
          </w:p>
        </w:tc>
        <w:tc>
          <w:tcPr>
            <w:tcW w:type="dxa" w:w="2835"/>
            <w:vAlign w:val="center"/>
          </w:tcPr>
          <w:p>
            <w:r/>
            <w:r>
              <w:rPr>
                <w:sz w:val="20"/>
              </w:rPr>
              <w:t>Filières IA, GL, SI, SeIOT à l'UAC</w:t>
            </w:r>
          </w:p>
        </w:tc>
        <w:tc>
          <w:tcPr>
            <w:tcW w:type="dxa" w:w="3969"/>
            <w:vAlign w:val="center"/>
          </w:tcPr>
          <w:p>
            <w:r/>
            <w:r>
              <w:rPr>
                <w:sz w:val="20"/>
              </w:rPr>
              <w:t>Accès aux cours, aux épreuves, entraide, IA, organisation.</w:t>
            </w:r>
          </w:p>
        </w:tc>
      </w:tr>
      <w:tr>
        <w:tc>
          <w:tcPr>
            <w:tcW w:type="dxa" w:w="2268"/>
            <w:vAlign w:val="center"/>
          </w:tcPr>
          <w:p>
            <w:r/>
            <w:r>
              <w:rPr>
                <w:sz w:val="20"/>
              </w:rPr>
              <w:t>Enseignants et vacataires</w:t>
            </w:r>
          </w:p>
        </w:tc>
        <w:tc>
          <w:tcPr>
            <w:tcW w:type="dxa" w:w="2835"/>
            <w:vAlign w:val="center"/>
          </w:tcPr>
          <w:p>
            <w:r/>
            <w:r>
              <w:rPr>
                <w:sz w:val="20"/>
              </w:rPr>
              <w:t>UAC et autres universités</w:t>
            </w:r>
          </w:p>
        </w:tc>
        <w:tc>
          <w:tcPr>
            <w:tcW w:type="dxa" w:w="3969"/>
            <w:vAlign w:val="center"/>
          </w:tcPr>
          <w:p>
            <w:r/>
            <w:r>
              <w:rPr>
                <w:sz w:val="20"/>
              </w:rPr>
              <w:t>Dépôt de ressources, animation du forum (V2), correction.</w:t>
            </w:r>
          </w:p>
        </w:tc>
      </w:tr>
      <w:tr>
        <w:tc>
          <w:tcPr>
            <w:tcW w:type="dxa" w:w="2268"/>
            <w:vAlign w:val="center"/>
          </w:tcPr>
          <w:p>
            <w:r/>
            <w:r>
              <w:rPr>
                <w:sz w:val="20"/>
              </w:rPr>
              <w:t>Administrateurs de la plateforme</w:t>
            </w:r>
          </w:p>
        </w:tc>
        <w:tc>
          <w:tcPr>
            <w:tcW w:type="dxa" w:w="2835"/>
            <w:vAlign w:val="center"/>
          </w:tcPr>
          <w:p>
            <w:r/>
            <w:r>
              <w:rPr>
                <w:sz w:val="20"/>
              </w:rPr>
              <w:t>Équipe LKAV Society</w:t>
            </w:r>
          </w:p>
        </w:tc>
        <w:tc>
          <w:tcPr>
            <w:tcW w:type="dxa" w:w="3969"/>
            <w:vAlign w:val="center"/>
          </w:tcPr>
          <w:p>
            <w:r/>
            <w:r>
              <w:rPr>
                <w:sz w:val="20"/>
              </w:rPr>
              <w:t>Modération, gestion des contenus, statistiques, support.</w:t>
            </w:r>
          </w:p>
        </w:tc>
      </w:tr>
      <w:tr>
        <w:tc>
          <w:tcPr>
            <w:tcW w:type="dxa" w:w="2268"/>
            <w:vAlign w:val="center"/>
          </w:tcPr>
          <w:p>
            <w:r/>
            <w:r>
              <w:rPr>
                <w:sz w:val="20"/>
              </w:rPr>
              <w:t>Visiteurs anonymes</w:t>
            </w:r>
          </w:p>
        </w:tc>
        <w:tc>
          <w:tcPr>
            <w:tcW w:type="dxa" w:w="2835"/>
            <w:vAlign w:val="center"/>
          </w:tcPr>
          <w:p>
            <w:r/>
            <w:r>
              <w:rPr>
                <w:sz w:val="20"/>
              </w:rPr>
              <w:t>Non connectés</w:t>
            </w:r>
          </w:p>
        </w:tc>
        <w:tc>
          <w:tcPr>
            <w:tcW w:type="dxa" w:w="3969"/>
            <w:vAlign w:val="center"/>
          </w:tcPr>
          <w:p>
            <w:r/>
            <w:r>
              <w:rPr>
                <w:sz w:val="20"/>
              </w:rPr>
              <w:t>Consultation partielle (page d'accueil, à propos, contact).</w:t>
            </w:r>
          </w:p>
        </w:tc>
      </w:tr>
    </w:tbl>
    <w:p>
      <w:r>
        <w:br w:type="page"/>
      </w:r>
    </w:p>
    <w:p>
      <w:pPr>
        <w:keepNext/>
        <w:spacing w:before="400" w:after="240"/>
      </w:pPr>
      <w:r>
        <w:rPr>
          <w:b/>
          <w:color w:val="0F3054"/>
          <w:sz w:val="40"/>
        </w:rPr>
        <w:t>2. Étude de marché et positionnement</w:t>
      </w:r>
    </w:p>
    <w:p>
      <w:pPr>
        <w:keepNext/>
        <w:spacing w:before="280" w:after="160"/>
      </w:pPr>
      <w:r>
        <w:rPr>
          <w:b/>
          <w:color w:val="0F3054"/>
          <w:sz w:val="30"/>
        </w:rPr>
        <w:t>2.1. Solutions du marché et leurs limites</w:t>
      </w:r>
    </w:p>
    <w:p>
      <w:pPr>
        <w:spacing w:after="120" w:line="300" w:lineRule="auto"/>
        <w:jc w:val="both"/>
      </w:pPr>
      <w:r>
        <w:rPr>
          <w:b w:val="0"/>
          <w:i w:val="0"/>
          <w:sz w:val="22"/>
        </w:rPr>
        <w:t>Une étude rapide du marché montre que les solutions actuellement disponibles ne couvrent qu'une partie des besoins identifiés. Le tableau ci-dessous synthétise les principales solutions et leurs limites dans le contexte d'Ezeetest.</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984"/>
            <w:vAlign w:val="center"/>
            <w:shd w:val="clear" w:color="auto" w:fill="0F3054"/>
          </w:tcPr>
          <w:p>
            <w:pPr>
              <w:jc w:val="center"/>
            </w:pPr>
            <w:r/>
            <w:r>
              <w:rPr>
                <w:b/>
                <w:color w:val="FFFFFF"/>
                <w:sz w:val="21"/>
              </w:rPr>
              <w:t>Solution</w:t>
            </w:r>
          </w:p>
        </w:tc>
        <w:tc>
          <w:tcPr>
            <w:tcW w:type="dxa" w:w="1587"/>
            <w:vAlign w:val="center"/>
            <w:shd w:val="clear" w:color="auto" w:fill="0F3054"/>
          </w:tcPr>
          <w:p>
            <w:pPr>
              <w:jc w:val="center"/>
            </w:pPr>
            <w:r/>
            <w:r>
              <w:rPr>
                <w:b/>
                <w:color w:val="FFFFFF"/>
                <w:sz w:val="21"/>
              </w:rPr>
              <w:t>Type</w:t>
            </w:r>
          </w:p>
        </w:tc>
        <w:tc>
          <w:tcPr>
            <w:tcW w:type="dxa" w:w="2268"/>
            <w:vAlign w:val="center"/>
            <w:shd w:val="clear" w:color="auto" w:fill="0F3054"/>
          </w:tcPr>
          <w:p>
            <w:pPr>
              <w:jc w:val="center"/>
            </w:pPr>
            <w:r/>
            <w:r>
              <w:rPr>
                <w:b/>
                <w:color w:val="FFFFFF"/>
                <w:sz w:val="21"/>
              </w:rPr>
              <w:t>Forces</w:t>
            </w:r>
          </w:p>
        </w:tc>
        <w:tc>
          <w:tcPr>
            <w:tcW w:type="dxa" w:w="3231"/>
            <w:vAlign w:val="center"/>
            <w:shd w:val="clear" w:color="auto" w:fill="0F3054"/>
          </w:tcPr>
          <w:p>
            <w:pPr>
              <w:jc w:val="center"/>
            </w:pPr>
            <w:r/>
            <w:r>
              <w:rPr>
                <w:b/>
                <w:color w:val="FFFFFF"/>
                <w:sz w:val="21"/>
              </w:rPr>
              <w:t>Limites dans notre contexte</w:t>
            </w:r>
          </w:p>
        </w:tc>
      </w:tr>
      <w:tr>
        <w:tc>
          <w:tcPr>
            <w:tcW w:type="dxa" w:w="1984"/>
            <w:vAlign w:val="center"/>
          </w:tcPr>
          <w:p>
            <w:r/>
            <w:r>
              <w:rPr>
                <w:sz w:val="20"/>
              </w:rPr>
              <w:t>Moodle</w:t>
            </w:r>
          </w:p>
        </w:tc>
        <w:tc>
          <w:tcPr>
            <w:tcW w:type="dxa" w:w="1587"/>
            <w:vAlign w:val="center"/>
          </w:tcPr>
          <w:p>
            <w:r/>
            <w:r>
              <w:rPr>
                <w:sz w:val="20"/>
              </w:rPr>
              <w:t>LMS open source</w:t>
            </w:r>
          </w:p>
        </w:tc>
        <w:tc>
          <w:tcPr>
            <w:tcW w:type="dxa" w:w="2268"/>
            <w:vAlign w:val="center"/>
          </w:tcPr>
          <w:p>
            <w:r/>
            <w:r>
              <w:rPr>
                <w:sz w:val="20"/>
              </w:rPr>
              <w:t>Très répandu, nombreuses fonctionnalités pédagogiques.</w:t>
            </w:r>
          </w:p>
        </w:tc>
        <w:tc>
          <w:tcPr>
            <w:tcW w:type="dxa" w:w="3231"/>
            <w:vAlign w:val="center"/>
          </w:tcPr>
          <w:p>
            <w:r/>
            <w:r>
              <w:rPr>
                <w:sz w:val="20"/>
              </w:rPr>
              <w:t>Pas d'IA spécialisée, UX vieillissante, pas de réseau social intégré.</w:t>
            </w:r>
          </w:p>
        </w:tc>
      </w:tr>
      <w:tr>
        <w:tc>
          <w:tcPr>
            <w:tcW w:type="dxa" w:w="1984"/>
            <w:vAlign w:val="center"/>
          </w:tcPr>
          <w:p>
            <w:r/>
            <w:r>
              <w:rPr>
                <w:sz w:val="20"/>
              </w:rPr>
              <w:t>Google Classroom</w:t>
            </w:r>
          </w:p>
        </w:tc>
        <w:tc>
          <w:tcPr>
            <w:tcW w:type="dxa" w:w="1587"/>
            <w:vAlign w:val="center"/>
          </w:tcPr>
          <w:p>
            <w:r/>
            <w:r>
              <w:rPr>
                <w:sz w:val="20"/>
              </w:rPr>
              <w:t>LMS cloud</w:t>
            </w:r>
          </w:p>
        </w:tc>
        <w:tc>
          <w:tcPr>
            <w:tcW w:type="dxa" w:w="2268"/>
            <w:vAlign w:val="center"/>
          </w:tcPr>
          <w:p>
            <w:r/>
            <w:r>
              <w:rPr>
                <w:sz w:val="20"/>
              </w:rPr>
              <w:t>Gratuit, simple, intégré à Google Workspace.</w:t>
            </w:r>
          </w:p>
        </w:tc>
        <w:tc>
          <w:tcPr>
            <w:tcW w:type="dxa" w:w="3231"/>
            <w:vAlign w:val="center"/>
          </w:tcPr>
          <w:p>
            <w:r/>
            <w:r>
              <w:rPr>
                <w:sz w:val="20"/>
              </w:rPr>
              <w:t>Dépendant de Google, pas d'IA spécialisée, pas de réseau social.</w:t>
            </w:r>
          </w:p>
        </w:tc>
      </w:tr>
      <w:tr>
        <w:tc>
          <w:tcPr>
            <w:tcW w:type="dxa" w:w="1984"/>
            <w:vAlign w:val="center"/>
          </w:tcPr>
          <w:p>
            <w:r/>
            <w:r>
              <w:rPr>
                <w:sz w:val="20"/>
              </w:rPr>
              <w:t>Discord</w:t>
            </w:r>
          </w:p>
        </w:tc>
        <w:tc>
          <w:tcPr>
            <w:tcW w:type="dxa" w:w="1587"/>
            <w:vAlign w:val="center"/>
          </w:tcPr>
          <w:p>
            <w:r/>
            <w:r>
              <w:rPr>
                <w:sz w:val="20"/>
              </w:rPr>
              <w:t>Communication</w:t>
            </w:r>
          </w:p>
        </w:tc>
        <w:tc>
          <w:tcPr>
            <w:tcW w:type="dxa" w:w="2268"/>
            <w:vAlign w:val="center"/>
          </w:tcPr>
          <w:p>
            <w:r/>
            <w:r>
              <w:rPr>
                <w:sz w:val="20"/>
              </w:rPr>
              <w:t>Excellent pour la discussion en temps réel, canaux vocaux.</w:t>
            </w:r>
          </w:p>
        </w:tc>
        <w:tc>
          <w:tcPr>
            <w:tcW w:type="dxa" w:w="3231"/>
            <w:vAlign w:val="center"/>
          </w:tcPr>
          <w:p>
            <w:r/>
            <w:r>
              <w:rPr>
                <w:sz w:val="20"/>
              </w:rPr>
              <w:t>Pas de gestion de ressources pédagogiques, pas d'IA, canaux peu structurés.</w:t>
            </w:r>
          </w:p>
        </w:tc>
      </w:tr>
      <w:tr>
        <w:tc>
          <w:tcPr>
            <w:tcW w:type="dxa" w:w="1984"/>
            <w:vAlign w:val="center"/>
          </w:tcPr>
          <w:p>
            <w:r/>
            <w:r>
              <w:rPr>
                <w:sz w:val="20"/>
              </w:rPr>
              <w:t>Stack Overflow / Discourse</w:t>
            </w:r>
          </w:p>
        </w:tc>
        <w:tc>
          <w:tcPr>
            <w:tcW w:type="dxa" w:w="1587"/>
            <w:vAlign w:val="center"/>
          </w:tcPr>
          <w:p>
            <w:r/>
            <w:r>
              <w:rPr>
                <w:sz w:val="20"/>
              </w:rPr>
              <w:t>Forum de questions-réponses</w:t>
            </w:r>
          </w:p>
        </w:tc>
        <w:tc>
          <w:tcPr>
            <w:tcW w:type="dxa" w:w="2268"/>
            <w:vAlign w:val="center"/>
          </w:tcPr>
          <w:p>
            <w:r/>
            <w:r>
              <w:rPr>
                <w:sz w:val="20"/>
              </w:rPr>
              <w:t>Moteur de Q&amp;R performant, système de réputation.</w:t>
            </w:r>
          </w:p>
        </w:tc>
        <w:tc>
          <w:tcPr>
            <w:tcW w:type="dxa" w:w="3231"/>
            <w:vAlign w:val="center"/>
          </w:tcPr>
          <w:p>
            <w:r/>
            <w:r>
              <w:rPr>
                <w:sz w:val="20"/>
              </w:rPr>
              <w:t>Peu adapté au contexte académique, pas de gestion de documents.</w:t>
            </w:r>
          </w:p>
        </w:tc>
      </w:tr>
      <w:tr>
        <w:tc>
          <w:tcPr>
            <w:tcW w:type="dxa" w:w="1984"/>
            <w:vAlign w:val="center"/>
          </w:tcPr>
          <w:p>
            <w:r/>
            <w:r>
              <w:rPr>
                <w:sz w:val="20"/>
              </w:rPr>
              <w:t>Notion / Obsidian</w:t>
            </w:r>
          </w:p>
        </w:tc>
        <w:tc>
          <w:tcPr>
            <w:tcW w:type="dxa" w:w="1587"/>
            <w:vAlign w:val="center"/>
          </w:tcPr>
          <w:p>
            <w:r/>
            <w:r>
              <w:rPr>
                <w:sz w:val="20"/>
              </w:rPr>
              <w:t>Prise de notes</w:t>
            </w:r>
          </w:p>
        </w:tc>
        <w:tc>
          <w:tcPr>
            <w:tcW w:type="dxa" w:w="2268"/>
            <w:vAlign w:val="center"/>
          </w:tcPr>
          <w:p>
            <w:r/>
            <w:r>
              <w:rPr>
                <w:sz w:val="20"/>
              </w:rPr>
              <w:t>Éditeurs riches, organisation flexible.</w:t>
            </w:r>
          </w:p>
        </w:tc>
        <w:tc>
          <w:tcPr>
            <w:tcW w:type="dxa" w:w="3231"/>
            <w:vAlign w:val="center"/>
          </w:tcPr>
          <w:p>
            <w:r/>
            <w:r>
              <w:rPr>
                <w:sz w:val="20"/>
              </w:rPr>
              <w:t>Pas de communauté, pas d'IA spécialisée, prix élevé pour les versions premium.</w:t>
            </w:r>
          </w:p>
        </w:tc>
      </w:tr>
      <w:tr>
        <w:tc>
          <w:tcPr>
            <w:tcW w:type="dxa" w:w="1984"/>
            <w:vAlign w:val="center"/>
          </w:tcPr>
          <w:p>
            <w:r/>
            <w:r>
              <w:rPr>
                <w:sz w:val="20"/>
              </w:rPr>
              <w:t>Khan Academy / OpenClassrooms</w:t>
            </w:r>
          </w:p>
        </w:tc>
        <w:tc>
          <w:tcPr>
            <w:tcW w:type="dxa" w:w="1587"/>
            <w:vAlign w:val="center"/>
          </w:tcPr>
          <w:p>
            <w:r/>
            <w:r>
              <w:rPr>
                <w:sz w:val="20"/>
              </w:rPr>
              <w:t>MOOC</w:t>
            </w:r>
          </w:p>
        </w:tc>
        <w:tc>
          <w:tcPr>
            <w:tcW w:type="dxa" w:w="2268"/>
            <w:vAlign w:val="center"/>
          </w:tcPr>
          <w:p>
            <w:r/>
            <w:r>
              <w:rPr>
                <w:sz w:val="20"/>
              </w:rPr>
              <w:t>Cours structurés, pédagogie éprouvée.</w:t>
            </w:r>
          </w:p>
        </w:tc>
        <w:tc>
          <w:tcPr>
            <w:tcW w:type="dxa" w:w="3231"/>
            <w:vAlign w:val="center"/>
          </w:tcPr>
          <w:p>
            <w:r/>
            <w:r>
              <w:rPr>
                <w:sz w:val="20"/>
              </w:rPr>
              <w:t>Contenu en anglais ou en français international, pas d'adaptation à l'Afrique de l'Ouest.</w:t>
            </w:r>
          </w:p>
        </w:tc>
      </w:tr>
    </w:tbl>
    <w:p>
      <w:pPr>
        <w:spacing w:after="120" w:line="300" w:lineRule="auto"/>
        <w:jc w:val="both"/>
      </w:pPr>
      <w:r>
        <w:rPr>
          <w:b w:val="0"/>
          <w:i w:val="0"/>
          <w:sz w:val="22"/>
        </w:rPr>
        <w:t>Aucun acteur ne couvre intégralement le triptyque suivant : (1) bibliothèque de ressources structurées par filière, niveau et unité d'enseignement ; (2) communauté d'entraide entre étudiants ; (3) assistant IA spécialisé dans les matières enseignées en licence informatique. C'est précisément ce positionnement que la plateforme Ezeetest ambitionne d'occuper.</w:t>
      </w:r>
    </w:p>
    <w:p>
      <w:pPr>
        <w:keepNext/>
        <w:spacing w:before="280" w:after="160"/>
      </w:pPr>
      <w:r>
        <w:rPr>
          <w:b/>
          <w:color w:val="0F3054"/>
          <w:sz w:val="30"/>
        </w:rPr>
        <w:t>2.2. Proposition de valeur</w:t>
      </w:r>
    </w:p>
    <w:p>
      <w:pPr>
        <w:spacing w:after="120" w:line="300" w:lineRule="auto"/>
        <w:jc w:val="both"/>
      </w:pPr>
      <w:r>
        <w:rPr>
          <w:b w:val="0"/>
          <w:i w:val="0"/>
          <w:sz w:val="22"/>
        </w:rPr>
        <w:t>La plateforme Ezeetest se distingue par les éléments différenciants suivants :</w:t>
      </w:r>
    </w:p>
    <w:p>
      <w:pPr>
        <w:pStyle w:val="ListBullet"/>
        <w:spacing w:after="60" w:line="288" w:lineRule="auto"/>
        <w:ind w:left="340"/>
      </w:pPr>
      <w:r>
        <w:rPr>
          <w:sz w:val="22"/>
        </w:rPr>
        <w:t>Spécialisation dans le contexte universitaire ouest-africain (programmes, langue, examens).</w:t>
      </w:r>
    </w:p>
    <w:p>
      <w:pPr>
        <w:pStyle w:val="ListBullet"/>
        <w:spacing w:after="60" w:line="288" w:lineRule="auto"/>
        <w:ind w:left="340"/>
      </w:pPr>
      <w:r>
        <w:rPr>
          <w:sz w:val="22"/>
        </w:rPr>
        <w:t>Structure pédagogique fine (filière &gt; niveau &gt; semestre &gt; UE &gt; EC &gt; catégorie).</w:t>
      </w:r>
    </w:p>
    <w:p>
      <w:pPr>
        <w:pStyle w:val="ListBullet"/>
        <w:spacing w:after="60" w:line="288" w:lineRule="auto"/>
        <w:ind w:left="340"/>
      </w:pPr>
      <w:r>
        <w:rPr>
          <w:sz w:val="22"/>
        </w:rPr>
        <w:t>Assistant IA conversationnel spécialisé dans les matières scientifiques et informatiques.</w:t>
      </w:r>
    </w:p>
    <w:p>
      <w:pPr>
        <w:pStyle w:val="ListBullet"/>
        <w:spacing w:after="60" w:line="288" w:lineRule="auto"/>
        <w:ind w:left="340"/>
      </w:pPr>
      <w:r>
        <w:rPr>
          <w:sz w:val="22"/>
        </w:rPr>
        <w:t>Espace communautaire intégré (publications, commentaires, likes).</w:t>
      </w:r>
    </w:p>
    <w:p>
      <w:pPr>
        <w:pStyle w:val="ListBullet"/>
        <w:spacing w:after="60" w:line="288" w:lineRule="auto"/>
        <w:ind w:left="340"/>
      </w:pPr>
      <w:r>
        <w:rPr>
          <w:sz w:val="22"/>
        </w:rPr>
        <w:t>Ergonomie moderne pensée pour le mobile (usage majoritaire chez les étudiants).</w:t>
      </w:r>
    </w:p>
    <w:p>
      <w:pPr>
        <w:keepNext/>
        <w:spacing w:before="280" w:after="160"/>
      </w:pPr>
      <w:r>
        <w:rPr>
          <w:b/>
          <w:color w:val="0F3054"/>
          <w:sz w:val="30"/>
        </w:rPr>
        <w:t>2.3. Modèle économique</w:t>
      </w:r>
    </w:p>
    <w:p>
      <w:pPr>
        <w:spacing w:after="120" w:line="300" w:lineRule="auto"/>
        <w:jc w:val="both"/>
      </w:pPr>
      <w:r>
        <w:rPr>
          <w:b w:val="0"/>
          <w:i w:val="0"/>
          <w:sz w:val="22"/>
        </w:rPr>
        <w:t>La V1 de la plateforme est gratuite pour les étudiants. Un modèle freemium est envisagé à terme (V2) :</w:t>
      </w:r>
    </w:p>
    <w:p>
      <w:pPr>
        <w:pStyle w:val="ListBullet"/>
        <w:spacing w:after="60" w:line="288" w:lineRule="auto"/>
        <w:ind w:left="340"/>
      </w:pPr>
      <w:r>
        <w:rPr>
          <w:sz w:val="22"/>
        </w:rPr>
        <w:t>Accès gratuit à toutes les fonctionnalités de la V1.</w:t>
      </w:r>
    </w:p>
    <w:p>
      <w:pPr>
        <w:pStyle w:val="ListBullet"/>
        <w:spacing w:after="60" w:line="288" w:lineRule="auto"/>
        <w:ind w:left="340"/>
      </w:pPr>
      <w:r>
        <w:rPr>
          <w:sz w:val="22"/>
        </w:rPr>
        <w:t>Accès premium (V2) : quotas IA élargis, statistiques avancées, suppression des publicités.</w:t>
      </w:r>
    </w:p>
    <w:p>
      <w:pPr>
        <w:pStyle w:val="ListBullet"/>
        <w:spacing w:after="60" w:line="288" w:lineRule="auto"/>
        <w:ind w:left="340"/>
      </w:pPr>
      <w:r>
        <w:rPr>
          <w:sz w:val="22"/>
        </w:rPr>
        <w:t>Partenariats avec les universités et les enseignants (accès institutionnel, certifications).</w:t>
      </w:r>
    </w:p>
    <w:p>
      <w:pPr>
        <w:pStyle w:val="ListBullet"/>
        <w:spacing w:after="60" w:line="288" w:lineRule="auto"/>
        <w:ind w:left="340"/>
      </w:pPr>
      <w:r>
        <w:rPr>
          <w:sz w:val="22"/>
        </w:rPr>
        <w:t>Subventions et appels à projets (numérique éducatif, innovation en Afrique).</w:t>
      </w:r>
    </w:p>
    <w:p>
      <w:pPr>
        <w:keepNext/>
        <w:spacing w:before="280" w:after="160"/>
      </w:pPr>
      <w:r>
        <w:rPr>
          <w:b/>
          <w:color w:val="0F3054"/>
          <w:sz w:val="30"/>
        </w:rPr>
        <w:t>2.4. Cible de déploiement</w:t>
      </w:r>
    </w:p>
    <w:p>
      <w:pPr>
        <w:pStyle w:val="ListBullet"/>
        <w:spacing w:after="60" w:line="288" w:lineRule="auto"/>
        <w:ind w:left="340"/>
      </w:pPr>
      <w:r>
        <w:rPr>
          <w:sz w:val="22"/>
        </w:rPr>
        <w:t>Lancement en V1 ciblé sur l'Université d'Abomey-Calavi (Bénin), sur les quatre filières (IA, GL, SI, SeIOT).</w:t>
      </w:r>
    </w:p>
    <w:p>
      <w:pPr>
        <w:pStyle w:val="ListBullet"/>
        <w:spacing w:after="60" w:line="288" w:lineRule="auto"/>
        <w:ind w:left="340"/>
      </w:pPr>
      <w:r>
        <w:rPr>
          <w:sz w:val="22"/>
        </w:rPr>
        <w:t>Extension en V2 à l'Université de Lomé (Togo), à l'UCAD (Sénégal) et à l'USTHB (Algérie).</w:t>
      </w:r>
    </w:p>
    <w:p>
      <w:pPr>
        <w:pStyle w:val="ListBullet"/>
        <w:spacing w:after="60" w:line="288" w:lineRule="auto"/>
        <w:ind w:left="340"/>
      </w:pPr>
      <w:r>
        <w:rPr>
          <w:sz w:val="22"/>
        </w:rPr>
        <w:t>Objectif V1 (à six mois) : 2 000 étudiants actifs et 5 000 documents indexés.</w:t>
      </w:r>
    </w:p>
    <w:p>
      <w:pPr>
        <w:pStyle w:val="ListBullet"/>
        <w:spacing w:after="60" w:line="288" w:lineRule="auto"/>
        <w:ind w:left="340"/>
      </w:pPr>
      <w:r>
        <w:rPr>
          <w:sz w:val="22"/>
        </w:rPr>
        <w:t>Objectif V2 (à vingt-quatre mois) : 50 000 étudiants et une présence dans cinq pays d'Afrique francophone.</w:t>
      </w:r>
    </w:p>
    <w:p>
      <w:r>
        <w:br w:type="page"/>
      </w:r>
    </w:p>
    <w:p>
      <w:pPr>
        <w:keepNext/>
        <w:spacing w:before="400" w:after="240"/>
      </w:pPr>
      <w:r>
        <w:rPr>
          <w:b/>
          <w:color w:val="0F3054"/>
          <w:sz w:val="40"/>
        </w:rPr>
        <w:t>3. Périmètre fonctionnel</w:t>
      </w:r>
    </w:p>
    <w:p>
      <w:pPr>
        <w:spacing w:after="120" w:line="300" w:lineRule="auto"/>
        <w:jc w:val="both"/>
      </w:pPr>
      <w:r>
        <w:rPr>
          <w:b w:val="0"/>
          <w:i w:val="0"/>
          <w:sz w:val="22"/>
        </w:rPr>
        <w:t>Le périmètre fonctionnel de la plateforme est structuré en deux lots distincts. Cette séparation vise à garantir la livraison rapide d'un produit utilisable (Lot 1 — V1) tout en préparant les évolutions futures (Lot 2 — V2).</w:t>
      </w:r>
    </w:p>
    <w:p>
      <w:pPr>
        <w:keepNext/>
        <w:spacing w:before="280" w:after="160"/>
      </w:pPr>
      <w:r>
        <w:rPr>
          <w:b/>
          <w:color w:val="0F3054"/>
          <w:sz w:val="30"/>
        </w:rPr>
        <w:t>3.1. Lot 1 — V1 : développement initial</w:t>
      </w:r>
    </w:p>
    <w:p>
      <w:pPr>
        <w:spacing w:after="120" w:line="300" w:lineRule="auto"/>
        <w:jc w:val="both"/>
      </w:pPr>
      <w:r>
        <w:rPr>
          <w:b w:val="0"/>
          <w:i w:val="0"/>
          <w:sz w:val="22"/>
        </w:rPr>
        <w:t>Le Lot 1 couvre l'ensemble des fonctionnalités à livrer en production dans un délai de six mois.</w:t>
      </w:r>
    </w:p>
    <w:p>
      <w:pPr>
        <w:keepNext/>
        <w:spacing w:before="200" w:after="120"/>
      </w:pPr>
      <w:r>
        <w:rPr>
          <w:b/>
          <w:color w:val="FAAD3A"/>
          <w:sz w:val="25"/>
        </w:rPr>
        <w:t>Fonctionnalités du Lot 1 (V1)</w:t>
      </w:r>
    </w:p>
    <w:tbl>
      <w:tblPr>
        <w:tblW w:type="auto" w:w="0"/>
        <w:jc w:val="center"/>
        <w:tblLayout w:type="fixed"/>
        <w:tblLook w:firstColumn="1" w:firstRow="1" w:lastColumn="0" w:lastRow="0" w:noHBand="0" w:noVBand="1" w:val="04A0"/>
      </w:tblPr>
      <w:tblGrid>
        <w:gridCol w:w="3173"/>
        <w:gridCol w:w="3173"/>
        <w:gridCol w:w="3173"/>
      </w:tblGrid>
      <w:tr>
        <w:tc>
          <w:tcPr>
            <w:tcW w:type="dxa" w:w="567"/>
            <w:vAlign w:val="center"/>
            <w:shd w:val="clear" w:color="auto" w:fill="0F3054"/>
          </w:tcPr>
          <w:p>
            <w:pPr>
              <w:jc w:val="center"/>
            </w:pPr>
            <w:r/>
            <w:r>
              <w:rPr>
                <w:b/>
                <w:color w:val="FFFFFF"/>
                <w:sz w:val="21"/>
              </w:rPr>
              <w:t>#</w:t>
            </w:r>
          </w:p>
        </w:tc>
        <w:tc>
          <w:tcPr>
            <w:tcW w:type="dxa" w:w="2268"/>
            <w:vAlign w:val="center"/>
            <w:shd w:val="clear" w:color="auto" w:fill="0F3054"/>
          </w:tcPr>
          <w:p>
            <w:pPr>
              <w:jc w:val="center"/>
            </w:pPr>
            <w:r/>
            <w:r>
              <w:rPr>
                <w:b/>
                <w:color w:val="FFFFFF"/>
                <w:sz w:val="21"/>
              </w:rPr>
              <w:t>Module</w:t>
            </w:r>
          </w:p>
        </w:tc>
        <w:tc>
          <w:tcPr>
            <w:tcW w:type="dxa" w:w="6236"/>
            <w:vAlign w:val="center"/>
            <w:shd w:val="clear" w:color="auto" w:fill="0F3054"/>
          </w:tcPr>
          <w:p>
            <w:pPr>
              <w:jc w:val="center"/>
            </w:pPr>
            <w:r/>
            <w:r>
              <w:rPr>
                <w:b/>
                <w:color w:val="FFFFFF"/>
                <w:sz w:val="21"/>
              </w:rPr>
              <w:t>Fonctionnalités</w:t>
            </w:r>
          </w:p>
        </w:tc>
      </w:tr>
      <w:tr>
        <w:tc>
          <w:tcPr>
            <w:tcW w:type="dxa" w:w="567"/>
            <w:vAlign w:val="center"/>
          </w:tcPr>
          <w:p>
            <w:r/>
            <w:r>
              <w:rPr>
                <w:sz w:val="20"/>
              </w:rPr>
              <w:t>1</w:t>
            </w:r>
          </w:p>
        </w:tc>
        <w:tc>
          <w:tcPr>
            <w:tcW w:type="dxa" w:w="2268"/>
            <w:vAlign w:val="center"/>
          </w:tcPr>
          <w:p>
            <w:r/>
            <w:r>
              <w:rPr>
                <w:sz w:val="20"/>
              </w:rPr>
              <w:t>Authentification</w:t>
            </w:r>
          </w:p>
        </w:tc>
        <w:tc>
          <w:tcPr>
            <w:tcW w:type="dxa" w:w="6236"/>
            <w:vAlign w:val="center"/>
          </w:tcPr>
          <w:p>
            <w:r/>
            <w:r>
              <w:rPr>
                <w:sz w:val="20"/>
              </w:rPr>
              <w:t>Inscription, vérification e-mail, connexion, déconnexion, mot de passe oublié.</w:t>
            </w:r>
          </w:p>
        </w:tc>
      </w:tr>
      <w:tr>
        <w:tc>
          <w:tcPr>
            <w:tcW w:type="dxa" w:w="567"/>
            <w:vAlign w:val="center"/>
          </w:tcPr>
          <w:p>
            <w:r/>
            <w:r>
              <w:rPr>
                <w:sz w:val="20"/>
              </w:rPr>
              <w:t>2</w:t>
            </w:r>
          </w:p>
        </w:tc>
        <w:tc>
          <w:tcPr>
            <w:tcW w:type="dxa" w:w="2268"/>
            <w:vAlign w:val="center"/>
          </w:tcPr>
          <w:p>
            <w:r/>
            <w:r>
              <w:rPr>
                <w:sz w:val="20"/>
              </w:rPr>
              <w:t>Profil utilisateur</w:t>
            </w:r>
          </w:p>
        </w:tc>
        <w:tc>
          <w:tcPr>
            <w:tcW w:type="dxa" w:w="6236"/>
            <w:vAlign w:val="center"/>
          </w:tcPr>
          <w:p>
            <w:r/>
            <w:r>
              <w:rPr>
                <w:sz w:val="20"/>
              </w:rPr>
              <w:t>Affichage et modification des informations de compte.</w:t>
            </w:r>
          </w:p>
        </w:tc>
      </w:tr>
      <w:tr>
        <w:tc>
          <w:tcPr>
            <w:tcW w:type="dxa" w:w="567"/>
            <w:vAlign w:val="center"/>
          </w:tcPr>
          <w:p>
            <w:r/>
            <w:r>
              <w:rPr>
                <w:sz w:val="20"/>
              </w:rPr>
              <w:t>3</w:t>
            </w:r>
          </w:p>
        </w:tc>
        <w:tc>
          <w:tcPr>
            <w:tcW w:type="dxa" w:w="2268"/>
            <w:vAlign w:val="center"/>
          </w:tcPr>
          <w:p>
            <w:r/>
            <w:r>
              <w:rPr>
                <w:sz w:val="20"/>
              </w:rPr>
              <w:t>Bibliothèque de documents</w:t>
            </w:r>
          </w:p>
        </w:tc>
        <w:tc>
          <w:tcPr>
            <w:tcW w:type="dxa" w:w="6236"/>
            <w:vAlign w:val="center"/>
          </w:tcPr>
          <w:p>
            <w:r/>
            <w:r>
              <w:rPr>
                <w:sz w:val="20"/>
              </w:rPr>
              <w:t>Téléversement, consultation, recherche, filtrage et téléchargement de fichiers PDF (L1, L2, L3).</w:t>
            </w:r>
          </w:p>
        </w:tc>
      </w:tr>
      <w:tr>
        <w:tc>
          <w:tcPr>
            <w:tcW w:type="dxa" w:w="567"/>
            <w:vAlign w:val="center"/>
          </w:tcPr>
          <w:p>
            <w:r/>
            <w:r>
              <w:rPr>
                <w:sz w:val="20"/>
              </w:rPr>
              <w:t>4</w:t>
            </w:r>
          </w:p>
        </w:tc>
        <w:tc>
          <w:tcPr>
            <w:tcW w:type="dxa" w:w="2268"/>
            <w:vAlign w:val="center"/>
          </w:tcPr>
          <w:p>
            <w:r/>
            <w:r>
              <w:rPr>
                <w:sz w:val="20"/>
              </w:rPr>
              <w:t>Communauté</w:t>
            </w:r>
          </w:p>
        </w:tc>
        <w:tc>
          <w:tcPr>
            <w:tcW w:type="dxa" w:w="6236"/>
            <w:vAlign w:val="center"/>
          </w:tcPr>
          <w:p>
            <w:r/>
            <w:r>
              <w:rPr>
                <w:sz w:val="20"/>
              </w:rPr>
              <w:t>Publications, commentaires, likes et liste des utilisateurs.</w:t>
            </w:r>
          </w:p>
        </w:tc>
      </w:tr>
      <w:tr>
        <w:tc>
          <w:tcPr>
            <w:tcW w:type="dxa" w:w="567"/>
            <w:vAlign w:val="center"/>
          </w:tcPr>
          <w:p>
            <w:r/>
            <w:r>
              <w:rPr>
                <w:sz w:val="20"/>
              </w:rPr>
              <w:t>5</w:t>
            </w:r>
          </w:p>
        </w:tc>
        <w:tc>
          <w:tcPr>
            <w:tcW w:type="dxa" w:w="2268"/>
            <w:vAlign w:val="center"/>
          </w:tcPr>
          <w:p>
            <w:r/>
            <w:r>
              <w:rPr>
                <w:sz w:val="20"/>
              </w:rPr>
              <w:t>Assistant IA</w:t>
            </w:r>
          </w:p>
        </w:tc>
        <w:tc>
          <w:tcPr>
            <w:tcW w:type="dxa" w:w="6236"/>
            <w:vAlign w:val="center"/>
          </w:tcPr>
          <w:p>
            <w:r/>
            <w:r>
              <w:rPr>
                <w:sz w:val="20"/>
              </w:rPr>
              <w:t>Chat conversationnel avec GPT-3.5 (math, algo, prog, réseau, IA, sécurité).</w:t>
            </w:r>
          </w:p>
        </w:tc>
      </w:tr>
      <w:tr>
        <w:tc>
          <w:tcPr>
            <w:tcW w:type="dxa" w:w="567"/>
            <w:vAlign w:val="center"/>
          </w:tcPr>
          <w:p>
            <w:r/>
            <w:r>
              <w:rPr>
                <w:sz w:val="20"/>
              </w:rPr>
              <w:t>6</w:t>
            </w:r>
          </w:p>
        </w:tc>
        <w:tc>
          <w:tcPr>
            <w:tcW w:type="dxa" w:w="2268"/>
            <w:vAlign w:val="center"/>
          </w:tcPr>
          <w:p>
            <w:r/>
            <w:r>
              <w:rPr>
                <w:sz w:val="20"/>
              </w:rPr>
              <w:t>Contact</w:t>
            </w:r>
          </w:p>
        </w:tc>
        <w:tc>
          <w:tcPr>
            <w:tcW w:type="dxa" w:w="6236"/>
            <w:vAlign w:val="center"/>
          </w:tcPr>
          <w:p>
            <w:r/>
            <w:r>
              <w:rPr>
                <w:sz w:val="20"/>
              </w:rPr>
              <w:t>Formulaire de contact par e-mail.</w:t>
            </w:r>
          </w:p>
        </w:tc>
      </w:tr>
      <w:tr>
        <w:tc>
          <w:tcPr>
            <w:tcW w:type="dxa" w:w="567"/>
            <w:vAlign w:val="center"/>
          </w:tcPr>
          <w:p>
            <w:r/>
            <w:r>
              <w:rPr>
                <w:sz w:val="20"/>
              </w:rPr>
              <w:t>7</w:t>
            </w:r>
          </w:p>
        </w:tc>
        <w:tc>
          <w:tcPr>
            <w:tcW w:type="dxa" w:w="2268"/>
            <w:vAlign w:val="center"/>
          </w:tcPr>
          <w:p>
            <w:r/>
            <w:r>
              <w:rPr>
                <w:sz w:val="20"/>
              </w:rPr>
              <w:t>Pages institutionnelles</w:t>
            </w:r>
          </w:p>
        </w:tc>
        <w:tc>
          <w:tcPr>
            <w:tcW w:type="dxa" w:w="6236"/>
            <w:vAlign w:val="center"/>
          </w:tcPr>
          <w:p>
            <w:r/>
            <w:r>
              <w:rPr>
                <w:sz w:val="20"/>
              </w:rPr>
              <w:t>Accueil publique, À propos, Contact, Indisponible, Mentions légales, CGU.</w:t>
            </w:r>
          </w:p>
        </w:tc>
      </w:tr>
      <w:tr>
        <w:tc>
          <w:tcPr>
            <w:tcW w:type="dxa" w:w="567"/>
            <w:vAlign w:val="center"/>
          </w:tcPr>
          <w:p>
            <w:r/>
            <w:r>
              <w:rPr>
                <w:sz w:val="20"/>
              </w:rPr>
              <w:t>8</w:t>
            </w:r>
          </w:p>
        </w:tc>
        <w:tc>
          <w:tcPr>
            <w:tcW w:type="dxa" w:w="2268"/>
            <w:vAlign w:val="center"/>
          </w:tcPr>
          <w:p>
            <w:r/>
            <w:r>
              <w:rPr>
                <w:sz w:val="20"/>
              </w:rPr>
              <w:t>Back-office d'upload</w:t>
            </w:r>
          </w:p>
        </w:tc>
        <w:tc>
          <w:tcPr>
            <w:tcW w:type="dxa" w:w="6236"/>
            <w:vAlign w:val="center"/>
          </w:tcPr>
          <w:p>
            <w:r/>
            <w:r>
              <w:rPr>
                <w:sz w:val="20"/>
              </w:rPr>
              <w:t>Interface administrateur pour ajouter des documents (authentification basique).</w:t>
            </w:r>
          </w:p>
        </w:tc>
      </w:tr>
    </w:tbl>
    <w:p>
      <w:pPr>
        <w:keepNext/>
        <w:spacing w:before="280" w:after="160"/>
      </w:pPr>
      <w:r>
        <w:rPr>
          <w:b/>
          <w:color w:val="0F3054"/>
          <w:sz w:val="30"/>
        </w:rPr>
        <w:t>3.2. Lot 2 — V2 : extensions futures</w:t>
      </w:r>
    </w:p>
    <w:p>
      <w:pPr>
        <w:spacing w:after="120" w:line="300" w:lineRule="auto"/>
        <w:jc w:val="both"/>
      </w:pPr>
      <w:r>
        <w:rPr>
          <w:b w:val="0"/>
          <w:i/>
          <w:sz w:val="22"/>
        </w:rPr>
        <w:t>Le Lot 2 regroupe l'ensemble des évolutions planifiées à l'horizon douze à vingt-quatre mois. Ces fonctionnalités sont décrites dans le présent cahier des charges à titre informatif et pour donner au prestataire une vision produit à long terme. Elles ne font pas partie du périmètre de livraison de la V1.</w:t>
      </w:r>
    </w:p>
    <w:p>
      <w:pPr>
        <w:keepNext/>
        <w:spacing w:before="200" w:after="120"/>
      </w:pPr>
      <w:r>
        <w:rPr>
          <w:b/>
          <w:color w:val="FAAD3A"/>
          <w:sz w:val="25"/>
        </w:rPr>
        <w:t>Évolutions du Lot 2 (V2)</w:t>
      </w:r>
    </w:p>
    <w:tbl>
      <w:tblPr>
        <w:tblW w:type="auto" w:w="0"/>
        <w:jc w:val="center"/>
        <w:tblLayout w:type="fixed"/>
        <w:tblLook w:firstColumn="1" w:firstRow="1" w:lastColumn="0" w:lastRow="0" w:noHBand="0" w:noVBand="1" w:val="04A0"/>
      </w:tblPr>
      <w:tblGrid>
        <w:gridCol w:w="3173"/>
        <w:gridCol w:w="3173"/>
        <w:gridCol w:w="3173"/>
      </w:tblGrid>
      <w:tr>
        <w:tc>
          <w:tcPr>
            <w:tcW w:type="dxa" w:w="567"/>
            <w:vAlign w:val="center"/>
            <w:shd w:val="clear" w:color="auto" w:fill="0F3054"/>
          </w:tcPr>
          <w:p>
            <w:pPr>
              <w:jc w:val="center"/>
            </w:pPr>
            <w:r/>
            <w:r>
              <w:rPr>
                <w:b/>
                <w:color w:val="FFFFFF"/>
                <w:sz w:val="21"/>
              </w:rPr>
              <w:t>#</w:t>
            </w:r>
          </w:p>
        </w:tc>
        <w:tc>
          <w:tcPr>
            <w:tcW w:type="dxa" w:w="2268"/>
            <w:vAlign w:val="center"/>
            <w:shd w:val="clear" w:color="auto" w:fill="0F3054"/>
          </w:tcPr>
          <w:p>
            <w:pPr>
              <w:jc w:val="center"/>
            </w:pPr>
            <w:r/>
            <w:r>
              <w:rPr>
                <w:b/>
                <w:color w:val="FFFFFF"/>
                <w:sz w:val="21"/>
              </w:rPr>
              <w:t>Module</w:t>
            </w:r>
          </w:p>
        </w:tc>
        <w:tc>
          <w:tcPr>
            <w:tcW w:type="dxa" w:w="6236"/>
            <w:vAlign w:val="center"/>
            <w:shd w:val="clear" w:color="auto" w:fill="0F3054"/>
          </w:tcPr>
          <w:p>
            <w:pPr>
              <w:jc w:val="center"/>
            </w:pPr>
            <w:r/>
            <w:r>
              <w:rPr>
                <w:b/>
                <w:color w:val="FFFFFF"/>
                <w:sz w:val="21"/>
              </w:rPr>
              <w:t>Fonctionnalités</w:t>
            </w:r>
          </w:p>
        </w:tc>
      </w:tr>
      <w:tr>
        <w:tc>
          <w:tcPr>
            <w:tcW w:type="dxa" w:w="567"/>
            <w:vAlign w:val="center"/>
          </w:tcPr>
          <w:p>
            <w:r/>
            <w:r>
              <w:rPr>
                <w:sz w:val="20"/>
              </w:rPr>
              <w:t>9</w:t>
            </w:r>
          </w:p>
        </w:tc>
        <w:tc>
          <w:tcPr>
            <w:tcW w:type="dxa" w:w="2268"/>
            <w:vAlign w:val="center"/>
          </w:tcPr>
          <w:p>
            <w:r/>
            <w:r>
              <w:rPr>
                <w:sz w:val="20"/>
              </w:rPr>
              <w:t>Niveau Master</w:t>
            </w:r>
          </w:p>
        </w:tc>
        <w:tc>
          <w:tcPr>
            <w:tcW w:type="dxa" w:w="6236"/>
            <w:vAlign w:val="center"/>
          </w:tcPr>
          <w:p>
            <w:r/>
            <w:r>
              <w:rPr>
                <w:sz w:val="20"/>
              </w:rPr>
              <w:t>Ouverture du service aux étudiants de Master 1 et Master 2.</w:t>
            </w:r>
          </w:p>
        </w:tc>
      </w:tr>
      <w:tr>
        <w:tc>
          <w:tcPr>
            <w:tcW w:type="dxa" w:w="567"/>
            <w:vAlign w:val="center"/>
          </w:tcPr>
          <w:p>
            <w:r/>
            <w:r>
              <w:rPr>
                <w:sz w:val="20"/>
              </w:rPr>
              <w:t>10</w:t>
            </w:r>
          </w:p>
        </w:tc>
        <w:tc>
          <w:tcPr>
            <w:tcW w:type="dxa" w:w="2268"/>
            <w:vAlign w:val="center"/>
          </w:tcPr>
          <w:p>
            <w:r/>
            <w:r>
              <w:rPr>
                <w:sz w:val="20"/>
              </w:rPr>
              <w:t>Forums par UE / EC</w:t>
            </w:r>
          </w:p>
        </w:tc>
        <w:tc>
          <w:tcPr>
            <w:tcW w:type="dxa" w:w="6236"/>
            <w:vAlign w:val="center"/>
          </w:tcPr>
          <w:p>
            <w:r/>
            <w:r>
              <w:rPr>
                <w:sz w:val="20"/>
              </w:rPr>
              <w:t>Forum dédié à chaque unité d'enseignement avec Q&amp;R et votes.</w:t>
            </w:r>
          </w:p>
        </w:tc>
      </w:tr>
      <w:tr>
        <w:tc>
          <w:tcPr>
            <w:tcW w:type="dxa" w:w="567"/>
            <w:vAlign w:val="center"/>
          </w:tcPr>
          <w:p>
            <w:r/>
            <w:r>
              <w:rPr>
                <w:sz w:val="20"/>
              </w:rPr>
              <w:t>11</w:t>
            </w:r>
          </w:p>
        </w:tc>
        <w:tc>
          <w:tcPr>
            <w:tcW w:type="dxa" w:w="2268"/>
            <w:vAlign w:val="center"/>
          </w:tcPr>
          <w:p>
            <w:r/>
            <w:r>
              <w:rPr>
                <w:sz w:val="20"/>
              </w:rPr>
              <w:t>Messagerie privée</w:t>
            </w:r>
          </w:p>
        </w:tc>
        <w:tc>
          <w:tcPr>
            <w:tcW w:type="dxa" w:w="6236"/>
            <w:vAlign w:val="center"/>
          </w:tcPr>
          <w:p>
            <w:r/>
            <w:r>
              <w:rPr>
                <w:sz w:val="20"/>
              </w:rPr>
              <w:t>Conversations 1-to-1 et de groupe, indicateurs de saisie, fichiers joints.</w:t>
            </w:r>
          </w:p>
        </w:tc>
      </w:tr>
      <w:tr>
        <w:tc>
          <w:tcPr>
            <w:tcW w:type="dxa" w:w="567"/>
            <w:vAlign w:val="center"/>
          </w:tcPr>
          <w:p>
            <w:r/>
            <w:r>
              <w:rPr>
                <w:sz w:val="20"/>
              </w:rPr>
              <w:t>12</w:t>
            </w:r>
          </w:p>
        </w:tc>
        <w:tc>
          <w:tcPr>
            <w:tcW w:type="dxa" w:w="2268"/>
            <w:vAlign w:val="center"/>
          </w:tcPr>
          <w:p>
            <w:r/>
            <w:r>
              <w:rPr>
                <w:sz w:val="20"/>
              </w:rPr>
              <w:t>Notifications</w:t>
            </w:r>
          </w:p>
        </w:tc>
        <w:tc>
          <w:tcPr>
            <w:tcW w:type="dxa" w:w="6236"/>
            <w:vAlign w:val="center"/>
          </w:tcPr>
          <w:p>
            <w:r/>
            <w:r>
              <w:rPr>
                <w:sz w:val="20"/>
              </w:rPr>
              <w:t>Système centralisé, e-mails, notifications push PWA.</w:t>
            </w:r>
          </w:p>
        </w:tc>
      </w:tr>
      <w:tr>
        <w:tc>
          <w:tcPr>
            <w:tcW w:type="dxa" w:w="567"/>
            <w:vAlign w:val="center"/>
          </w:tcPr>
          <w:p>
            <w:r/>
            <w:r>
              <w:rPr>
                <w:sz w:val="20"/>
              </w:rPr>
              <w:t>13</w:t>
            </w:r>
          </w:p>
        </w:tc>
        <w:tc>
          <w:tcPr>
            <w:tcW w:type="dxa" w:w="2268"/>
            <w:vAlign w:val="center"/>
          </w:tcPr>
          <w:p>
            <w:r/>
            <w:r>
              <w:rPr>
                <w:sz w:val="20"/>
              </w:rPr>
              <w:t>Prise de notes</w:t>
            </w:r>
          </w:p>
        </w:tc>
        <w:tc>
          <w:tcPr>
            <w:tcW w:type="dxa" w:w="6236"/>
            <w:vAlign w:val="center"/>
          </w:tcPr>
          <w:p>
            <w:r/>
            <w:r>
              <w:rPr>
                <w:sz w:val="20"/>
              </w:rPr>
              <w:t>Éditeur WYSIWYG avec dossiers, historique de versions et export.</w:t>
            </w:r>
          </w:p>
        </w:tc>
      </w:tr>
      <w:tr>
        <w:tc>
          <w:tcPr>
            <w:tcW w:type="dxa" w:w="567"/>
            <w:vAlign w:val="center"/>
          </w:tcPr>
          <w:p>
            <w:r/>
            <w:r>
              <w:rPr>
                <w:sz w:val="20"/>
              </w:rPr>
              <w:t>14</w:t>
            </w:r>
          </w:p>
        </w:tc>
        <w:tc>
          <w:tcPr>
            <w:tcW w:type="dxa" w:w="2268"/>
            <w:vAlign w:val="center"/>
          </w:tcPr>
          <w:p>
            <w:r/>
            <w:r>
              <w:rPr>
                <w:sz w:val="20"/>
              </w:rPr>
              <w:t>Quiz et flashcards</w:t>
            </w:r>
          </w:p>
        </w:tc>
        <w:tc>
          <w:tcPr>
            <w:tcW w:type="dxa" w:w="6236"/>
            <w:vAlign w:val="center"/>
          </w:tcPr>
          <w:p>
            <w:r/>
            <w:r>
              <w:rPr>
                <w:sz w:val="20"/>
              </w:rPr>
              <w:t>QCM adaptatifs, génération automatique par IA, révision espacée SM-2.</w:t>
            </w:r>
          </w:p>
        </w:tc>
      </w:tr>
      <w:tr>
        <w:tc>
          <w:tcPr>
            <w:tcW w:type="dxa" w:w="567"/>
            <w:vAlign w:val="center"/>
          </w:tcPr>
          <w:p>
            <w:r/>
            <w:r>
              <w:rPr>
                <w:sz w:val="20"/>
              </w:rPr>
              <w:t>15</w:t>
            </w:r>
          </w:p>
        </w:tc>
        <w:tc>
          <w:tcPr>
            <w:tcW w:type="dxa" w:w="2268"/>
            <w:vAlign w:val="center"/>
          </w:tcPr>
          <w:p>
            <w:r/>
            <w:r>
              <w:rPr>
                <w:sz w:val="20"/>
              </w:rPr>
              <w:t>Système de recommandation</w:t>
            </w:r>
          </w:p>
        </w:tc>
        <w:tc>
          <w:tcPr>
            <w:tcW w:type="dxa" w:w="6236"/>
            <w:vAlign w:val="center"/>
          </w:tcPr>
          <w:p>
            <w:r/>
            <w:r>
              <w:rPr>
                <w:sz w:val="20"/>
              </w:rPr>
              <w:t>Suggestions personnalisées basées sur le profil et l'historique.</w:t>
            </w:r>
          </w:p>
        </w:tc>
      </w:tr>
      <w:tr>
        <w:tc>
          <w:tcPr>
            <w:tcW w:type="dxa" w:w="567"/>
            <w:vAlign w:val="center"/>
          </w:tcPr>
          <w:p>
            <w:r/>
            <w:r>
              <w:rPr>
                <w:sz w:val="20"/>
              </w:rPr>
              <w:t>16</w:t>
            </w:r>
          </w:p>
        </w:tc>
        <w:tc>
          <w:tcPr>
            <w:tcW w:type="dxa" w:w="2268"/>
            <w:vAlign w:val="center"/>
          </w:tcPr>
          <w:p>
            <w:r/>
            <w:r>
              <w:rPr>
                <w:sz w:val="20"/>
              </w:rPr>
              <w:t>Mentorat</w:t>
            </w:r>
          </w:p>
        </w:tc>
        <w:tc>
          <w:tcPr>
            <w:tcW w:type="dxa" w:w="6236"/>
            <w:vAlign w:val="center"/>
          </w:tcPr>
          <w:p>
            <w:r/>
            <w:r>
              <w:rPr>
                <w:sz w:val="20"/>
              </w:rPr>
              <w:t>Programme de mentorat entre étudiants avancés et débutants.</w:t>
            </w:r>
          </w:p>
        </w:tc>
      </w:tr>
      <w:tr>
        <w:tc>
          <w:tcPr>
            <w:tcW w:type="dxa" w:w="567"/>
            <w:vAlign w:val="center"/>
          </w:tcPr>
          <w:p>
            <w:r/>
            <w:r>
              <w:rPr>
                <w:sz w:val="20"/>
              </w:rPr>
              <w:t>17</w:t>
            </w:r>
          </w:p>
        </w:tc>
        <w:tc>
          <w:tcPr>
            <w:tcW w:type="dxa" w:w="2268"/>
            <w:vAlign w:val="center"/>
          </w:tcPr>
          <w:p>
            <w:r/>
            <w:r>
              <w:rPr>
                <w:sz w:val="20"/>
              </w:rPr>
              <w:t>Gamification</w:t>
            </w:r>
          </w:p>
        </w:tc>
        <w:tc>
          <w:tcPr>
            <w:tcW w:type="dxa" w:w="6236"/>
            <w:vAlign w:val="center"/>
          </w:tcPr>
          <w:p>
            <w:r/>
            <w:r>
              <w:rPr>
                <w:sz w:val="20"/>
              </w:rPr>
              <w:t>Points XP, niveaux, badges et classements.</w:t>
            </w:r>
          </w:p>
        </w:tc>
      </w:tr>
      <w:tr>
        <w:tc>
          <w:tcPr>
            <w:tcW w:type="dxa" w:w="567"/>
            <w:vAlign w:val="center"/>
          </w:tcPr>
          <w:p>
            <w:r/>
            <w:r>
              <w:rPr>
                <w:sz w:val="20"/>
              </w:rPr>
              <w:t>18</w:t>
            </w:r>
          </w:p>
        </w:tc>
        <w:tc>
          <w:tcPr>
            <w:tcW w:type="dxa" w:w="2268"/>
            <w:vAlign w:val="center"/>
          </w:tcPr>
          <w:p>
            <w:r/>
            <w:r>
              <w:rPr>
                <w:sz w:val="20"/>
              </w:rPr>
              <w:t>Reconnaissance OCR</w:t>
            </w:r>
          </w:p>
        </w:tc>
        <w:tc>
          <w:tcPr>
            <w:tcW w:type="dxa" w:w="6236"/>
            <w:vAlign w:val="center"/>
          </w:tcPr>
          <w:p>
            <w:r/>
            <w:r>
              <w:rPr>
                <w:sz w:val="20"/>
              </w:rPr>
              <w:t>Extraction automatique du texte des PDF pour l'indexation full-text.</w:t>
            </w:r>
          </w:p>
        </w:tc>
      </w:tr>
      <w:tr>
        <w:tc>
          <w:tcPr>
            <w:tcW w:type="dxa" w:w="567"/>
            <w:vAlign w:val="center"/>
          </w:tcPr>
          <w:p>
            <w:r/>
            <w:r>
              <w:rPr>
                <w:sz w:val="20"/>
              </w:rPr>
              <w:t>19</w:t>
            </w:r>
          </w:p>
        </w:tc>
        <w:tc>
          <w:tcPr>
            <w:tcW w:type="dxa" w:w="2268"/>
            <w:vAlign w:val="center"/>
          </w:tcPr>
          <w:p>
            <w:r/>
            <w:r>
              <w:rPr>
                <w:sz w:val="20"/>
              </w:rPr>
              <w:t>Progressive Web App</w:t>
            </w:r>
          </w:p>
        </w:tc>
        <w:tc>
          <w:tcPr>
            <w:tcW w:type="dxa" w:w="6236"/>
            <w:vAlign w:val="center"/>
          </w:tcPr>
          <w:p>
            <w:r/>
            <w:r>
              <w:rPr>
                <w:sz w:val="20"/>
              </w:rPr>
              <w:t>Installation mobile, mode hors-ligne, notifications push natives.</w:t>
            </w:r>
          </w:p>
        </w:tc>
      </w:tr>
      <w:tr>
        <w:tc>
          <w:tcPr>
            <w:tcW w:type="dxa" w:w="567"/>
            <w:vAlign w:val="center"/>
          </w:tcPr>
          <w:p>
            <w:r/>
            <w:r>
              <w:rPr>
                <w:sz w:val="20"/>
              </w:rPr>
              <w:t>20</w:t>
            </w:r>
          </w:p>
        </w:tc>
        <w:tc>
          <w:tcPr>
            <w:tcW w:type="dxa" w:w="2268"/>
            <w:vAlign w:val="center"/>
          </w:tcPr>
          <w:p>
            <w:r/>
            <w:r>
              <w:rPr>
                <w:sz w:val="20"/>
              </w:rPr>
              <w:t>Accessibilité avancée</w:t>
            </w:r>
          </w:p>
        </w:tc>
        <w:tc>
          <w:tcPr>
            <w:tcW w:type="dxa" w:w="6236"/>
            <w:vAlign w:val="center"/>
          </w:tcPr>
          <w:p>
            <w:r/>
            <w:r>
              <w:rPr>
                <w:sz w:val="20"/>
              </w:rPr>
              <w:t>Conformité WCAG 2.1 AA, synthèse vocale, modes daltonien et contraste élevé.</w:t>
            </w:r>
          </w:p>
        </w:tc>
      </w:tr>
      <w:tr>
        <w:tc>
          <w:tcPr>
            <w:tcW w:type="dxa" w:w="567"/>
            <w:vAlign w:val="center"/>
          </w:tcPr>
          <w:p>
            <w:r/>
            <w:r>
              <w:rPr>
                <w:sz w:val="20"/>
              </w:rPr>
              <w:t>21</w:t>
            </w:r>
          </w:p>
        </w:tc>
        <w:tc>
          <w:tcPr>
            <w:tcW w:type="dxa" w:w="2268"/>
            <w:vAlign w:val="center"/>
          </w:tcPr>
          <w:p>
            <w:r/>
            <w:r>
              <w:rPr>
                <w:sz w:val="20"/>
              </w:rPr>
              <w:t>Multilinguisme</w:t>
            </w:r>
          </w:p>
        </w:tc>
        <w:tc>
          <w:tcPr>
            <w:tcW w:type="dxa" w:w="6236"/>
            <w:vAlign w:val="center"/>
          </w:tcPr>
          <w:p>
            <w:r/>
            <w:r>
              <w:rPr>
                <w:sz w:val="20"/>
              </w:rPr>
              <w:t>Interface en français et en anglais.</w:t>
            </w:r>
          </w:p>
        </w:tc>
      </w:tr>
    </w:tbl>
    <w:p>
      <w:pPr>
        <w:keepNext/>
        <w:spacing w:before="280" w:after="160"/>
      </w:pPr>
      <w:r>
        <w:rPr>
          <w:b/>
          <w:color w:val="0F3054"/>
          <w:sz w:val="30"/>
        </w:rPr>
        <w:t>3.3. Cible de la V1 — utilisateurs et contenus</w:t>
      </w:r>
    </w:p>
    <w:p>
      <w:pPr>
        <w:spacing w:after="120" w:line="300" w:lineRule="auto"/>
        <w:jc w:val="both"/>
      </w:pPr>
      <w:r>
        <w:rPr>
          <w:b w:val="0"/>
          <w:i w:val="0"/>
          <w:sz w:val="22"/>
        </w:rPr>
        <w:t>La V1 cible les éléments suivants :</w:t>
      </w:r>
    </w:p>
    <w:p>
      <w:pPr>
        <w:pStyle w:val="ListBullet"/>
        <w:spacing w:after="60" w:line="288" w:lineRule="auto"/>
        <w:ind w:left="340"/>
      </w:pPr>
      <w:r>
        <w:rPr>
          <w:sz w:val="22"/>
        </w:rPr>
        <w:t>Quatre filières : IA, GL, SI, SeIOT.</w:t>
      </w:r>
    </w:p>
    <w:p>
      <w:pPr>
        <w:pStyle w:val="ListBullet"/>
        <w:spacing w:after="60" w:line="288" w:lineRule="auto"/>
        <w:ind w:left="340"/>
      </w:pPr>
      <w:r>
        <w:rPr>
          <w:sz w:val="22"/>
        </w:rPr>
        <w:t>Trois niveaux de licence : L1, L2, L3.</w:t>
      </w:r>
    </w:p>
    <w:p>
      <w:pPr>
        <w:pStyle w:val="ListBullet"/>
        <w:spacing w:after="60" w:line="288" w:lineRule="auto"/>
        <w:ind w:left="340"/>
      </w:pPr>
      <w:r>
        <w:rPr>
          <w:sz w:val="22"/>
        </w:rPr>
        <w:t>Six semestres (S1 à S6).</w:t>
      </w:r>
    </w:p>
    <w:p>
      <w:pPr>
        <w:pStyle w:val="ListBullet"/>
        <w:spacing w:after="60" w:line="288" w:lineRule="auto"/>
        <w:ind w:left="340"/>
      </w:pPr>
      <w:r>
        <w:rPr>
          <w:sz w:val="22"/>
        </w:rPr>
        <w:t>Catégories de documents : cours, document, épreuve, corrigé, emplois du temps.</w:t>
      </w:r>
    </w:p>
    <w:p>
      <w:pPr>
        <w:pStyle w:val="ListBullet"/>
        <w:spacing w:after="60" w:line="288" w:lineRule="auto"/>
        <w:ind w:left="340"/>
      </w:pPr>
      <w:r>
        <w:rPr>
          <w:sz w:val="22"/>
        </w:rPr>
        <w:t>Rôles utilisateurs : étudiant, administrateur (modération et back-office).</w:t>
      </w:r>
    </w:p>
    <w:p>
      <w:pPr>
        <w:keepNext/>
        <w:spacing w:before="280" w:after="160"/>
      </w:pPr>
      <w:r>
        <w:rPr>
          <w:b/>
          <w:color w:val="0F3054"/>
          <w:sz w:val="30"/>
        </w:rPr>
        <w:t>3.4. Hors périmètre global</w:t>
      </w:r>
    </w:p>
    <w:p>
      <w:pPr>
        <w:pStyle w:val="ListBullet"/>
        <w:spacing w:after="60" w:line="288" w:lineRule="auto"/>
        <w:ind w:left="340"/>
      </w:pPr>
      <w:r>
        <w:rPr>
          <w:sz w:val="22"/>
        </w:rPr>
        <w:t>Application native iOS / Android.</w:t>
      </w:r>
    </w:p>
    <w:p>
      <w:pPr>
        <w:pStyle w:val="ListBullet"/>
        <w:spacing w:after="60" w:line="288" w:lineRule="auto"/>
        <w:ind w:left="340"/>
      </w:pPr>
      <w:r>
        <w:rPr>
          <w:sz w:val="22"/>
        </w:rPr>
        <w:t>Intégration avec les systèmes d'information des universités (ENT, Moodle).</w:t>
      </w:r>
    </w:p>
    <w:p>
      <w:pPr>
        <w:pStyle w:val="ListBullet"/>
        <w:spacing w:after="60" w:line="288" w:lineRule="auto"/>
        <w:ind w:left="340"/>
      </w:pPr>
      <w:r>
        <w:rPr>
          <w:sz w:val="22"/>
        </w:rPr>
        <w:t>Système de paiement en ligne (freemium / abonnement).</w:t>
      </w:r>
    </w:p>
    <w:p>
      <w:pPr>
        <w:pStyle w:val="ListBullet"/>
        <w:spacing w:after="60" w:line="288" w:lineRule="auto"/>
        <w:ind w:left="340"/>
      </w:pPr>
      <w:r>
        <w:rPr>
          <w:sz w:val="22"/>
        </w:rPr>
        <w:t>Visioconférence et classes virtuelles en direct.</w:t>
      </w:r>
    </w:p>
    <w:p>
      <w:r>
        <w:br w:type="page"/>
      </w:r>
    </w:p>
    <w:p>
      <w:pPr>
        <w:keepNext/>
        <w:spacing w:before="400" w:after="240"/>
      </w:pPr>
      <w:r>
        <w:rPr>
          <w:b/>
          <w:color w:val="0F3054"/>
          <w:sz w:val="40"/>
        </w:rPr>
        <w:t>4. Spécifications fonctionnelles — Lot 1 (V1)</w:t>
      </w:r>
    </w:p>
    <w:p>
      <w:pPr>
        <w:spacing w:after="120" w:line="300" w:lineRule="auto"/>
        <w:jc w:val="both"/>
      </w:pPr>
      <w:r>
        <w:rPr>
          <w:b w:val="0"/>
          <w:i/>
          <w:sz w:val="22"/>
        </w:rPr>
        <w:t>Ce chapitre détaille les huit modules du périmètre V1. Chaque module est spécifié de manière à permettre une implémentation autonome et testable.</w:t>
      </w:r>
    </w:p>
    <w:p>
      <w:pPr>
        <w:keepNext/>
        <w:spacing w:before="280" w:after="160"/>
      </w:pPr>
      <w:r>
        <w:rPr>
          <w:b/>
          <w:color w:val="0F3054"/>
          <w:sz w:val="30"/>
        </w:rPr>
        <w:t>4.1. Module Authentification et gestion des comptes [V1]</w:t>
      </w:r>
    </w:p>
    <w:p>
      <w:pPr>
        <w:keepNext/>
        <w:spacing w:before="200" w:after="120"/>
      </w:pPr>
      <w:r>
        <w:rPr>
          <w:b/>
          <w:color w:val="FAAD3A"/>
          <w:sz w:val="25"/>
        </w:rPr>
        <w:t>4.1.1. Inscription</w:t>
      </w:r>
    </w:p>
    <w:p>
      <w:pPr>
        <w:spacing w:after="120" w:line="300" w:lineRule="auto"/>
        <w:jc w:val="both"/>
      </w:pPr>
      <w:r>
        <w:rPr>
          <w:b w:val="0"/>
          <w:i w:val="0"/>
          <w:sz w:val="22"/>
        </w:rPr>
        <w:t>L'inscription permet à un nouvel utilisateur de créer un compte. Elle est ouverte à toute personne disposant d'une adresse e-mail valide et d'un matricule étudiant (huit chiffres).</w:t>
      </w:r>
    </w:p>
    <w:p>
      <w:pPr>
        <w:keepNext/>
        <w:spacing w:before="160" w:after="80"/>
      </w:pPr>
      <w:r>
        <w:rPr>
          <w:b/>
          <w:i/>
          <w:color w:val="222222"/>
          <w:sz w:val="23"/>
        </w:rPr>
        <w:t>Champs du formulaire</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Champ</w:t>
            </w:r>
          </w:p>
        </w:tc>
        <w:tc>
          <w:tcPr>
            <w:tcW w:type="dxa" w:w="1701"/>
            <w:vAlign w:val="center"/>
            <w:shd w:val="clear" w:color="auto" w:fill="0F3054"/>
          </w:tcPr>
          <w:p>
            <w:pPr>
              <w:jc w:val="center"/>
            </w:pPr>
            <w:r/>
            <w:r>
              <w:rPr>
                <w:b/>
                <w:color w:val="FFFFFF"/>
                <w:sz w:val="21"/>
              </w:rPr>
              <w:t>Type</w:t>
            </w:r>
          </w:p>
        </w:tc>
        <w:tc>
          <w:tcPr>
            <w:tcW w:type="dxa" w:w="5102"/>
            <w:vAlign w:val="center"/>
            <w:shd w:val="clear" w:color="auto" w:fill="0F3054"/>
          </w:tcPr>
          <w:p>
            <w:pPr>
              <w:jc w:val="center"/>
            </w:pPr>
            <w:r/>
            <w:r>
              <w:rPr>
                <w:b/>
                <w:color w:val="FFFFFF"/>
                <w:sz w:val="21"/>
              </w:rPr>
              <w:t>Contraintes</w:t>
            </w:r>
          </w:p>
        </w:tc>
      </w:tr>
      <w:tr>
        <w:tc>
          <w:tcPr>
            <w:tcW w:type="dxa" w:w="2268"/>
            <w:vAlign w:val="center"/>
          </w:tcPr>
          <w:p>
            <w:r/>
            <w:r>
              <w:rPr>
                <w:sz w:val="20"/>
              </w:rPr>
              <w:t>Nom</w:t>
            </w:r>
          </w:p>
        </w:tc>
        <w:tc>
          <w:tcPr>
            <w:tcW w:type="dxa" w:w="1701"/>
            <w:vAlign w:val="center"/>
          </w:tcPr>
          <w:p>
            <w:r/>
            <w:r>
              <w:rPr>
                <w:sz w:val="20"/>
              </w:rPr>
              <w:t>Texte</w:t>
            </w:r>
          </w:p>
        </w:tc>
        <w:tc>
          <w:tcPr>
            <w:tcW w:type="dxa" w:w="5102"/>
            <w:vAlign w:val="center"/>
          </w:tcPr>
          <w:p>
            <w:r/>
            <w:r>
              <w:rPr>
                <w:sz w:val="20"/>
              </w:rPr>
              <w:t>Obligatoire, 2 à 50 caractères, lettres uniquement, mis en majuscules.</w:t>
            </w:r>
          </w:p>
        </w:tc>
      </w:tr>
      <w:tr>
        <w:tc>
          <w:tcPr>
            <w:tcW w:type="dxa" w:w="2268"/>
            <w:vAlign w:val="center"/>
          </w:tcPr>
          <w:p>
            <w:r/>
            <w:r>
              <w:rPr>
                <w:sz w:val="20"/>
              </w:rPr>
              <w:t>Prénom</w:t>
            </w:r>
          </w:p>
        </w:tc>
        <w:tc>
          <w:tcPr>
            <w:tcW w:type="dxa" w:w="1701"/>
            <w:vAlign w:val="center"/>
          </w:tcPr>
          <w:p>
            <w:r/>
            <w:r>
              <w:rPr>
                <w:sz w:val="20"/>
              </w:rPr>
              <w:t>Texte</w:t>
            </w:r>
          </w:p>
        </w:tc>
        <w:tc>
          <w:tcPr>
            <w:tcW w:type="dxa" w:w="5102"/>
            <w:vAlign w:val="center"/>
          </w:tcPr>
          <w:p>
            <w:r/>
            <w:r>
              <w:rPr>
                <w:sz w:val="20"/>
              </w:rPr>
              <w:t>Obligatoire, 2 à 50 caractères, lettres uniquement.</w:t>
            </w:r>
          </w:p>
        </w:tc>
      </w:tr>
      <w:tr>
        <w:tc>
          <w:tcPr>
            <w:tcW w:type="dxa" w:w="2268"/>
            <w:vAlign w:val="center"/>
          </w:tcPr>
          <w:p>
            <w:r/>
            <w:r>
              <w:rPr>
                <w:sz w:val="20"/>
              </w:rPr>
              <w:t>Matricule</w:t>
            </w:r>
          </w:p>
        </w:tc>
        <w:tc>
          <w:tcPr>
            <w:tcW w:type="dxa" w:w="1701"/>
            <w:vAlign w:val="center"/>
          </w:tcPr>
          <w:p>
            <w:r/>
            <w:r>
              <w:rPr>
                <w:sz w:val="20"/>
              </w:rPr>
              <w:t>Texte</w:t>
            </w:r>
          </w:p>
        </w:tc>
        <w:tc>
          <w:tcPr>
            <w:tcW w:type="dxa" w:w="5102"/>
            <w:vAlign w:val="center"/>
          </w:tcPr>
          <w:p>
            <w:r/>
            <w:r>
              <w:rPr>
                <w:sz w:val="20"/>
              </w:rPr>
              <w:t>Obligatoire, exactement 8 chiffres, alphanumérique.</w:t>
            </w:r>
          </w:p>
        </w:tc>
      </w:tr>
      <w:tr>
        <w:tc>
          <w:tcPr>
            <w:tcW w:type="dxa" w:w="2268"/>
            <w:vAlign w:val="center"/>
          </w:tcPr>
          <w:p>
            <w:r/>
            <w:r>
              <w:rPr>
                <w:sz w:val="20"/>
              </w:rPr>
              <w:t>Filière</w:t>
            </w:r>
          </w:p>
        </w:tc>
        <w:tc>
          <w:tcPr>
            <w:tcW w:type="dxa" w:w="1701"/>
            <w:vAlign w:val="center"/>
          </w:tcPr>
          <w:p>
            <w:r/>
            <w:r>
              <w:rPr>
                <w:sz w:val="20"/>
              </w:rPr>
              <w:t>Liste déroulante</w:t>
            </w:r>
          </w:p>
        </w:tc>
        <w:tc>
          <w:tcPr>
            <w:tcW w:type="dxa" w:w="5102"/>
            <w:vAlign w:val="center"/>
          </w:tcPr>
          <w:p>
            <w:r/>
            <w:r>
              <w:rPr>
                <w:sz w:val="20"/>
              </w:rPr>
              <w:t>Valeurs autorisées : IA, GL, SI, SeIOT.</w:t>
            </w:r>
          </w:p>
        </w:tc>
      </w:tr>
      <w:tr>
        <w:tc>
          <w:tcPr>
            <w:tcW w:type="dxa" w:w="2268"/>
            <w:vAlign w:val="center"/>
          </w:tcPr>
          <w:p>
            <w:r/>
            <w:r>
              <w:rPr>
                <w:sz w:val="20"/>
              </w:rPr>
              <w:t>Adresse e-mail</w:t>
            </w:r>
          </w:p>
        </w:tc>
        <w:tc>
          <w:tcPr>
            <w:tcW w:type="dxa" w:w="1701"/>
            <w:vAlign w:val="center"/>
          </w:tcPr>
          <w:p>
            <w:r/>
            <w:r>
              <w:rPr>
                <w:sz w:val="20"/>
              </w:rPr>
              <w:t>E-mail</w:t>
            </w:r>
          </w:p>
        </w:tc>
        <w:tc>
          <w:tcPr>
            <w:tcW w:type="dxa" w:w="5102"/>
            <w:vAlign w:val="center"/>
          </w:tcPr>
          <w:p>
            <w:r/>
            <w:r>
              <w:rPr>
                <w:sz w:val="20"/>
              </w:rPr>
              <w:t>Obligatoire, format e-mail valide, unique en base.</w:t>
            </w:r>
          </w:p>
        </w:tc>
      </w:tr>
      <w:tr>
        <w:tc>
          <w:tcPr>
            <w:tcW w:type="dxa" w:w="2268"/>
            <w:vAlign w:val="center"/>
          </w:tcPr>
          <w:p>
            <w:r/>
            <w:r>
              <w:rPr>
                <w:sz w:val="20"/>
              </w:rPr>
              <w:t>Mot de passe</w:t>
            </w:r>
          </w:p>
        </w:tc>
        <w:tc>
          <w:tcPr>
            <w:tcW w:type="dxa" w:w="1701"/>
            <w:vAlign w:val="center"/>
          </w:tcPr>
          <w:p>
            <w:r/>
            <w:r>
              <w:rPr>
                <w:sz w:val="20"/>
              </w:rPr>
              <w:t>Mot de passe</w:t>
            </w:r>
          </w:p>
        </w:tc>
        <w:tc>
          <w:tcPr>
            <w:tcW w:type="dxa" w:w="5102"/>
            <w:vAlign w:val="center"/>
          </w:tcPr>
          <w:p>
            <w:r/>
            <w:r>
              <w:rPr>
                <w:sz w:val="20"/>
              </w:rPr>
              <w:t>Obligatoire, minimum 8 caractères, au moins 1 majuscule et 1 chiffre.</w:t>
            </w:r>
          </w:p>
        </w:tc>
      </w:tr>
      <w:tr>
        <w:tc>
          <w:tcPr>
            <w:tcW w:type="dxa" w:w="2268"/>
            <w:vAlign w:val="center"/>
          </w:tcPr>
          <w:p>
            <w:r/>
            <w:r>
              <w:rPr>
                <w:sz w:val="20"/>
              </w:rPr>
              <w:t>Confirmation du mot de passe</w:t>
            </w:r>
          </w:p>
        </w:tc>
        <w:tc>
          <w:tcPr>
            <w:tcW w:type="dxa" w:w="1701"/>
            <w:vAlign w:val="center"/>
          </w:tcPr>
          <w:p>
            <w:r/>
            <w:r>
              <w:rPr>
                <w:sz w:val="20"/>
              </w:rPr>
              <w:t>Mot de passe</w:t>
            </w:r>
          </w:p>
        </w:tc>
        <w:tc>
          <w:tcPr>
            <w:tcW w:type="dxa" w:w="5102"/>
            <w:vAlign w:val="center"/>
          </w:tcPr>
          <w:p>
            <w:r/>
            <w:r>
              <w:rPr>
                <w:sz w:val="20"/>
              </w:rPr>
              <w:t>Doit être identique au mot de passe.</w:t>
            </w:r>
          </w:p>
        </w:tc>
      </w:tr>
    </w:tbl>
    <w:p>
      <w:pPr>
        <w:keepNext/>
        <w:spacing w:before="160" w:after="80"/>
      </w:pPr>
      <w:r>
        <w:rPr>
          <w:b/>
          <w:i/>
          <w:color w:val="222222"/>
          <w:sz w:val="23"/>
        </w:rPr>
        <w:t>Règles métier</w:t>
      </w:r>
    </w:p>
    <w:p>
      <w:pPr>
        <w:pStyle w:val="ListBullet"/>
        <w:spacing w:after="60" w:line="288" w:lineRule="auto"/>
        <w:ind w:left="340"/>
      </w:pPr>
      <w:r>
        <w:rPr>
          <w:sz w:val="22"/>
        </w:rPr>
        <w:t>Le matricule, l'adresse e-mail et le nom d'utilisateur doivent être uniques en base.</w:t>
      </w:r>
    </w:p>
    <w:p>
      <w:pPr>
        <w:pStyle w:val="ListBullet"/>
        <w:spacing w:after="60" w:line="288" w:lineRule="auto"/>
        <w:ind w:left="340"/>
      </w:pPr>
      <w:r>
        <w:rPr>
          <w:sz w:val="22"/>
        </w:rPr>
        <w:t>Le mot de passe est haché avec l'algorithme bcrypt (coût 12) avant tout stockage.</w:t>
      </w:r>
    </w:p>
    <w:p>
      <w:pPr>
        <w:pStyle w:val="ListBullet"/>
        <w:spacing w:after="60" w:line="288" w:lineRule="auto"/>
        <w:ind w:left="340"/>
      </w:pPr>
      <w:r>
        <w:rPr>
          <w:sz w:val="22"/>
        </w:rPr>
        <w:t>À la création, un e-mail de vérification contenant un code à six chiffres est envoyé.</w:t>
      </w:r>
    </w:p>
    <w:p>
      <w:pPr>
        <w:pStyle w:val="ListBullet"/>
        <w:spacing w:after="60" w:line="288" w:lineRule="auto"/>
        <w:ind w:left="340"/>
      </w:pPr>
      <w:r>
        <w:rPr>
          <w:sz w:val="22"/>
        </w:rPr>
        <w:t>L'utilisateur ne peut pas se connecter tant que son adresse e-mail n'est pas vérifiée.</w:t>
      </w:r>
    </w:p>
    <w:p>
      <w:pPr>
        <w:pStyle w:val="ListBullet"/>
        <w:spacing w:after="60" w:line="288" w:lineRule="auto"/>
        <w:ind w:left="340"/>
      </w:pPr>
      <w:r>
        <w:rPr>
          <w:sz w:val="22"/>
        </w:rPr>
        <w:t>Verrouillage du compte après cinq tentatives échouées consécutives (déverrouillage après quinze minutes).</w:t>
      </w:r>
    </w:p>
    <w:p>
      <w:pPr>
        <w:keepNext/>
        <w:spacing w:before="200" w:after="120"/>
      </w:pPr>
      <w:r>
        <w:rPr>
          <w:b/>
          <w:color w:val="FAAD3A"/>
          <w:sz w:val="25"/>
        </w:rPr>
        <w:t>4.1.2. Vérification de l'adresse e-mail</w:t>
      </w:r>
    </w:p>
    <w:p>
      <w:pPr>
        <w:pStyle w:val="ListBullet"/>
        <w:spacing w:after="60" w:line="288" w:lineRule="auto"/>
        <w:ind w:left="340"/>
      </w:pPr>
      <w:r>
        <w:rPr>
          <w:sz w:val="22"/>
        </w:rPr>
        <w:t>Code à six chiffres, généré aléatoirement, valable quinze minutes.</w:t>
      </w:r>
    </w:p>
    <w:p>
      <w:pPr>
        <w:pStyle w:val="ListBullet"/>
        <w:spacing w:after="60" w:line="288" w:lineRule="auto"/>
        <w:ind w:left="340"/>
      </w:pPr>
      <w:r>
        <w:rPr>
          <w:sz w:val="22"/>
        </w:rPr>
        <w:t>Cinq tentatives de saisie maximum.</w:t>
      </w:r>
    </w:p>
    <w:p>
      <w:pPr>
        <w:pStyle w:val="ListBullet"/>
        <w:spacing w:after="60" w:line="288" w:lineRule="auto"/>
        <w:ind w:left="340"/>
      </w:pPr>
      <w:r>
        <w:rPr>
          <w:sz w:val="22"/>
        </w:rPr>
        <w:t>Possibilité de renvoyer un nouveau code, avec un délai minimum de soixante secondes entre chaque renvoi.</w:t>
      </w:r>
    </w:p>
    <w:p>
      <w:pPr>
        <w:pStyle w:val="ListBullet"/>
        <w:spacing w:after="60" w:line="288" w:lineRule="auto"/>
        <w:ind w:left="340"/>
      </w:pPr>
      <w:r>
        <w:rPr>
          <w:sz w:val="22"/>
        </w:rPr>
        <w:t>Stockage du hachage du code en base et de la date d'expiration.</w:t>
      </w:r>
    </w:p>
    <w:p>
      <w:pPr>
        <w:pStyle w:val="ListBullet"/>
        <w:spacing w:after="60" w:line="288" w:lineRule="auto"/>
        <w:ind w:left="340"/>
      </w:pPr>
      <w:r>
        <w:rPr>
          <w:sz w:val="22"/>
        </w:rPr>
        <w:t>Mise à jour du champ « email_verified_at » lors de la validation.</w:t>
      </w:r>
    </w:p>
    <w:p>
      <w:pPr>
        <w:keepNext/>
        <w:spacing w:before="200" w:after="120"/>
      </w:pPr>
      <w:r>
        <w:rPr>
          <w:b/>
          <w:color w:val="FAAD3A"/>
          <w:sz w:val="25"/>
        </w:rPr>
        <w:t>4.1.3. Connexion</w:t>
      </w:r>
    </w:p>
    <w:p>
      <w:pPr>
        <w:spacing w:after="120" w:line="300" w:lineRule="auto"/>
        <w:jc w:val="both"/>
      </w:pPr>
      <w:r>
        <w:rPr>
          <w:b w:val="0"/>
          <w:i w:val="0"/>
          <w:sz w:val="22"/>
        </w:rPr>
        <w:t>L'utilisateur se connecte avec son adresse e-mail ou son nom d'utilisateur, accompagné de son mot de passe. En cas de succès, une session sécurisée est ouverte.</w:t>
      </w:r>
    </w:p>
    <w:p>
      <w:pPr>
        <w:pStyle w:val="ListBullet"/>
        <w:spacing w:after="60" w:line="288" w:lineRule="auto"/>
        <w:ind w:left="340"/>
      </w:pPr>
      <w:r>
        <w:rPr>
          <w:sz w:val="22"/>
        </w:rPr>
        <w:t>Régénération de l'identifiant de session après chaque authentification réussie.</w:t>
      </w:r>
    </w:p>
    <w:p>
      <w:pPr>
        <w:pStyle w:val="ListBullet"/>
        <w:spacing w:after="60" w:line="288" w:lineRule="auto"/>
        <w:ind w:left="340"/>
      </w:pPr>
      <w:r>
        <w:rPr>
          <w:sz w:val="22"/>
        </w:rPr>
        <w:t>Bouton « Mot de passe oublié » déclenchant l'envoi d'un lien de réinitialisation valable une heure.</w:t>
      </w:r>
    </w:p>
    <w:p>
      <w:pPr>
        <w:keepNext/>
        <w:spacing w:before="200" w:after="120"/>
      </w:pPr>
      <w:r>
        <w:rPr>
          <w:b/>
          <w:color w:val="FAAD3A"/>
          <w:sz w:val="25"/>
        </w:rPr>
        <w:t>4.1.4. Déconnexion</w:t>
      </w:r>
    </w:p>
    <w:p>
      <w:pPr>
        <w:pStyle w:val="ListBullet"/>
        <w:spacing w:after="60" w:line="288" w:lineRule="auto"/>
        <w:ind w:left="340"/>
      </w:pPr>
      <w:r>
        <w:rPr>
          <w:sz w:val="22"/>
        </w:rPr>
        <w:t>Destruction complète de la session.</w:t>
      </w:r>
    </w:p>
    <w:p>
      <w:pPr>
        <w:pStyle w:val="ListBullet"/>
        <w:spacing w:after="60" w:line="288" w:lineRule="auto"/>
        <w:ind w:left="340"/>
      </w:pPr>
      <w:r>
        <w:rPr>
          <w:sz w:val="22"/>
        </w:rPr>
        <w:t>Page de confirmation avant la déconnexion.</w:t>
      </w:r>
    </w:p>
    <w:p>
      <w:pPr>
        <w:keepNext/>
        <w:spacing w:before="280" w:after="160"/>
      </w:pPr>
      <w:r>
        <w:rPr>
          <w:b/>
          <w:color w:val="0F3054"/>
          <w:sz w:val="30"/>
        </w:rPr>
        <w:t>4.2. Module Profil utilisateur [V1]</w:t>
      </w:r>
    </w:p>
    <w:p>
      <w:pPr>
        <w:keepNext/>
        <w:spacing w:before="200" w:after="120"/>
      </w:pPr>
      <w:r>
        <w:rPr>
          <w:b/>
          <w:color w:val="FAAD3A"/>
          <w:sz w:val="25"/>
        </w:rPr>
        <w:t>4.2.1. Affichage du profil</w:t>
      </w:r>
    </w:p>
    <w:p>
      <w:pPr>
        <w:spacing w:after="120" w:line="300" w:lineRule="auto"/>
        <w:jc w:val="both"/>
      </w:pPr>
      <w:r>
        <w:rPr>
          <w:b w:val="0"/>
          <w:i w:val="0"/>
          <w:sz w:val="22"/>
        </w:rPr>
        <w:t>L'utilisateur connecté accède à une page « Mon profil » affichant les informations suivantes :</w:t>
      </w:r>
    </w:p>
    <w:p>
      <w:pPr>
        <w:pStyle w:val="ListBullet"/>
        <w:spacing w:after="60" w:line="288" w:lineRule="auto"/>
        <w:ind w:left="340"/>
      </w:pPr>
      <w:r>
        <w:rPr>
          <w:sz w:val="22"/>
        </w:rPr>
        <w:t>Photo de profil (avatar par défaut ou personnalisé).</w:t>
      </w:r>
    </w:p>
    <w:p>
      <w:pPr>
        <w:pStyle w:val="ListBullet"/>
        <w:spacing w:after="60" w:line="288" w:lineRule="auto"/>
        <w:ind w:left="340"/>
      </w:pPr>
      <w:r>
        <w:rPr>
          <w:sz w:val="22"/>
        </w:rPr>
        <w:t>Nom, prénom, matricule, filière et date d'inscription.</w:t>
      </w:r>
    </w:p>
    <w:p>
      <w:pPr>
        <w:pStyle w:val="ListBullet"/>
        <w:spacing w:after="60" w:line="288" w:lineRule="auto"/>
        <w:ind w:left="340"/>
      </w:pPr>
      <w:r>
        <w:rPr>
          <w:sz w:val="22"/>
        </w:rPr>
        <w:t>Biographie (champ libre de cinq cents caractères maximum).</w:t>
      </w:r>
    </w:p>
    <w:p>
      <w:pPr>
        <w:keepNext/>
        <w:spacing w:before="200" w:after="120"/>
      </w:pPr>
      <w:r>
        <w:rPr>
          <w:b/>
          <w:color w:val="FAAD3A"/>
          <w:sz w:val="25"/>
        </w:rPr>
        <w:t>4.2.2. Modification du profil</w:t>
      </w:r>
    </w:p>
    <w:p>
      <w:pPr>
        <w:pStyle w:val="ListBullet"/>
        <w:spacing w:after="60" w:line="288" w:lineRule="auto"/>
        <w:ind w:left="340"/>
      </w:pPr>
      <w:r>
        <w:rPr>
          <w:sz w:val="22"/>
        </w:rPr>
        <w:t>Modification du nom d'utilisateur et de la biographie.</w:t>
      </w:r>
    </w:p>
    <w:p>
      <w:pPr>
        <w:pStyle w:val="ListBullet"/>
        <w:spacing w:after="60" w:line="288" w:lineRule="auto"/>
        <w:ind w:left="340"/>
      </w:pPr>
      <w:r>
        <w:rPr>
          <w:sz w:val="22"/>
        </w:rPr>
        <w:t>Changement de mot de passe (avec saisie de l'ancien mot de passe).</w:t>
      </w:r>
    </w:p>
    <w:p>
      <w:pPr>
        <w:pStyle w:val="ListBullet"/>
        <w:spacing w:after="60" w:line="288" w:lineRule="auto"/>
        <w:ind w:left="340"/>
      </w:pPr>
      <w:r>
        <w:rPr>
          <w:sz w:val="22"/>
        </w:rPr>
        <w:t>Changement d'adresse e-mail (avec nouvelle vérification par e-mail).</w:t>
      </w:r>
    </w:p>
    <w:p>
      <w:pPr>
        <w:pStyle w:val="ListBullet"/>
        <w:spacing w:after="60" w:line="288" w:lineRule="auto"/>
        <w:ind w:left="340"/>
      </w:pPr>
      <w:r>
        <w:rPr>
          <w:sz w:val="22"/>
        </w:rPr>
        <w:t>Téléversement d'un avatar (formats JPG, PNG, WEBP ; taille maximale 2 Mo).</w:t>
      </w:r>
    </w:p>
    <w:p>
      <w:pPr>
        <w:keepNext/>
        <w:spacing w:before="280" w:after="160"/>
      </w:pPr>
      <w:r>
        <w:rPr>
          <w:b/>
          <w:color w:val="0F3054"/>
          <w:sz w:val="30"/>
        </w:rPr>
        <w:t>4.3. Module Bibliothèque de ressources pédagogiques [V1]</w:t>
      </w:r>
    </w:p>
    <w:p>
      <w:pPr>
        <w:keepNext/>
        <w:spacing w:before="200" w:after="120"/>
      </w:pPr>
      <w:r>
        <w:rPr>
          <w:b/>
          <w:color w:val="FAAD3A"/>
          <w:sz w:val="25"/>
        </w:rPr>
        <w:t>4.3.1. Structure du catalogue</w:t>
      </w:r>
    </w:p>
    <w:p>
      <w:pPr>
        <w:spacing w:after="120" w:line="300" w:lineRule="auto"/>
        <w:jc w:val="both"/>
      </w:pPr>
      <w:r>
        <w:rPr>
          <w:b w:val="0"/>
          <w:i w:val="0"/>
          <w:sz w:val="22"/>
        </w:rPr>
        <w:t>Les ressources sont classées selon l'arborescence suivante :</w:t>
      </w:r>
    </w:p>
    <w:p>
      <w:pPr>
        <w:pStyle w:val="ListBullet"/>
        <w:spacing w:after="60" w:line="288" w:lineRule="auto"/>
        <w:ind w:left="340"/>
      </w:pPr>
      <w:r>
        <w:rPr>
          <w:sz w:val="22"/>
        </w:rPr>
        <w:t>Filière (IA, GL, SI, SeIOT).</w:t>
      </w:r>
    </w:p>
    <w:p>
      <w:pPr>
        <w:pStyle w:val="ListBullet"/>
        <w:spacing w:after="60" w:line="288" w:lineRule="auto"/>
        <w:ind w:left="340"/>
      </w:pPr>
      <w:r>
        <w:rPr>
          <w:sz w:val="22"/>
        </w:rPr>
        <w:t>Niveau (Licence 1, Licence 2, Licence 3).</w:t>
      </w:r>
    </w:p>
    <w:p>
      <w:pPr>
        <w:pStyle w:val="ListBullet"/>
        <w:spacing w:after="60" w:line="288" w:lineRule="auto"/>
        <w:ind w:left="340"/>
      </w:pPr>
      <w:r>
        <w:rPr>
          <w:sz w:val="22"/>
        </w:rPr>
        <w:t>Semestre (1, 2, etc.).</w:t>
      </w:r>
    </w:p>
    <w:p>
      <w:pPr>
        <w:pStyle w:val="ListBullet"/>
        <w:spacing w:after="60" w:line="288" w:lineRule="auto"/>
        <w:ind w:left="340"/>
      </w:pPr>
      <w:r>
        <w:rPr>
          <w:sz w:val="22"/>
        </w:rPr>
        <w:t>Unité d'enseignement (UE) et élément constitutif (EC).</w:t>
      </w:r>
    </w:p>
    <w:p>
      <w:pPr>
        <w:pStyle w:val="ListBullet"/>
        <w:spacing w:after="60" w:line="288" w:lineRule="auto"/>
        <w:ind w:left="340"/>
      </w:pPr>
      <w:r>
        <w:rPr>
          <w:sz w:val="22"/>
        </w:rPr>
        <w:t>Catégorie : cours, document, épreuve, corrigé, emplois du temps.</w:t>
      </w:r>
    </w:p>
    <w:p>
      <w:pPr>
        <w:keepNext/>
        <w:spacing w:before="200" w:after="120"/>
      </w:pPr>
      <w:r>
        <w:rPr>
          <w:b/>
          <w:color w:val="FAAD3A"/>
          <w:sz w:val="25"/>
        </w:rPr>
        <w:t>4.3.2. Fiche descriptive d'un document</w:t>
      </w:r>
    </w:p>
    <w:tbl>
      <w:tblPr>
        <w:tblW w:type="auto" w:w="0"/>
        <w:jc w:val="center"/>
        <w:tblLayout w:type="fixed"/>
        <w:tblLook w:firstColumn="1" w:firstRow="1" w:lastColumn="0" w:lastRow="0" w:noHBand="0" w:noVBand="1" w:val="04A0"/>
      </w:tblPr>
      <w:tblGrid>
        <w:gridCol w:w="4759"/>
        <w:gridCol w:w="4759"/>
      </w:tblGrid>
      <w:tr>
        <w:tc>
          <w:tcPr>
            <w:tcW w:type="dxa" w:w="2268"/>
            <w:vAlign w:val="center"/>
            <w:shd w:val="clear" w:color="auto" w:fill="0F3054"/>
          </w:tcPr>
          <w:p>
            <w:pPr>
              <w:jc w:val="center"/>
            </w:pPr>
            <w:r/>
            <w:r>
              <w:rPr>
                <w:b/>
                <w:color w:val="FFFFFF"/>
                <w:sz w:val="21"/>
              </w:rPr>
              <w:t>Champ</w:t>
            </w:r>
          </w:p>
        </w:tc>
        <w:tc>
          <w:tcPr>
            <w:tcW w:type="dxa" w:w="6803"/>
            <w:vAlign w:val="center"/>
            <w:shd w:val="clear" w:color="auto" w:fill="0F3054"/>
          </w:tcPr>
          <w:p>
            <w:pPr>
              <w:jc w:val="center"/>
            </w:pPr>
            <w:r/>
            <w:r>
              <w:rPr>
                <w:b/>
                <w:color w:val="FFFFFF"/>
                <w:sz w:val="21"/>
              </w:rPr>
              <w:t>Description</w:t>
            </w:r>
          </w:p>
        </w:tc>
      </w:tr>
      <w:tr>
        <w:tc>
          <w:tcPr>
            <w:tcW w:type="dxa" w:w="2268"/>
            <w:vAlign w:val="center"/>
          </w:tcPr>
          <w:p>
            <w:r/>
            <w:r>
              <w:rPr>
                <w:sz w:val="20"/>
              </w:rPr>
              <w:t>Titre</w:t>
            </w:r>
          </w:p>
        </w:tc>
        <w:tc>
          <w:tcPr>
            <w:tcW w:type="dxa" w:w="6803"/>
            <w:vAlign w:val="center"/>
          </w:tcPr>
          <w:p>
            <w:r/>
            <w:r>
              <w:rPr>
                <w:sz w:val="20"/>
              </w:rPr>
              <w:t>Nom commercial du document.</w:t>
            </w:r>
          </w:p>
        </w:tc>
      </w:tr>
      <w:tr>
        <w:tc>
          <w:tcPr>
            <w:tcW w:type="dxa" w:w="2268"/>
            <w:vAlign w:val="center"/>
          </w:tcPr>
          <w:p>
            <w:r/>
            <w:r>
              <w:rPr>
                <w:sz w:val="20"/>
              </w:rPr>
              <w:t>Description</w:t>
            </w:r>
          </w:p>
        </w:tc>
        <w:tc>
          <w:tcPr>
            <w:tcW w:type="dxa" w:w="6803"/>
            <w:vAlign w:val="center"/>
          </w:tcPr>
          <w:p>
            <w:r/>
            <w:r>
              <w:rPr>
                <w:sz w:val="20"/>
              </w:rPr>
              <w:t>Résumé du contenu (optionnel, 500 caractères).</w:t>
            </w:r>
          </w:p>
        </w:tc>
      </w:tr>
      <w:tr>
        <w:tc>
          <w:tcPr>
            <w:tcW w:type="dxa" w:w="2268"/>
            <w:vAlign w:val="center"/>
          </w:tcPr>
          <w:p>
            <w:r/>
            <w:r>
              <w:rPr>
                <w:sz w:val="20"/>
              </w:rPr>
              <w:t>UE / EC</w:t>
            </w:r>
          </w:p>
        </w:tc>
        <w:tc>
          <w:tcPr>
            <w:tcW w:type="dxa" w:w="6803"/>
            <w:vAlign w:val="center"/>
          </w:tcPr>
          <w:p>
            <w:r/>
            <w:r>
              <w:rPr>
                <w:sz w:val="20"/>
              </w:rPr>
              <w:t>Unité d'enseignement et élément constitutif associés.</w:t>
            </w:r>
          </w:p>
        </w:tc>
      </w:tr>
      <w:tr>
        <w:tc>
          <w:tcPr>
            <w:tcW w:type="dxa" w:w="2268"/>
            <w:vAlign w:val="center"/>
          </w:tcPr>
          <w:p>
            <w:r/>
            <w:r>
              <w:rPr>
                <w:sz w:val="20"/>
              </w:rPr>
              <w:t>Catégorie</w:t>
            </w:r>
          </w:p>
        </w:tc>
        <w:tc>
          <w:tcPr>
            <w:tcW w:type="dxa" w:w="6803"/>
            <w:vAlign w:val="center"/>
          </w:tcPr>
          <w:p>
            <w:r/>
            <w:r>
              <w:rPr>
                <w:sz w:val="20"/>
              </w:rPr>
              <w:t>Type de ressource.</w:t>
            </w:r>
          </w:p>
        </w:tc>
      </w:tr>
      <w:tr>
        <w:tc>
          <w:tcPr>
            <w:tcW w:type="dxa" w:w="2268"/>
            <w:vAlign w:val="center"/>
          </w:tcPr>
          <w:p>
            <w:r/>
            <w:r>
              <w:rPr>
                <w:sz w:val="20"/>
              </w:rPr>
              <w:t>Année universitaire</w:t>
            </w:r>
          </w:p>
        </w:tc>
        <w:tc>
          <w:tcPr>
            <w:tcW w:type="dxa" w:w="6803"/>
            <w:vAlign w:val="center"/>
          </w:tcPr>
          <w:p>
            <w:r/>
            <w:r>
              <w:rPr>
                <w:sz w:val="20"/>
              </w:rPr>
              <w:t>Année de référence du document.</w:t>
            </w:r>
          </w:p>
        </w:tc>
      </w:tr>
      <w:tr>
        <w:tc>
          <w:tcPr>
            <w:tcW w:type="dxa" w:w="2268"/>
            <w:vAlign w:val="center"/>
          </w:tcPr>
          <w:p>
            <w:r/>
            <w:r>
              <w:rPr>
                <w:sz w:val="20"/>
              </w:rPr>
              <w:t>Auteur / Source</w:t>
            </w:r>
          </w:p>
        </w:tc>
        <w:tc>
          <w:tcPr>
            <w:tcW w:type="dxa" w:w="6803"/>
            <w:vAlign w:val="center"/>
          </w:tcPr>
          <w:p>
            <w:r/>
            <w:r>
              <w:rPr>
                <w:sz w:val="20"/>
              </w:rPr>
              <w:t>Enseignant, promotion ou source externe (ex. Google Drive).</w:t>
            </w:r>
          </w:p>
        </w:tc>
      </w:tr>
      <w:tr>
        <w:tc>
          <w:tcPr>
            <w:tcW w:type="dxa" w:w="2268"/>
            <w:vAlign w:val="center"/>
          </w:tcPr>
          <w:p>
            <w:r/>
            <w:r>
              <w:rPr>
                <w:sz w:val="20"/>
              </w:rPr>
              <w:t>Format</w:t>
            </w:r>
          </w:p>
        </w:tc>
        <w:tc>
          <w:tcPr>
            <w:tcW w:type="dxa" w:w="6803"/>
            <w:vAlign w:val="center"/>
          </w:tcPr>
          <w:p>
            <w:r/>
            <w:r>
              <w:rPr>
                <w:sz w:val="20"/>
              </w:rPr>
              <w:t>PDF ou lien externe.</w:t>
            </w:r>
          </w:p>
        </w:tc>
      </w:tr>
      <w:tr>
        <w:tc>
          <w:tcPr>
            <w:tcW w:type="dxa" w:w="2268"/>
            <w:vAlign w:val="center"/>
          </w:tcPr>
          <w:p>
            <w:r/>
            <w:r>
              <w:rPr>
                <w:sz w:val="20"/>
              </w:rPr>
              <w:t>Taille</w:t>
            </w:r>
          </w:p>
        </w:tc>
        <w:tc>
          <w:tcPr>
            <w:tcW w:type="dxa" w:w="6803"/>
            <w:vAlign w:val="center"/>
          </w:tcPr>
          <w:p>
            <w:r/>
            <w:r>
              <w:rPr>
                <w:sz w:val="20"/>
              </w:rPr>
              <w:t>Taille du fichier en Ko ou en Mo.</w:t>
            </w:r>
          </w:p>
        </w:tc>
      </w:tr>
      <w:tr>
        <w:tc>
          <w:tcPr>
            <w:tcW w:type="dxa" w:w="2268"/>
            <w:vAlign w:val="center"/>
          </w:tcPr>
          <w:p>
            <w:r/>
            <w:r>
              <w:rPr>
                <w:sz w:val="20"/>
              </w:rPr>
              <w:t>Nombre de téléchargements</w:t>
            </w:r>
          </w:p>
        </w:tc>
        <w:tc>
          <w:tcPr>
            <w:tcW w:type="dxa" w:w="6803"/>
            <w:vAlign w:val="center"/>
          </w:tcPr>
          <w:p>
            <w:r/>
            <w:r>
              <w:rPr>
                <w:sz w:val="20"/>
              </w:rPr>
              <w:t>Compteur public.</w:t>
            </w:r>
          </w:p>
        </w:tc>
      </w:tr>
      <w:tr>
        <w:tc>
          <w:tcPr>
            <w:tcW w:type="dxa" w:w="2268"/>
            <w:vAlign w:val="center"/>
          </w:tcPr>
          <w:p>
            <w:r/>
            <w:r>
              <w:rPr>
                <w:sz w:val="20"/>
              </w:rPr>
              <w:t>Date d'ajout</w:t>
            </w:r>
          </w:p>
        </w:tc>
        <w:tc>
          <w:tcPr>
            <w:tcW w:type="dxa" w:w="6803"/>
            <w:vAlign w:val="center"/>
          </w:tcPr>
          <w:p>
            <w:r/>
            <w:r>
              <w:rPr>
                <w:sz w:val="20"/>
              </w:rPr>
              <w:t>Date d'insertion dans la plateforme.</w:t>
            </w:r>
          </w:p>
        </w:tc>
      </w:tr>
    </w:tbl>
    <w:p>
      <w:pPr>
        <w:keepNext/>
        <w:spacing w:before="200" w:after="120"/>
      </w:pPr>
      <w:r>
        <w:rPr>
          <w:b/>
          <w:color w:val="FAAD3A"/>
          <w:sz w:val="25"/>
        </w:rPr>
        <w:t>4.3.3. Téléversement par un administrateur</w:t>
      </w:r>
    </w:p>
    <w:p>
      <w:pPr>
        <w:pStyle w:val="ListBullet"/>
        <w:spacing w:after="60" w:line="288" w:lineRule="auto"/>
        <w:ind w:left="340"/>
      </w:pPr>
      <w:r>
        <w:rPr>
          <w:sz w:val="22"/>
        </w:rPr>
        <w:t>L'administrateur de la plateforme téléverse les documents via un back-office dédié.</w:t>
      </w:r>
    </w:p>
    <w:p>
      <w:pPr>
        <w:pStyle w:val="ListBullet"/>
        <w:spacing w:after="60" w:line="288" w:lineRule="auto"/>
        <w:ind w:left="340"/>
      </w:pPr>
      <w:r>
        <w:rPr>
          <w:sz w:val="22"/>
        </w:rPr>
        <w:t>Formats acceptés : PDF, DOC, DOCX, XLS, XLSX, PPT, PPTX, JPG, PNG (taille maximale 20 Mo).</w:t>
      </w:r>
    </w:p>
    <w:p>
      <w:pPr>
        <w:pStyle w:val="ListBullet"/>
        <w:spacing w:after="60" w:line="288" w:lineRule="auto"/>
        <w:ind w:left="340"/>
      </w:pPr>
      <w:r>
        <w:rPr>
          <w:sz w:val="22"/>
        </w:rPr>
        <w:t>Lien externe possible (Google Drive, OneDrive, YouTube, etc.).</w:t>
      </w:r>
    </w:p>
    <w:p>
      <w:pPr>
        <w:keepNext/>
        <w:spacing w:before="200" w:after="120"/>
      </w:pPr>
      <w:r>
        <w:rPr>
          <w:b/>
          <w:color w:val="FAAD3A"/>
          <w:sz w:val="25"/>
        </w:rPr>
        <w:t>4.3.4. Téléversement par un utilisateur (soumission)</w:t>
      </w:r>
    </w:p>
    <w:p>
      <w:pPr>
        <w:pStyle w:val="ListBullet"/>
        <w:spacing w:after="60" w:line="288" w:lineRule="auto"/>
        <w:ind w:left="340"/>
      </w:pPr>
      <w:r>
        <w:rPr>
          <w:sz w:val="22"/>
        </w:rPr>
        <w:t>Tout utilisateur authentifié peut proposer un document, qui sera validé par un administrateur avant publication.</w:t>
      </w:r>
    </w:p>
    <w:p>
      <w:pPr>
        <w:keepNext/>
        <w:spacing w:before="280" w:after="160"/>
      </w:pPr>
      <w:r>
        <w:rPr>
          <w:b/>
          <w:color w:val="0F3054"/>
          <w:sz w:val="30"/>
        </w:rPr>
        <w:t>4.4. Module Recherche et filtrage [V1]</w:t>
      </w:r>
    </w:p>
    <w:p>
      <w:pPr>
        <w:keepNext/>
        <w:spacing w:before="200" w:after="120"/>
      </w:pPr>
      <w:r>
        <w:rPr>
          <w:b/>
          <w:color w:val="FAAD3A"/>
          <w:sz w:val="25"/>
        </w:rPr>
        <w:t>4.4.1. Recherche simple</w:t>
      </w:r>
    </w:p>
    <w:p>
      <w:pPr>
        <w:spacing w:after="120" w:line="300" w:lineRule="auto"/>
        <w:jc w:val="both"/>
      </w:pPr>
      <w:r>
        <w:rPr>
          <w:b w:val="0"/>
          <w:i w:val="0"/>
          <w:sz w:val="22"/>
        </w:rPr>
        <w:t>Une barre de recherche globale est disponible dans la barre de navigation de la page d'accueil. Elle retourne des résultats dans les modules documents, publications et utilisateurs.</w:t>
      </w:r>
    </w:p>
    <w:p>
      <w:pPr>
        <w:keepNext/>
        <w:spacing w:before="200" w:after="120"/>
      </w:pPr>
      <w:r>
        <w:rPr>
          <w:b/>
          <w:color w:val="FAAD3A"/>
          <w:sz w:val="25"/>
        </w:rPr>
        <w:t>4.4.2. Recherche avancée</w:t>
      </w:r>
    </w:p>
    <w:p>
      <w:pPr>
        <w:spacing w:after="120" w:line="300" w:lineRule="auto"/>
        <w:jc w:val="both"/>
      </w:pPr>
      <w:r>
        <w:rPr>
          <w:b w:val="0"/>
          <w:i w:val="0"/>
          <w:sz w:val="22"/>
        </w:rPr>
        <w:t>Le formulaire de filtrage de la page d'accueil permet de combiner les critères suivants :</w:t>
      </w:r>
    </w:p>
    <w:p>
      <w:pPr>
        <w:pStyle w:val="ListBullet"/>
        <w:spacing w:after="60" w:line="288" w:lineRule="auto"/>
        <w:ind w:left="340"/>
      </w:pPr>
      <w:r>
        <w:rPr>
          <w:sz w:val="22"/>
        </w:rPr>
        <w:t>Filière (sélection unique).</w:t>
      </w:r>
    </w:p>
    <w:p>
      <w:pPr>
        <w:pStyle w:val="ListBullet"/>
        <w:spacing w:after="60" w:line="288" w:lineRule="auto"/>
        <w:ind w:left="340"/>
      </w:pPr>
      <w:r>
        <w:rPr>
          <w:sz w:val="22"/>
        </w:rPr>
        <w:t>Catégorie (sélection unique).</w:t>
      </w:r>
    </w:p>
    <w:p>
      <w:pPr>
        <w:pStyle w:val="ListBullet"/>
        <w:spacing w:after="60" w:line="288" w:lineRule="auto"/>
        <w:ind w:left="340"/>
      </w:pPr>
      <w:r>
        <w:rPr>
          <w:sz w:val="22"/>
        </w:rPr>
        <w:t>Tri par semestre ou par année.</w:t>
      </w:r>
    </w:p>
    <w:p>
      <w:pPr>
        <w:keepNext/>
        <w:spacing w:before="200" w:after="120"/>
      </w:pPr>
      <w:r>
        <w:rPr>
          <w:b/>
          <w:color w:val="FAAD3A"/>
          <w:sz w:val="25"/>
        </w:rPr>
        <w:t>4.4.3. Critères du moteur de recherche</w:t>
      </w:r>
    </w:p>
    <w:p>
      <w:pPr>
        <w:pStyle w:val="ListBullet"/>
        <w:spacing w:after="60" w:line="288" w:lineRule="auto"/>
        <w:ind w:left="340"/>
      </w:pPr>
      <w:r>
        <w:rPr>
          <w:sz w:val="22"/>
        </w:rPr>
        <w:t>Recherche par titre, par nom d'UE, par nom d'EC et par nom de fichier.</w:t>
      </w:r>
    </w:p>
    <w:p>
      <w:pPr>
        <w:pStyle w:val="ListBullet"/>
        <w:spacing w:after="60" w:line="288" w:lineRule="auto"/>
        <w:ind w:left="340"/>
      </w:pPr>
      <w:r>
        <w:rPr>
          <w:sz w:val="22"/>
        </w:rPr>
        <w:t>Tolérance aux fautes de frappe et aux accents.</w:t>
      </w:r>
    </w:p>
    <w:p>
      <w:pPr>
        <w:pStyle w:val="ListBullet"/>
        <w:spacing w:after="60" w:line="288" w:lineRule="auto"/>
        <w:ind w:left="340"/>
      </w:pPr>
      <w:r>
        <w:rPr>
          <w:sz w:val="22"/>
        </w:rPr>
        <w:t>Suggestions automatiques sous la barre de recherche.</w:t>
      </w:r>
    </w:p>
    <w:p>
      <w:pPr>
        <w:keepNext/>
        <w:spacing w:before="280" w:after="160"/>
      </w:pPr>
      <w:r>
        <w:rPr>
          <w:b/>
          <w:color w:val="0F3054"/>
          <w:sz w:val="30"/>
        </w:rPr>
        <w:t>4.5. Module Téléchargement [V1]</w:t>
      </w:r>
    </w:p>
    <w:p>
      <w:pPr>
        <w:spacing w:after="120" w:line="300" w:lineRule="auto"/>
        <w:jc w:val="both"/>
      </w:pPr>
      <w:r>
        <w:rPr>
          <w:b w:val="0"/>
          <w:i w:val="0"/>
          <w:sz w:val="22"/>
        </w:rPr>
        <w:t>L'utilisateur peut télécharger les fichiers depuis la fiche du document. Le système doit :</w:t>
      </w:r>
    </w:p>
    <w:p>
      <w:pPr>
        <w:pStyle w:val="ListBullet"/>
        <w:spacing w:after="60" w:line="288" w:lineRule="auto"/>
        <w:ind w:left="340"/>
      </w:pPr>
      <w:r>
        <w:rPr>
          <w:sz w:val="22"/>
        </w:rPr>
        <w:t>Vérifier l'authentification avant tout téléchargement.</w:t>
      </w:r>
    </w:p>
    <w:p>
      <w:pPr>
        <w:pStyle w:val="ListBullet"/>
        <w:spacing w:after="60" w:line="288" w:lineRule="auto"/>
        <w:ind w:left="340"/>
      </w:pPr>
      <w:r>
        <w:rPr>
          <w:sz w:val="22"/>
        </w:rPr>
        <w:t>Incrémenter le compteur de téléchargements.</w:t>
      </w:r>
    </w:p>
    <w:p>
      <w:pPr>
        <w:pStyle w:val="ListBullet"/>
        <w:spacing w:after="60" w:line="288" w:lineRule="auto"/>
        <w:ind w:left="340"/>
      </w:pPr>
      <w:r>
        <w:rPr>
          <w:sz w:val="22"/>
        </w:rPr>
        <w:t>Enregistrer l'historique des téléchargements de l'utilisateur.</w:t>
      </w:r>
    </w:p>
    <w:p>
      <w:pPr>
        <w:pStyle w:val="ListBullet"/>
        <w:spacing w:after="60" w:line="288" w:lineRule="auto"/>
        <w:ind w:left="340"/>
      </w:pPr>
      <w:r>
        <w:rPr>
          <w:sz w:val="22"/>
        </w:rPr>
        <w:t>Pour les liens externes, rediriger vers l'URL source après affichage d'une fenêtre d'avertissement.</w:t>
      </w:r>
    </w:p>
    <w:p>
      <w:pPr>
        <w:keepNext/>
        <w:spacing w:before="280" w:after="160"/>
      </w:pPr>
      <w:r>
        <w:rPr>
          <w:b/>
          <w:color w:val="0F3054"/>
          <w:sz w:val="30"/>
        </w:rPr>
        <w:t>4.6. Module Communauté [V1]</w:t>
      </w:r>
    </w:p>
    <w:p>
      <w:pPr>
        <w:keepNext/>
        <w:spacing w:before="200" w:after="120"/>
      </w:pPr>
      <w:r>
        <w:rPr>
          <w:b/>
          <w:color w:val="FAAD3A"/>
          <w:sz w:val="25"/>
        </w:rPr>
        <w:t>4.6.1. Publications</w:t>
      </w:r>
    </w:p>
    <w:p>
      <w:pPr>
        <w:spacing w:after="120" w:line="300" w:lineRule="auto"/>
        <w:jc w:val="both"/>
      </w:pPr>
      <w:r>
        <w:rPr>
          <w:b w:val="0"/>
          <w:i w:val="0"/>
          <w:sz w:val="22"/>
        </w:rPr>
        <w:t>Les utilisateurs peuvent publier des messages courts (deux mille caractères maximum) sur le fil communautaire.</w:t>
      </w:r>
    </w:p>
    <w:p>
      <w:pPr>
        <w:pStyle w:val="ListBullet"/>
        <w:spacing w:after="60" w:line="288" w:lineRule="auto"/>
        <w:ind w:left="340"/>
      </w:pPr>
      <w:r>
        <w:rPr>
          <w:sz w:val="22"/>
        </w:rPr>
        <w:t>Texte brut ou enrichi (gras, italique, listes, code, liens, emojis).</w:t>
      </w:r>
    </w:p>
    <w:p>
      <w:pPr>
        <w:pStyle w:val="ListBullet"/>
        <w:spacing w:after="60" w:line="288" w:lineRule="auto"/>
        <w:ind w:left="340"/>
      </w:pPr>
      <w:r>
        <w:rPr>
          <w:sz w:val="22"/>
        </w:rPr>
        <w:t>Modification possible dans les trente minutes suivant la publication.</w:t>
      </w:r>
    </w:p>
    <w:p>
      <w:pPr>
        <w:pStyle w:val="ListBullet"/>
        <w:spacing w:after="60" w:line="288" w:lineRule="auto"/>
        <w:ind w:left="340"/>
      </w:pPr>
      <w:r>
        <w:rPr>
          <w:sz w:val="22"/>
        </w:rPr>
        <w:t>Suppression possible à tout moment par l'auteur ou par un modérateur.</w:t>
      </w:r>
    </w:p>
    <w:p>
      <w:pPr>
        <w:keepNext/>
        <w:spacing w:before="200" w:after="120"/>
      </w:pPr>
      <w:r>
        <w:rPr>
          <w:b/>
          <w:color w:val="FAAD3A"/>
          <w:sz w:val="25"/>
        </w:rPr>
        <w:t>4.6.2. Commentaires</w:t>
      </w:r>
    </w:p>
    <w:p>
      <w:pPr>
        <w:pStyle w:val="ListBullet"/>
        <w:spacing w:after="60" w:line="288" w:lineRule="auto"/>
        <w:ind w:left="340"/>
      </w:pPr>
      <w:r>
        <w:rPr>
          <w:sz w:val="22"/>
        </w:rPr>
        <w:t>Commentaires imbriqués sur deux niveaux (commentaire et réponse).</w:t>
      </w:r>
    </w:p>
    <w:p>
      <w:pPr>
        <w:pStyle w:val="ListBullet"/>
        <w:spacing w:after="60" w:line="288" w:lineRule="auto"/>
        <w:ind w:left="340"/>
      </w:pPr>
      <w:r>
        <w:rPr>
          <w:sz w:val="22"/>
        </w:rPr>
        <w:t>Édition et suppression dans les mêmes conditions que les publications.</w:t>
      </w:r>
    </w:p>
    <w:p>
      <w:pPr>
        <w:keepNext/>
        <w:spacing w:before="200" w:after="120"/>
      </w:pPr>
      <w:r>
        <w:rPr>
          <w:b/>
          <w:color w:val="FAAD3A"/>
          <w:sz w:val="25"/>
        </w:rPr>
        <w:t>4.6.3. Système de likes</w:t>
      </w:r>
    </w:p>
    <w:p>
      <w:pPr>
        <w:pStyle w:val="ListBullet"/>
        <w:spacing w:after="60" w:line="288" w:lineRule="auto"/>
        <w:ind w:left="340"/>
      </w:pPr>
      <w:r>
        <w:rPr>
          <w:sz w:val="22"/>
        </w:rPr>
        <w:t>Like / unlike sur les publications et les commentaires.</w:t>
      </w:r>
    </w:p>
    <w:p>
      <w:pPr>
        <w:pStyle w:val="ListBullet"/>
        <w:spacing w:after="60" w:line="288" w:lineRule="auto"/>
        <w:ind w:left="340"/>
      </w:pPr>
      <w:r>
        <w:rPr>
          <w:sz w:val="22"/>
        </w:rPr>
        <w:t>Affichage du nombre total de likes.</w:t>
      </w:r>
    </w:p>
    <w:p>
      <w:pPr>
        <w:keepNext/>
        <w:spacing w:before="200" w:after="120"/>
      </w:pPr>
      <w:r>
        <w:rPr>
          <w:b/>
          <w:color w:val="FAAD3A"/>
          <w:sz w:val="25"/>
        </w:rPr>
        <w:t>4.6.4. Liste des utilisateurs</w:t>
      </w:r>
    </w:p>
    <w:p>
      <w:pPr>
        <w:pStyle w:val="ListBullet"/>
        <w:spacing w:after="60" w:line="288" w:lineRule="auto"/>
        <w:ind w:left="340"/>
      </w:pPr>
      <w:r>
        <w:rPr>
          <w:sz w:val="22"/>
        </w:rPr>
        <w:t>Liste publique des utilisateurs inscrits avec affichage du nom, du prénom et de l'avatar.</w:t>
      </w:r>
    </w:p>
    <w:p>
      <w:pPr>
        <w:keepNext/>
        <w:spacing w:before="200" w:after="120"/>
      </w:pPr>
      <w:r>
        <w:rPr>
          <w:b/>
          <w:color w:val="FAAD3A"/>
          <w:sz w:val="25"/>
        </w:rPr>
        <w:t>4.6.5. Fil d'actualité</w:t>
      </w:r>
    </w:p>
    <w:p>
      <w:pPr>
        <w:pStyle w:val="ListBullet"/>
        <w:spacing w:after="60" w:line="288" w:lineRule="auto"/>
        <w:ind w:left="340"/>
      </w:pPr>
      <w:r>
        <w:rPr>
          <w:sz w:val="22"/>
        </w:rPr>
        <w:t>Affichage chronologique inversé des publications.</w:t>
      </w:r>
    </w:p>
    <w:p>
      <w:pPr>
        <w:pStyle w:val="ListBullet"/>
        <w:spacing w:after="60" w:line="288" w:lineRule="auto"/>
        <w:ind w:left="340"/>
      </w:pPr>
      <w:r>
        <w:rPr>
          <w:sz w:val="22"/>
        </w:rPr>
        <w:t>Recherche au sein du fil d'actualité.</w:t>
      </w:r>
    </w:p>
    <w:p>
      <w:pPr>
        <w:keepNext/>
        <w:spacing w:before="280" w:after="160"/>
      </w:pPr>
      <w:r>
        <w:rPr>
          <w:b/>
          <w:color w:val="0F3054"/>
          <w:sz w:val="30"/>
        </w:rPr>
        <w:t>4.7. Module Assistant IA éducatif [V1]</w:t>
      </w:r>
    </w:p>
    <w:p>
      <w:pPr>
        <w:keepNext/>
        <w:spacing w:before="200" w:after="120"/>
      </w:pPr>
      <w:r>
        <w:rPr>
          <w:b/>
          <w:color w:val="FAAD3A"/>
          <w:sz w:val="25"/>
        </w:rPr>
        <w:t>4.7.1. Cas d'usage</w:t>
      </w:r>
    </w:p>
    <w:p>
      <w:pPr>
        <w:pStyle w:val="ListBullet"/>
        <w:spacing w:after="60" w:line="288" w:lineRule="auto"/>
        <w:ind w:left="340"/>
      </w:pPr>
      <w:r>
        <w:rPr>
          <w:sz w:val="22"/>
        </w:rPr>
        <w:t>Poser une question sur un cours (mathématiques, algorithmique, programmation, réseaux, IA, sécurité, etc.).</w:t>
      </w:r>
    </w:p>
    <w:p>
      <w:pPr>
        <w:pStyle w:val="ListBullet"/>
        <w:spacing w:after="60" w:line="288" w:lineRule="auto"/>
        <w:ind w:left="340"/>
      </w:pPr>
      <w:r>
        <w:rPr>
          <w:sz w:val="22"/>
        </w:rPr>
        <w:t>Demander un résumé d'un long texte (copié-collé).</w:t>
      </w:r>
    </w:p>
    <w:p>
      <w:pPr>
        <w:pStyle w:val="ListBullet"/>
        <w:spacing w:after="60" w:line="288" w:lineRule="auto"/>
        <w:ind w:left="340"/>
      </w:pPr>
      <w:r>
        <w:rPr>
          <w:sz w:val="22"/>
        </w:rPr>
        <w:t>Demander un exemple de code commenté.</w:t>
      </w:r>
    </w:p>
    <w:p>
      <w:pPr>
        <w:pStyle w:val="ListBullet"/>
        <w:spacing w:after="60" w:line="288" w:lineRule="auto"/>
        <w:ind w:left="340"/>
      </w:pPr>
      <w:r>
        <w:rPr>
          <w:sz w:val="22"/>
        </w:rPr>
        <w:t>Expliquer un message d'erreur de code.</w:t>
      </w:r>
    </w:p>
    <w:p>
      <w:pPr>
        <w:pStyle w:val="ListBullet"/>
        <w:spacing w:after="60" w:line="288" w:lineRule="auto"/>
        <w:ind w:left="340"/>
      </w:pPr>
      <w:r>
        <w:rPr>
          <w:sz w:val="22"/>
        </w:rPr>
        <w:t>Demander la traduction d'un énoncé en anglais ou en français.</w:t>
      </w:r>
    </w:p>
    <w:p>
      <w:pPr>
        <w:keepNext/>
        <w:spacing w:before="200" w:after="120"/>
      </w:pPr>
      <w:r>
        <w:rPr>
          <w:b/>
          <w:color w:val="FAAD3A"/>
          <w:sz w:val="25"/>
        </w:rPr>
        <w:t>4.7.2. Fonctionnalités de l'interface</w:t>
      </w:r>
    </w:p>
    <w:tbl>
      <w:tblPr>
        <w:tblW w:type="auto" w:w="0"/>
        <w:jc w:val="center"/>
        <w:tblLayout w:type="fixed"/>
        <w:tblLook w:firstColumn="1" w:firstRow="1" w:lastColumn="0" w:lastRow="0" w:noHBand="0" w:noVBand="1" w:val="04A0"/>
      </w:tblPr>
      <w:tblGrid>
        <w:gridCol w:w="4759"/>
        <w:gridCol w:w="4759"/>
      </w:tblGrid>
      <w:tr>
        <w:tc>
          <w:tcPr>
            <w:tcW w:type="dxa" w:w="2835"/>
            <w:vAlign w:val="center"/>
            <w:shd w:val="clear" w:color="auto" w:fill="0F3054"/>
          </w:tcPr>
          <w:p>
            <w:pPr>
              <w:jc w:val="center"/>
            </w:pPr>
            <w:r/>
            <w:r>
              <w:rPr>
                <w:b/>
                <w:color w:val="FFFFFF"/>
                <w:sz w:val="21"/>
              </w:rPr>
              <w:t>Fonctionnalité</w:t>
            </w:r>
          </w:p>
        </w:tc>
        <w:tc>
          <w:tcPr>
            <w:tcW w:type="dxa" w:w="6236"/>
            <w:vAlign w:val="center"/>
            <w:shd w:val="clear" w:color="auto" w:fill="0F3054"/>
          </w:tcPr>
          <w:p>
            <w:pPr>
              <w:jc w:val="center"/>
            </w:pPr>
            <w:r/>
            <w:r>
              <w:rPr>
                <w:b/>
                <w:color w:val="FFFFFF"/>
                <w:sz w:val="21"/>
              </w:rPr>
              <w:t>Description</w:t>
            </w:r>
          </w:p>
        </w:tc>
      </w:tr>
      <w:tr>
        <w:tc>
          <w:tcPr>
            <w:tcW w:type="dxa" w:w="2835"/>
            <w:vAlign w:val="center"/>
          </w:tcPr>
          <w:p>
            <w:r/>
            <w:r>
              <w:rPr>
                <w:sz w:val="20"/>
              </w:rPr>
              <w:t>Contexte pédagogique</w:t>
            </w:r>
          </w:p>
        </w:tc>
        <w:tc>
          <w:tcPr>
            <w:tcW w:type="dxa" w:w="6236"/>
            <w:vAlign w:val="center"/>
          </w:tcPr>
          <w:p>
            <w:r/>
            <w:r>
              <w:rPr>
                <w:sz w:val="20"/>
              </w:rPr>
              <w:t>Choix de la matière et du niveau de difficulté (débutant, intermédiaire, avancé).</w:t>
            </w:r>
          </w:p>
        </w:tc>
      </w:tr>
      <w:tr>
        <w:tc>
          <w:tcPr>
            <w:tcW w:type="dxa" w:w="2835"/>
            <w:vAlign w:val="center"/>
          </w:tcPr>
          <w:p>
            <w:r/>
            <w:r>
              <w:rPr>
                <w:sz w:val="20"/>
              </w:rPr>
              <w:t>Historique de conversation</w:t>
            </w:r>
          </w:p>
        </w:tc>
        <w:tc>
          <w:tcPr>
            <w:tcW w:type="dxa" w:w="6236"/>
            <w:vAlign w:val="center"/>
          </w:tcPr>
          <w:p>
            <w:r/>
            <w:r>
              <w:rPr>
                <w:sz w:val="20"/>
              </w:rPr>
              <w:t>Sauvegarde des conversations de l'utilisateur sur la session.</w:t>
            </w:r>
          </w:p>
        </w:tc>
      </w:tr>
      <w:tr>
        <w:tc>
          <w:tcPr>
            <w:tcW w:type="dxa" w:w="2835"/>
            <w:vAlign w:val="center"/>
          </w:tcPr>
          <w:p>
            <w:r/>
            <w:r>
              <w:rPr>
                <w:sz w:val="20"/>
              </w:rPr>
              <w:t>Rendu Markdown</w:t>
            </w:r>
          </w:p>
        </w:tc>
        <w:tc>
          <w:tcPr>
            <w:tcW w:type="dxa" w:w="6236"/>
            <w:vAlign w:val="center"/>
          </w:tcPr>
          <w:p>
            <w:r/>
            <w:r>
              <w:rPr>
                <w:sz w:val="20"/>
              </w:rPr>
              <w:t>Rendu Markdown des réponses (coloration syntaxique du code).</w:t>
            </w:r>
          </w:p>
        </w:tc>
      </w:tr>
      <w:tr>
        <w:tc>
          <w:tcPr>
            <w:tcW w:type="dxa" w:w="2835"/>
            <w:vAlign w:val="center"/>
          </w:tcPr>
          <w:p>
            <w:r/>
            <w:r>
              <w:rPr>
                <w:sz w:val="20"/>
              </w:rPr>
              <w:t>Régénération</w:t>
            </w:r>
          </w:p>
        </w:tc>
        <w:tc>
          <w:tcPr>
            <w:tcW w:type="dxa" w:w="6236"/>
            <w:vAlign w:val="center"/>
          </w:tcPr>
          <w:p>
            <w:r/>
            <w:r>
              <w:rPr>
                <w:sz w:val="20"/>
              </w:rPr>
              <w:t>Possibilité de régénérer une réponse si elle ne convient pas.</w:t>
            </w:r>
          </w:p>
        </w:tc>
      </w:tr>
    </w:tbl>
    <w:p>
      <w:pPr>
        <w:keepNext/>
        <w:spacing w:before="200" w:after="120"/>
      </w:pPr>
      <w:r>
        <w:rPr>
          <w:b/>
          <w:color w:val="FAAD3A"/>
          <w:sz w:val="25"/>
        </w:rPr>
        <w:t>4.7.3. Garde-fous et sécurité</w:t>
      </w:r>
    </w:p>
    <w:p>
      <w:pPr>
        <w:pStyle w:val="ListBullet"/>
        <w:spacing w:after="60" w:line="288" w:lineRule="auto"/>
        <w:ind w:left="340"/>
      </w:pPr>
      <w:r>
        <w:rPr>
          <w:sz w:val="22"/>
        </w:rPr>
        <w:t>Toutes les requêtes sont relayées par le back-end (la clé d'API n'est jamais exposée au navigateur).</w:t>
      </w:r>
    </w:p>
    <w:p>
      <w:pPr>
        <w:pStyle w:val="ListBullet"/>
        <w:spacing w:after="60" w:line="288" w:lineRule="auto"/>
        <w:ind w:left="340"/>
      </w:pPr>
      <w:r>
        <w:rPr>
          <w:sz w:val="22"/>
        </w:rPr>
        <w:t>Limite de messages par jour et par utilisateur (cinquante messages par jour en V1).</w:t>
      </w:r>
    </w:p>
    <w:p>
      <w:pPr>
        <w:pStyle w:val="ListBullet"/>
        <w:spacing w:after="60" w:line="288" w:lineRule="auto"/>
        <w:ind w:left="340"/>
      </w:pPr>
      <w:r>
        <w:rPr>
          <w:sz w:val="22"/>
        </w:rPr>
        <w:t>Modération des réponses (filtre anti-toxicité).</w:t>
      </w:r>
    </w:p>
    <w:p>
      <w:pPr>
        <w:keepNext/>
        <w:spacing w:before="280" w:after="160"/>
      </w:pPr>
      <w:r>
        <w:rPr>
          <w:b/>
          <w:color w:val="0F3054"/>
          <w:sz w:val="30"/>
        </w:rPr>
        <w:t>4.8. Module Contact [V1]</w:t>
      </w:r>
    </w:p>
    <w:p>
      <w:pPr>
        <w:spacing w:after="120" w:line="300" w:lineRule="auto"/>
        <w:jc w:val="both"/>
      </w:pPr>
      <w:r>
        <w:rPr>
          <w:b w:val="0"/>
          <w:i w:val="0"/>
          <w:sz w:val="22"/>
        </w:rPr>
        <w:t>La plateforme propose un formulaire de contact permettant à tout visiteur d'envoyer un message à l'équipe LKAV Society.</w:t>
      </w:r>
    </w:p>
    <w:p>
      <w:pPr>
        <w:pStyle w:val="ListBullet"/>
        <w:spacing w:after="60" w:line="288" w:lineRule="auto"/>
        <w:ind w:left="340"/>
      </w:pPr>
      <w:r>
        <w:rPr>
          <w:sz w:val="22"/>
        </w:rPr>
        <w:t>Champs : nom, adresse e-mail, message.</w:t>
      </w:r>
    </w:p>
    <w:p>
      <w:pPr>
        <w:pStyle w:val="ListBullet"/>
        <w:spacing w:after="60" w:line="288" w:lineRule="auto"/>
        <w:ind w:left="340"/>
      </w:pPr>
      <w:r>
        <w:rPr>
          <w:sz w:val="22"/>
        </w:rPr>
        <w:t>Envoi par e-mail à l'adresse de l'administrateur via SMTP.</w:t>
      </w:r>
    </w:p>
    <w:p>
      <w:pPr>
        <w:keepNext/>
        <w:spacing w:before="280" w:after="160"/>
      </w:pPr>
      <w:r>
        <w:rPr>
          <w:b/>
          <w:color w:val="0F3054"/>
          <w:sz w:val="30"/>
        </w:rPr>
        <w:t>4.9. Module Pages institutionnelles [V1]</w:t>
      </w:r>
    </w:p>
    <w:p>
      <w:pPr>
        <w:pStyle w:val="ListBullet"/>
        <w:spacing w:after="60" w:line="288" w:lineRule="auto"/>
        <w:ind w:left="340"/>
      </w:pPr>
      <w:r>
        <w:rPr>
          <w:sz w:val="22"/>
        </w:rPr>
        <w:t>Page d'accueil publique avec présentation de la plateforme et appel à l'inscription.</w:t>
      </w:r>
    </w:p>
    <w:p>
      <w:pPr>
        <w:pStyle w:val="ListBullet"/>
        <w:spacing w:after="60" w:line="288" w:lineRule="auto"/>
        <w:ind w:left="340"/>
      </w:pPr>
      <w:r>
        <w:rPr>
          <w:sz w:val="22"/>
        </w:rPr>
        <w:t>Page « À propos » avec histoire, mission, équipe et contact.</w:t>
      </w:r>
    </w:p>
    <w:p>
      <w:pPr>
        <w:pStyle w:val="ListBullet"/>
        <w:spacing w:after="60" w:line="288" w:lineRule="auto"/>
        <w:ind w:left="340"/>
      </w:pPr>
      <w:r>
        <w:rPr>
          <w:sz w:val="22"/>
        </w:rPr>
        <w:t>Page « Contact » avec formulaire et coordonnées.</w:t>
      </w:r>
    </w:p>
    <w:p>
      <w:pPr>
        <w:pStyle w:val="ListBullet"/>
        <w:spacing w:after="60" w:line="288" w:lineRule="auto"/>
        <w:ind w:left="340"/>
      </w:pPr>
      <w:r>
        <w:rPr>
          <w:sz w:val="22"/>
        </w:rPr>
        <w:t>Page « Indisponible » (page de maintenance).</w:t>
      </w:r>
    </w:p>
    <w:p>
      <w:pPr>
        <w:pStyle w:val="ListBullet"/>
        <w:spacing w:after="60" w:line="288" w:lineRule="auto"/>
        <w:ind w:left="340"/>
      </w:pPr>
      <w:r>
        <w:rPr>
          <w:sz w:val="22"/>
        </w:rPr>
        <w:t>Pages « Mentions légales » et « Conditions générales d'utilisation ».</w:t>
      </w:r>
    </w:p>
    <w:p>
      <w:pPr>
        <w:keepNext/>
        <w:spacing w:before="280" w:after="160"/>
      </w:pPr>
      <w:r>
        <w:rPr>
          <w:b/>
          <w:color w:val="0F3054"/>
          <w:sz w:val="30"/>
        </w:rPr>
        <w:t>4.10. Module Administration et back-office [V1]</w:t>
      </w:r>
    </w:p>
    <w:p>
      <w:pPr>
        <w:keepNext/>
        <w:spacing w:before="200" w:after="120"/>
      </w:pPr>
      <w:r>
        <w:rPr>
          <w:b/>
          <w:color w:val="FAAD3A"/>
          <w:sz w:val="25"/>
        </w:rPr>
        <w:t>4.10.1. Back-office d'upload de documents</w:t>
      </w:r>
    </w:p>
    <w:p>
      <w:pPr>
        <w:pStyle w:val="ListBullet"/>
        <w:spacing w:after="60" w:line="288" w:lineRule="auto"/>
        <w:ind w:left="340"/>
      </w:pPr>
      <w:r>
        <w:rPr>
          <w:sz w:val="22"/>
        </w:rPr>
        <w:t>Interface dédiée à l'ajout de documents dans la bibliothèque.</w:t>
      </w:r>
    </w:p>
    <w:p>
      <w:pPr>
        <w:pStyle w:val="ListBullet"/>
        <w:spacing w:after="60" w:line="288" w:lineRule="auto"/>
        <w:ind w:left="340"/>
      </w:pPr>
      <w:r>
        <w:rPr>
          <w:sz w:val="22"/>
        </w:rPr>
        <w:t>Accessible uniquement aux administrateurs (authentification basique).</w:t>
      </w:r>
    </w:p>
    <w:p>
      <w:pPr>
        <w:pStyle w:val="ListBullet"/>
        <w:spacing w:after="60" w:line="288" w:lineRule="auto"/>
        <w:ind w:left="340"/>
      </w:pPr>
      <w:r>
        <w:rPr>
          <w:sz w:val="22"/>
        </w:rPr>
        <w:t>Champs : filière, semestre, UE, EC, nom du fichier, catégorie, description, année.</w:t>
      </w:r>
    </w:p>
    <w:p>
      <w:pPr>
        <w:pStyle w:val="ListBullet"/>
        <w:spacing w:after="60" w:line="288" w:lineRule="auto"/>
        <w:ind w:left="340"/>
      </w:pPr>
      <w:r>
        <w:rPr>
          <w:sz w:val="22"/>
        </w:rPr>
        <w:t>Téléversement d'un fichier PDF ou saisie d'un lien externe.</w:t>
      </w:r>
    </w:p>
    <w:p>
      <w:pPr>
        <w:pStyle w:val="ListBullet"/>
        <w:spacing w:after="60" w:line="288" w:lineRule="auto"/>
        <w:ind w:left="340"/>
      </w:pPr>
      <w:r>
        <w:rPr>
          <w:sz w:val="22"/>
        </w:rPr>
        <w:t>Validation côté serveur du type MIME et de la taille du fichier.</w:t>
      </w:r>
    </w:p>
    <w:p>
      <w:r>
        <w:br w:type="page"/>
      </w:r>
    </w:p>
    <w:p>
      <w:pPr>
        <w:keepNext/>
        <w:spacing w:before="400" w:after="240"/>
      </w:pPr>
      <w:r>
        <w:rPr>
          <w:b/>
          <w:color w:val="0F3054"/>
          <w:sz w:val="40"/>
        </w:rPr>
        <w:t>5. Spécifications fonctionnelles — Lot 2 (V2)</w:t>
      </w:r>
    </w:p>
    <w:p>
      <w:pPr>
        <w:spacing w:after="120" w:line="300" w:lineRule="auto"/>
        <w:jc w:val="both"/>
      </w:pPr>
      <w:r>
        <w:rPr>
          <w:b w:val="0"/>
          <w:i/>
          <w:sz w:val="22"/>
        </w:rPr>
        <w:t>Ce chapitre décrit les évolutions prévues à l'horizon douze à vingt-quatre mois après la mise en production de la V1. Les éléments ci-dessous ne sont pas inclus dans le périmètre de livraison initial et sont fournis à titre indicatif pour donner au prestataire une vision produit à long terme.</w:t>
      </w:r>
    </w:p>
    <w:p>
      <w:pPr>
        <w:keepNext/>
        <w:spacing w:before="280" w:after="160"/>
      </w:pPr>
      <w:r>
        <w:rPr>
          <w:b/>
          <w:color w:val="0F3054"/>
          <w:sz w:val="30"/>
        </w:rPr>
        <w:t>5.1. Niveau Master [V2]</w:t>
      </w:r>
    </w:p>
    <w:p>
      <w:pPr>
        <w:pStyle w:val="ListBullet"/>
        <w:spacing w:after="60" w:line="288" w:lineRule="auto"/>
        <w:ind w:left="340"/>
      </w:pPr>
      <w:r>
        <w:rPr>
          <w:sz w:val="22"/>
        </w:rPr>
        <w:t>Ouverture du service aux étudiants de Master 1 et Master 2.</w:t>
      </w:r>
    </w:p>
    <w:p>
      <w:pPr>
        <w:pStyle w:val="ListBullet"/>
        <w:spacing w:after="60" w:line="288" w:lineRule="auto"/>
        <w:ind w:left="340"/>
      </w:pPr>
      <w:r>
        <w:rPr>
          <w:sz w:val="22"/>
        </w:rPr>
        <w:t>Nouvelles filières et nouvelles unités d'enseignement en master.</w:t>
      </w:r>
    </w:p>
    <w:p>
      <w:pPr>
        <w:pStyle w:val="ListBullet"/>
        <w:spacing w:after="60" w:line="288" w:lineRule="auto"/>
        <w:ind w:left="340"/>
      </w:pPr>
      <w:r>
        <w:rPr>
          <w:sz w:val="22"/>
        </w:rPr>
        <w:t>Adaptation du catalogue de documents et des parcours.</w:t>
      </w:r>
    </w:p>
    <w:p>
      <w:pPr>
        <w:keepNext/>
        <w:spacing w:before="280" w:after="160"/>
      </w:pPr>
      <w:r>
        <w:rPr>
          <w:b/>
          <w:color w:val="0F3054"/>
          <w:sz w:val="30"/>
        </w:rPr>
        <w:t>5.2. Forums de discussion par matière (UE / EC) [V2]</w:t>
      </w:r>
    </w:p>
    <w:p>
      <w:pPr>
        <w:pStyle w:val="ListBullet"/>
        <w:spacing w:after="60" w:line="288" w:lineRule="auto"/>
        <w:ind w:left="340"/>
      </w:pPr>
      <w:r>
        <w:rPr>
          <w:sz w:val="22"/>
        </w:rPr>
        <w:t>Chaque UE / EC dispose de son propre forum.</w:t>
      </w:r>
    </w:p>
    <w:p>
      <w:pPr>
        <w:pStyle w:val="ListBullet"/>
        <w:spacing w:after="60" w:line="288" w:lineRule="auto"/>
        <w:ind w:left="340"/>
      </w:pPr>
      <w:r>
        <w:rPr>
          <w:sz w:val="22"/>
        </w:rPr>
        <w:t>Les étudiants peuvent y poser des questions, y répondre et voter pour les meilleures réponses.</w:t>
      </w:r>
    </w:p>
    <w:p>
      <w:pPr>
        <w:pStyle w:val="ListBullet"/>
        <w:spacing w:after="60" w:line="288" w:lineRule="auto"/>
        <w:ind w:left="340"/>
      </w:pPr>
      <w:r>
        <w:rPr>
          <w:sz w:val="22"/>
        </w:rPr>
        <w:t>Marquage des questions résolues.</w:t>
      </w:r>
    </w:p>
    <w:p>
      <w:pPr>
        <w:pStyle w:val="ListBullet"/>
        <w:spacing w:after="60" w:line="288" w:lineRule="auto"/>
        <w:ind w:left="340"/>
      </w:pPr>
      <w:r>
        <w:rPr>
          <w:sz w:val="22"/>
        </w:rPr>
        <w:t>Système de tags (examen, partiel, rattrapage, oral, etc.).</w:t>
      </w:r>
    </w:p>
    <w:p>
      <w:pPr>
        <w:pStyle w:val="ListBullet"/>
        <w:spacing w:after="60" w:line="288" w:lineRule="auto"/>
        <w:ind w:left="340"/>
      </w:pPr>
      <w:r>
        <w:rPr>
          <w:sz w:val="22"/>
        </w:rPr>
        <w:t>Modération dédiée par les enseignants référents (rôle « Enseignant »).</w:t>
      </w:r>
    </w:p>
    <w:p>
      <w:pPr>
        <w:keepNext/>
        <w:spacing w:before="280" w:after="160"/>
      </w:pPr>
      <w:r>
        <w:rPr>
          <w:b/>
          <w:color w:val="0F3054"/>
          <w:sz w:val="30"/>
        </w:rPr>
        <w:t>5.3. Messagerie privée [V2]</w:t>
      </w:r>
    </w:p>
    <w:p>
      <w:pPr>
        <w:pStyle w:val="ListBullet"/>
        <w:spacing w:after="60" w:line="288" w:lineRule="auto"/>
        <w:ind w:left="340"/>
      </w:pPr>
      <w:r>
        <w:rPr>
          <w:sz w:val="22"/>
        </w:rPr>
        <w:t>Conversations individuelles et conversations de groupe (jusqu'à trente participants).</w:t>
      </w:r>
    </w:p>
    <w:p>
      <w:pPr>
        <w:pStyle w:val="ListBullet"/>
        <w:spacing w:after="60" w:line="288" w:lineRule="auto"/>
        <w:ind w:left="340"/>
      </w:pPr>
      <w:r>
        <w:rPr>
          <w:sz w:val="22"/>
        </w:rPr>
        <w:t>Indicateur de saisie en temps réel.</w:t>
      </w:r>
    </w:p>
    <w:p>
      <w:pPr>
        <w:pStyle w:val="ListBullet"/>
        <w:spacing w:after="60" w:line="288" w:lineRule="auto"/>
        <w:ind w:left="340"/>
      </w:pPr>
      <w:r>
        <w:rPr>
          <w:sz w:val="22"/>
        </w:rPr>
        <w:t>Statut en ligne, hors ligne ou absent.</w:t>
      </w:r>
    </w:p>
    <w:p>
      <w:pPr>
        <w:pStyle w:val="ListBullet"/>
        <w:spacing w:after="60" w:line="288" w:lineRule="auto"/>
        <w:ind w:left="340"/>
      </w:pPr>
      <w:r>
        <w:rPr>
          <w:sz w:val="22"/>
        </w:rPr>
        <w:t>Recherche dans l'historique de conversation.</w:t>
      </w:r>
    </w:p>
    <w:p>
      <w:pPr>
        <w:pStyle w:val="ListBullet"/>
        <w:spacing w:after="60" w:line="288" w:lineRule="auto"/>
        <w:ind w:left="340"/>
      </w:pPr>
      <w:r>
        <w:rPr>
          <w:sz w:val="22"/>
        </w:rPr>
        <w:t>Envoi de fichiers (jusqu'à vingt-cinq Mo).</w:t>
      </w:r>
    </w:p>
    <w:p>
      <w:pPr>
        <w:pStyle w:val="ListBullet"/>
        <w:spacing w:after="60" w:line="288" w:lineRule="auto"/>
        <w:ind w:left="340"/>
      </w:pPr>
      <w:r>
        <w:rPr>
          <w:sz w:val="22"/>
        </w:rPr>
        <w:t>Possibilité de bloquer un utilisateur.</w:t>
      </w:r>
    </w:p>
    <w:p>
      <w:pPr>
        <w:pStyle w:val="ListBullet"/>
        <w:spacing w:after="60" w:line="288" w:lineRule="auto"/>
        <w:ind w:left="340"/>
      </w:pPr>
      <w:r>
        <w:rPr>
          <w:sz w:val="22"/>
        </w:rPr>
        <w:t>Chiffrement des messages en transit (HTTPS) et au repos.</w:t>
      </w:r>
    </w:p>
    <w:p>
      <w:pPr>
        <w:keepNext/>
        <w:spacing w:before="280" w:after="160"/>
      </w:pPr>
      <w:r>
        <w:rPr>
          <w:b/>
          <w:color w:val="0F3054"/>
          <w:sz w:val="30"/>
        </w:rPr>
        <w:t>5.4. Notifications [V2]</w:t>
      </w:r>
    </w:p>
    <w:p>
      <w:pPr>
        <w:spacing w:after="120" w:line="300" w:lineRule="auto"/>
        <w:jc w:val="both"/>
      </w:pPr>
      <w:r>
        <w:rPr>
          <w:b w:val="0"/>
          <w:i w:val="0"/>
          <w:sz w:val="22"/>
        </w:rPr>
        <w:t>Système centralisé de notifications accessible depuis la barre de navigation.</w:t>
      </w:r>
    </w:p>
    <w:p>
      <w:pPr>
        <w:pStyle w:val="ListBullet"/>
        <w:spacing w:after="60" w:line="288" w:lineRule="auto"/>
        <w:ind w:left="340"/>
      </w:pPr>
      <w:r>
        <w:rPr>
          <w:sz w:val="22"/>
        </w:rPr>
        <w:t>Nouveau commentaire sur ma publication.</w:t>
      </w:r>
    </w:p>
    <w:p>
      <w:pPr>
        <w:pStyle w:val="ListBullet"/>
        <w:spacing w:after="60" w:line="288" w:lineRule="auto"/>
        <w:ind w:left="340"/>
      </w:pPr>
      <w:r>
        <w:rPr>
          <w:sz w:val="22"/>
        </w:rPr>
        <w:t>Réponse à mon commentaire.</w:t>
      </w:r>
    </w:p>
    <w:p>
      <w:pPr>
        <w:pStyle w:val="ListBullet"/>
        <w:spacing w:after="60" w:line="288" w:lineRule="auto"/>
        <w:ind w:left="340"/>
      </w:pPr>
      <w:r>
        <w:rPr>
          <w:sz w:val="22"/>
        </w:rPr>
        <w:t>Mention @monpseudo dans une publication ou un commentaire.</w:t>
      </w:r>
    </w:p>
    <w:p>
      <w:pPr>
        <w:pStyle w:val="ListBullet"/>
        <w:spacing w:after="60" w:line="288" w:lineRule="auto"/>
        <w:ind w:left="340"/>
      </w:pPr>
      <w:r>
        <w:rPr>
          <w:sz w:val="22"/>
        </w:rPr>
        <w:t>Like reçu sur ma publication ou mon commentaire.</w:t>
      </w:r>
    </w:p>
    <w:p>
      <w:pPr>
        <w:pStyle w:val="ListBullet"/>
        <w:spacing w:after="60" w:line="288" w:lineRule="auto"/>
        <w:ind w:left="340"/>
      </w:pPr>
      <w:r>
        <w:rPr>
          <w:sz w:val="22"/>
        </w:rPr>
        <w:t>Nouveau message privé.</w:t>
      </w:r>
    </w:p>
    <w:p>
      <w:pPr>
        <w:pStyle w:val="ListBullet"/>
        <w:spacing w:after="60" w:line="288" w:lineRule="auto"/>
        <w:ind w:left="340"/>
      </w:pPr>
      <w:r>
        <w:rPr>
          <w:sz w:val="22"/>
        </w:rPr>
        <w:t>Diffusion dans l'application, par e-mail et par notification push.</w:t>
      </w:r>
    </w:p>
    <w:p>
      <w:pPr>
        <w:keepNext/>
        <w:spacing w:before="280" w:after="160"/>
      </w:pPr>
      <w:r>
        <w:rPr>
          <w:b/>
          <w:color w:val="0F3054"/>
          <w:sz w:val="30"/>
        </w:rPr>
        <w:t>5.5. Prise de notes [V2]</w:t>
      </w:r>
    </w:p>
    <w:p>
      <w:pPr>
        <w:pStyle w:val="ListBullet"/>
        <w:spacing w:after="60" w:line="288" w:lineRule="auto"/>
        <w:ind w:left="340"/>
      </w:pPr>
      <w:r>
        <w:rPr>
          <w:sz w:val="22"/>
        </w:rPr>
        <w:t>Éditeur WYSIWYG (gras, italique, listes, titres, code, formules LaTeX, tableaux, images).</w:t>
      </w:r>
    </w:p>
    <w:p>
      <w:pPr>
        <w:pStyle w:val="ListBullet"/>
        <w:spacing w:after="60" w:line="288" w:lineRule="auto"/>
        <w:ind w:left="340"/>
      </w:pPr>
      <w:r>
        <w:rPr>
          <w:sz w:val="22"/>
        </w:rPr>
        <w:t>Organisation par dossiers et sous-dossiers.</w:t>
      </w:r>
    </w:p>
    <w:p>
      <w:pPr>
        <w:pStyle w:val="ListBullet"/>
        <w:spacing w:after="60" w:line="288" w:lineRule="auto"/>
        <w:ind w:left="340"/>
      </w:pPr>
      <w:r>
        <w:rPr>
          <w:sz w:val="22"/>
        </w:rPr>
        <w:t>Recherche full-text dans les notes.</w:t>
      </w:r>
    </w:p>
    <w:p>
      <w:pPr>
        <w:pStyle w:val="ListBullet"/>
        <w:spacing w:after="60" w:line="288" w:lineRule="auto"/>
        <w:ind w:left="340"/>
      </w:pPr>
      <w:r>
        <w:rPr>
          <w:sz w:val="22"/>
        </w:rPr>
        <w:t>Historique des versions (les trente dernières versions sont conservées).</w:t>
      </w:r>
    </w:p>
    <w:p>
      <w:pPr>
        <w:pStyle w:val="ListBullet"/>
        <w:spacing w:after="60" w:line="288" w:lineRule="auto"/>
        <w:ind w:left="340"/>
      </w:pPr>
      <w:r>
        <w:rPr>
          <w:sz w:val="22"/>
        </w:rPr>
        <w:t>Export en PDF, en Markdown ou en HTML.</w:t>
      </w:r>
    </w:p>
    <w:p>
      <w:pPr>
        <w:pStyle w:val="ListBullet"/>
        <w:spacing w:after="60" w:line="288" w:lineRule="auto"/>
        <w:ind w:left="340"/>
      </w:pPr>
      <w:r>
        <w:rPr>
          <w:sz w:val="22"/>
        </w:rPr>
        <w:t>Mode hors-ligne avec synchronisation à la reconnexion.</w:t>
      </w:r>
    </w:p>
    <w:p>
      <w:pPr>
        <w:keepNext/>
        <w:spacing w:before="280" w:after="160"/>
      </w:pPr>
      <w:r>
        <w:rPr>
          <w:b/>
          <w:color w:val="0F3054"/>
          <w:sz w:val="30"/>
        </w:rPr>
        <w:t>5.6. Quiz et exercices adaptatifs [V2]</w:t>
      </w:r>
    </w:p>
    <w:p>
      <w:pPr>
        <w:pStyle w:val="ListBullet"/>
        <w:spacing w:after="60" w:line="288" w:lineRule="auto"/>
        <w:ind w:left="340"/>
      </w:pPr>
      <w:r>
        <w:rPr>
          <w:sz w:val="22"/>
        </w:rPr>
        <w:t>Banque de QCM, de vrai / faux et de questions ouvertes.</w:t>
      </w:r>
    </w:p>
    <w:p>
      <w:pPr>
        <w:pStyle w:val="ListBullet"/>
        <w:spacing w:after="60" w:line="288" w:lineRule="auto"/>
        <w:ind w:left="340"/>
      </w:pPr>
      <w:r>
        <w:rPr>
          <w:sz w:val="22"/>
        </w:rPr>
        <w:t>Génération automatique de QCM à partir d'un document, grâce à l'IA.</w:t>
      </w:r>
    </w:p>
    <w:p>
      <w:pPr>
        <w:pStyle w:val="ListBullet"/>
        <w:spacing w:after="60" w:line="288" w:lineRule="auto"/>
        <w:ind w:left="340"/>
      </w:pPr>
      <w:r>
        <w:rPr>
          <w:sz w:val="22"/>
        </w:rPr>
        <w:t>Niveau de difficulté adaptatif en fonction des réponses.</w:t>
      </w:r>
    </w:p>
    <w:p>
      <w:pPr>
        <w:pStyle w:val="ListBullet"/>
        <w:spacing w:after="60" w:line="288" w:lineRule="auto"/>
        <w:ind w:left="340"/>
      </w:pPr>
      <w:r>
        <w:rPr>
          <w:sz w:val="22"/>
        </w:rPr>
        <w:t>Statistiques de progression par matière.</w:t>
      </w:r>
    </w:p>
    <w:p>
      <w:pPr>
        <w:keepNext/>
        <w:spacing w:before="280" w:after="160"/>
      </w:pPr>
      <w:r>
        <w:rPr>
          <w:b/>
          <w:color w:val="0F3054"/>
          <w:sz w:val="30"/>
        </w:rPr>
        <w:t>5.7. Génération de fiches de révision et de flashcards [V2]</w:t>
      </w:r>
    </w:p>
    <w:p>
      <w:pPr>
        <w:pStyle w:val="ListBullet"/>
        <w:spacing w:after="60" w:line="288" w:lineRule="auto"/>
        <w:ind w:left="340"/>
      </w:pPr>
      <w:r>
        <w:rPr>
          <w:sz w:val="22"/>
        </w:rPr>
        <w:t>À partir d'un document, génération automatique d'une fiche synthétique.</w:t>
      </w:r>
    </w:p>
    <w:p>
      <w:pPr>
        <w:pStyle w:val="ListBullet"/>
        <w:spacing w:after="60" w:line="288" w:lineRule="auto"/>
        <w:ind w:left="340"/>
      </w:pPr>
      <w:r>
        <w:rPr>
          <w:sz w:val="22"/>
        </w:rPr>
        <w:t>Génération de flashcards (questions / réponses) en lien avec le contenu.</w:t>
      </w:r>
    </w:p>
    <w:p>
      <w:pPr>
        <w:pStyle w:val="ListBullet"/>
        <w:spacing w:after="60" w:line="288" w:lineRule="auto"/>
        <w:ind w:left="340"/>
      </w:pPr>
      <w:r>
        <w:rPr>
          <w:sz w:val="22"/>
        </w:rPr>
        <w:t>Révision espacée (algorithme SM-2 / Anki) pour optimiser la mémorisation.</w:t>
      </w:r>
    </w:p>
    <w:p>
      <w:pPr>
        <w:keepNext/>
        <w:spacing w:before="280" w:after="160"/>
      </w:pPr>
      <w:r>
        <w:rPr>
          <w:b/>
          <w:color w:val="0F3054"/>
          <w:sz w:val="30"/>
        </w:rPr>
        <w:t>5.8. Système de recommandation intelligente [V2]</w:t>
      </w:r>
    </w:p>
    <w:p>
      <w:pPr>
        <w:spacing w:after="120" w:line="300" w:lineRule="auto"/>
        <w:jc w:val="both"/>
      </w:pPr>
      <w:r>
        <w:rPr>
          <w:b w:val="0"/>
          <w:i w:val="0"/>
          <w:sz w:val="22"/>
        </w:rPr>
        <w:t>Algorithme de recommandation qui suggère à chaque utilisateur des ressources pertinentes en fonction :</w:t>
      </w:r>
    </w:p>
    <w:p>
      <w:pPr>
        <w:pStyle w:val="ListBullet"/>
        <w:spacing w:after="60" w:line="288" w:lineRule="auto"/>
        <w:ind w:left="340"/>
      </w:pPr>
      <w:r>
        <w:rPr>
          <w:sz w:val="22"/>
        </w:rPr>
        <w:t>De sa filière, de son niveau et de son historique de consultation.</w:t>
      </w:r>
    </w:p>
    <w:p>
      <w:pPr>
        <w:pStyle w:val="ListBullet"/>
        <w:spacing w:after="60" w:line="288" w:lineRule="auto"/>
        <w:ind w:left="340"/>
      </w:pPr>
      <w:r>
        <w:rPr>
          <w:sz w:val="22"/>
        </w:rPr>
        <w:t>Des ressources les plus consultées par sa promotion.</w:t>
      </w:r>
    </w:p>
    <w:p>
      <w:pPr>
        <w:pStyle w:val="ListBullet"/>
        <w:spacing w:after="60" w:line="288" w:lineRule="auto"/>
        <w:ind w:left="340"/>
      </w:pPr>
      <w:r>
        <w:rPr>
          <w:sz w:val="22"/>
        </w:rPr>
        <w:t>D'un algorithme de filtrage collaboratif (utilisateurs similaires).</w:t>
      </w:r>
    </w:p>
    <w:p>
      <w:pPr>
        <w:pStyle w:val="ListBullet"/>
        <w:spacing w:after="60" w:line="288" w:lineRule="auto"/>
        <w:ind w:left="340"/>
      </w:pPr>
      <w:r>
        <w:rPr>
          <w:sz w:val="22"/>
        </w:rPr>
        <w:t>Affichage en page d'accueil sous les formes « Pour vous » et « Tendance cette semaine ».</w:t>
      </w:r>
    </w:p>
    <w:p>
      <w:pPr>
        <w:keepNext/>
        <w:spacing w:before="280" w:after="160"/>
      </w:pPr>
      <w:r>
        <w:rPr>
          <w:b/>
          <w:color w:val="0F3054"/>
          <w:sz w:val="30"/>
        </w:rPr>
        <w:t>5.9. Système de mentorat entre étudiants [V2]</w:t>
      </w:r>
    </w:p>
    <w:p>
      <w:pPr>
        <w:pStyle w:val="ListBullet"/>
        <w:spacing w:after="60" w:line="288" w:lineRule="auto"/>
        <w:ind w:left="340"/>
      </w:pPr>
      <w:r>
        <w:rPr>
          <w:sz w:val="22"/>
        </w:rPr>
        <w:t>Programme de mentorat : des étudiants avancés (Master) encadrent des étudiants de Licence.</w:t>
      </w:r>
    </w:p>
    <w:p>
      <w:pPr>
        <w:pStyle w:val="ListBullet"/>
        <w:spacing w:after="60" w:line="288" w:lineRule="auto"/>
        <w:ind w:left="340"/>
      </w:pPr>
      <w:r>
        <w:rPr>
          <w:sz w:val="22"/>
        </w:rPr>
        <w:t>Mise en relation par filière et par centre d'intérêt.</w:t>
      </w:r>
    </w:p>
    <w:p>
      <w:pPr>
        <w:pStyle w:val="ListBullet"/>
        <w:spacing w:after="60" w:line="288" w:lineRule="auto"/>
        <w:ind w:left="340"/>
      </w:pPr>
      <w:r>
        <w:rPr>
          <w:sz w:val="22"/>
        </w:rPr>
        <w:t>Suivi mensuel (sessions, objectifs, progression).</w:t>
      </w:r>
    </w:p>
    <w:p>
      <w:pPr>
        <w:pStyle w:val="ListBullet"/>
        <w:spacing w:after="60" w:line="288" w:lineRule="auto"/>
        <w:ind w:left="340"/>
      </w:pPr>
      <w:r>
        <w:rPr>
          <w:sz w:val="22"/>
        </w:rPr>
        <w:t>Système de badges et de reconnaissance pour les mentors actifs.</w:t>
      </w:r>
    </w:p>
    <w:p>
      <w:pPr>
        <w:keepNext/>
        <w:spacing w:before="280" w:after="160"/>
      </w:pPr>
      <w:r>
        <w:rPr>
          <w:b/>
          <w:color w:val="0F3054"/>
          <w:sz w:val="30"/>
        </w:rPr>
        <w:t>5.10. Calendrier académique intelligent [V2]</w:t>
      </w:r>
    </w:p>
    <w:p>
      <w:pPr>
        <w:pStyle w:val="ListBullet"/>
        <w:spacing w:after="60" w:line="288" w:lineRule="auto"/>
        <w:ind w:left="340"/>
      </w:pPr>
      <w:r>
        <w:rPr>
          <w:sz w:val="22"/>
        </w:rPr>
        <w:t>Import automatique du calendrier universitaire (CSV ou ICS).</w:t>
      </w:r>
    </w:p>
    <w:p>
      <w:pPr>
        <w:pStyle w:val="ListBullet"/>
        <w:spacing w:after="60" w:line="288" w:lineRule="auto"/>
        <w:ind w:left="340"/>
      </w:pPr>
      <w:r>
        <w:rPr>
          <w:sz w:val="22"/>
        </w:rPr>
        <w:t>Affichage mensuel et hebdomadaire des cours.</w:t>
      </w:r>
    </w:p>
    <w:p>
      <w:pPr>
        <w:pStyle w:val="ListBullet"/>
        <w:spacing w:after="60" w:line="288" w:lineRule="auto"/>
        <w:ind w:left="340"/>
      </w:pPr>
      <w:r>
        <w:rPr>
          <w:sz w:val="22"/>
        </w:rPr>
        <w:t>Code couleur par unité d'enseignement (UE).</w:t>
      </w:r>
    </w:p>
    <w:p>
      <w:pPr>
        <w:pStyle w:val="ListBullet"/>
        <w:spacing w:after="60" w:line="288" w:lineRule="auto"/>
        <w:ind w:left="340"/>
      </w:pPr>
      <w:r>
        <w:rPr>
          <w:sz w:val="22"/>
        </w:rPr>
        <w:t>Export iCal pour intégration avec Google Calendar ou Outlook.</w:t>
      </w:r>
    </w:p>
    <w:p>
      <w:pPr>
        <w:pStyle w:val="ListBullet"/>
        <w:spacing w:after="60" w:line="288" w:lineRule="auto"/>
        <w:ind w:left="340"/>
      </w:pPr>
      <w:r>
        <w:rPr>
          <w:sz w:val="22"/>
        </w:rPr>
        <w:t>Rappels automatiques avant chaque examen.</w:t>
      </w:r>
    </w:p>
    <w:p>
      <w:pPr>
        <w:keepNext/>
        <w:spacing w:before="280" w:after="160"/>
      </w:pPr>
      <w:r>
        <w:rPr>
          <w:b/>
          <w:color w:val="0F3054"/>
          <w:sz w:val="30"/>
        </w:rPr>
        <w:t>5.11. Système de gamification [V2]</w:t>
      </w:r>
    </w:p>
    <w:p>
      <w:pPr>
        <w:spacing w:after="120" w:line="300" w:lineRule="auto"/>
        <w:jc w:val="both"/>
      </w:pPr>
      <w:r>
        <w:rPr>
          <w:b w:val="0"/>
          <w:i w:val="0"/>
          <w:sz w:val="22"/>
        </w:rPr>
        <w:t>Des mécaniques de jeu encouragent l'engagement des utilisateurs :</w:t>
      </w:r>
    </w:p>
    <w:p>
      <w:pPr>
        <w:pStyle w:val="ListBullet"/>
        <w:spacing w:after="60" w:line="288" w:lineRule="auto"/>
        <w:ind w:left="340"/>
      </w:pPr>
      <w:r>
        <w:rPr>
          <w:sz w:val="22"/>
        </w:rPr>
        <w:t>Points d'expérience (XP) gagnés pour chaque action utile (publication, like reçu, document partagé, etc.).</w:t>
      </w:r>
    </w:p>
    <w:p>
      <w:pPr>
        <w:pStyle w:val="ListBullet"/>
        <w:spacing w:after="60" w:line="288" w:lineRule="auto"/>
        <w:ind w:left="340"/>
      </w:pPr>
      <w:r>
        <w:rPr>
          <w:sz w:val="22"/>
        </w:rPr>
        <w:t>Niveaux (novice, confirmé, expert, légende).</w:t>
      </w:r>
    </w:p>
    <w:p>
      <w:pPr>
        <w:pStyle w:val="ListBullet"/>
        <w:spacing w:after="60" w:line="288" w:lineRule="auto"/>
        <w:ind w:left="340"/>
      </w:pPr>
      <w:r>
        <w:rPr>
          <w:sz w:val="22"/>
        </w:rPr>
        <w:t>Badges thématiques (polyvalent, mentor, top contributeur, etc.).</w:t>
      </w:r>
    </w:p>
    <w:p>
      <w:pPr>
        <w:pStyle w:val="ListBullet"/>
        <w:spacing w:after="60" w:line="288" w:lineRule="auto"/>
        <w:ind w:left="340"/>
      </w:pPr>
      <w:r>
        <w:rPr>
          <w:sz w:val="22"/>
        </w:rPr>
        <w:t>Classements hebdomadaires, mensuels et par filière (opt-in).</w:t>
      </w:r>
    </w:p>
    <w:p>
      <w:pPr>
        <w:pStyle w:val="ListBullet"/>
        <w:spacing w:after="60" w:line="288" w:lineRule="auto"/>
        <w:ind w:left="340"/>
      </w:pPr>
      <w:r>
        <w:rPr>
          <w:sz w:val="22"/>
        </w:rPr>
        <w:t>Récompenses virtuelles et avantages réels (V3 : bons d'achat, accès premium).</w:t>
      </w:r>
    </w:p>
    <w:p>
      <w:pPr>
        <w:keepNext/>
        <w:spacing w:before="280" w:after="160"/>
      </w:pPr>
      <w:r>
        <w:rPr>
          <w:b/>
          <w:color w:val="0F3054"/>
          <w:sz w:val="30"/>
        </w:rPr>
        <w:t>5.12. Reconnaissance OCR des documents [V2]</w:t>
      </w:r>
    </w:p>
    <w:p>
      <w:pPr>
        <w:pStyle w:val="ListBullet"/>
        <w:spacing w:after="60" w:line="288" w:lineRule="auto"/>
        <w:ind w:left="340"/>
      </w:pPr>
      <w:r>
        <w:rPr>
          <w:sz w:val="22"/>
        </w:rPr>
        <w:t>Lors du téléversement d'un PDF ou d'une image, OCR automatique du contenu textuel.</w:t>
      </w:r>
    </w:p>
    <w:p>
      <w:pPr>
        <w:pStyle w:val="ListBullet"/>
        <w:spacing w:after="60" w:line="288" w:lineRule="auto"/>
        <w:ind w:left="340"/>
      </w:pPr>
      <w:r>
        <w:rPr>
          <w:sz w:val="22"/>
        </w:rPr>
        <w:t>Indexation full-text permettant la recherche dans le contenu du document.</w:t>
      </w:r>
    </w:p>
    <w:p>
      <w:pPr>
        <w:pStyle w:val="ListBullet"/>
        <w:spacing w:after="60" w:line="288" w:lineRule="auto"/>
        <w:ind w:left="340"/>
      </w:pPr>
      <w:r>
        <w:rPr>
          <w:sz w:val="22"/>
        </w:rPr>
        <w:t>Extraction automatique des métadonnées (UE, EC, année, type d'épreuve).</w:t>
      </w:r>
    </w:p>
    <w:p>
      <w:pPr>
        <w:pStyle w:val="ListBullet"/>
        <w:spacing w:after="60" w:line="288" w:lineRule="auto"/>
        <w:ind w:left="340"/>
      </w:pPr>
      <w:r>
        <w:rPr>
          <w:sz w:val="22"/>
        </w:rPr>
        <w:t>Génération automatique d'un aperçu des premières pages.</w:t>
      </w:r>
    </w:p>
    <w:p>
      <w:pPr>
        <w:keepNext/>
        <w:spacing w:before="280" w:after="160"/>
      </w:pPr>
      <w:r>
        <w:rPr>
          <w:b/>
          <w:color w:val="0F3054"/>
          <w:sz w:val="30"/>
        </w:rPr>
        <w:t>5.13. Progressive Web App (PWA) et mode hors-ligne [V2]</w:t>
      </w:r>
    </w:p>
    <w:p>
      <w:pPr>
        <w:pStyle w:val="ListBullet"/>
        <w:spacing w:after="60" w:line="288" w:lineRule="auto"/>
        <w:ind w:left="340"/>
      </w:pPr>
      <w:r>
        <w:rPr>
          <w:sz w:val="22"/>
        </w:rPr>
        <w:t>Installation sur l'écran d'accueil du téléphone (Android et iOS).</w:t>
      </w:r>
    </w:p>
    <w:p>
      <w:pPr>
        <w:pStyle w:val="ListBullet"/>
        <w:spacing w:after="60" w:line="288" w:lineRule="auto"/>
        <w:ind w:left="340"/>
      </w:pPr>
      <w:r>
        <w:rPr>
          <w:sz w:val="22"/>
        </w:rPr>
        <w:t>Mode hors-ligne pour consulter les documents déjà téléchargés.</w:t>
      </w:r>
    </w:p>
    <w:p>
      <w:pPr>
        <w:pStyle w:val="ListBullet"/>
        <w:spacing w:after="60" w:line="288" w:lineRule="auto"/>
        <w:ind w:left="340"/>
      </w:pPr>
      <w:r>
        <w:rPr>
          <w:sz w:val="22"/>
        </w:rPr>
        <w:t>Notifications push natives.</w:t>
      </w:r>
    </w:p>
    <w:p>
      <w:pPr>
        <w:pStyle w:val="ListBullet"/>
        <w:spacing w:after="60" w:line="288" w:lineRule="auto"/>
        <w:ind w:left="340"/>
      </w:pPr>
      <w:r>
        <w:rPr>
          <w:sz w:val="22"/>
        </w:rPr>
        <w:t>Synchronisation différée des actions effectuées hors-ligne.</w:t>
      </w:r>
    </w:p>
    <w:p>
      <w:pPr>
        <w:keepNext/>
        <w:spacing w:before="280" w:after="160"/>
      </w:pPr>
      <w:r>
        <w:rPr>
          <w:b/>
          <w:color w:val="0F3054"/>
          <w:sz w:val="30"/>
        </w:rPr>
        <w:t>5.14. Accessibilité et inclusion [V2]</w:t>
      </w:r>
    </w:p>
    <w:p>
      <w:pPr>
        <w:pStyle w:val="ListBullet"/>
        <w:spacing w:after="60" w:line="288" w:lineRule="auto"/>
        <w:ind w:left="340"/>
      </w:pPr>
      <w:r>
        <w:rPr>
          <w:sz w:val="22"/>
        </w:rPr>
        <w:t>Conformité au référentiel WCAG 2.1 niveau AA.</w:t>
      </w:r>
    </w:p>
    <w:p>
      <w:pPr>
        <w:pStyle w:val="ListBullet"/>
        <w:spacing w:after="60" w:line="288" w:lineRule="auto"/>
        <w:ind w:left="340"/>
      </w:pPr>
      <w:r>
        <w:rPr>
          <w:sz w:val="22"/>
        </w:rPr>
        <w:t>Synthèse vocale des documents pour les personnes malvoyantes.</w:t>
      </w:r>
    </w:p>
    <w:p>
      <w:pPr>
        <w:pStyle w:val="ListBullet"/>
        <w:spacing w:after="60" w:line="288" w:lineRule="auto"/>
        <w:ind w:left="340"/>
      </w:pPr>
      <w:r>
        <w:rPr>
          <w:sz w:val="22"/>
        </w:rPr>
        <w:t>Mode daltonien et mode contraste élevé.</w:t>
      </w:r>
    </w:p>
    <w:p>
      <w:pPr>
        <w:pStyle w:val="ListBullet"/>
        <w:spacing w:after="60" w:line="288" w:lineRule="auto"/>
        <w:ind w:left="340"/>
      </w:pPr>
      <w:r>
        <w:rPr>
          <w:sz w:val="22"/>
        </w:rPr>
        <w:t>Support des lecteurs d'écran.</w:t>
      </w:r>
    </w:p>
    <w:p>
      <w:pPr>
        <w:pStyle w:val="ListBullet"/>
        <w:spacing w:after="60" w:line="288" w:lineRule="auto"/>
        <w:ind w:left="340"/>
      </w:pPr>
      <w:r>
        <w:rPr>
          <w:sz w:val="22"/>
        </w:rPr>
        <w:t>Multilinguisme : français et anglais.</w:t>
      </w:r>
    </w:p>
    <w:p>
      <w:pPr>
        <w:keepNext/>
        <w:spacing w:before="280" w:after="160"/>
      </w:pPr>
      <w:r>
        <w:rPr>
          <w:b/>
          <w:color w:val="0F3054"/>
          <w:sz w:val="30"/>
        </w:rPr>
        <w:t>5.15. Module Emploi du temps enrichi [V2]</w:t>
      </w:r>
    </w:p>
    <w:p>
      <w:pPr>
        <w:pStyle w:val="ListBullet"/>
        <w:spacing w:after="60" w:line="288" w:lineRule="auto"/>
        <w:ind w:left="340"/>
      </w:pPr>
      <w:r>
        <w:rPr>
          <w:sz w:val="22"/>
        </w:rPr>
        <w:t>Vue mensuelle et hebdomadaire avec code couleur par UE.</w:t>
      </w:r>
    </w:p>
    <w:p>
      <w:pPr>
        <w:pStyle w:val="ListBullet"/>
        <w:spacing w:after="60" w:line="288" w:lineRule="auto"/>
        <w:ind w:left="340"/>
      </w:pPr>
      <w:r>
        <w:rPr>
          <w:sz w:val="22"/>
        </w:rPr>
        <w:t>Export iCal.</w:t>
      </w:r>
    </w:p>
    <w:p>
      <w:pPr>
        <w:pStyle w:val="ListBullet"/>
        <w:spacing w:after="60" w:line="288" w:lineRule="auto"/>
        <w:ind w:left="340"/>
      </w:pPr>
      <w:r>
        <w:rPr>
          <w:sz w:val="22"/>
        </w:rPr>
        <w:t>Notifications push trente minutes avant chaque cours.</w:t>
      </w:r>
    </w:p>
    <w:p>
      <w:pPr>
        <w:pStyle w:val="ListBullet"/>
        <w:spacing w:after="60" w:line="288" w:lineRule="auto"/>
        <w:ind w:left="340"/>
      </w:pPr>
      <w:r>
        <w:rPr>
          <w:sz w:val="22"/>
        </w:rPr>
        <w:t>Mise en avant des changements de dernière minute.</w:t>
      </w:r>
    </w:p>
    <w:p>
      <w:pPr>
        <w:keepNext/>
        <w:spacing w:before="280" w:after="160"/>
      </w:pPr>
      <w:r>
        <w:rPr>
          <w:b/>
          <w:color w:val="0F3054"/>
          <w:sz w:val="30"/>
        </w:rPr>
        <w:t>5.16. Authentification OAuth [V2]</w:t>
      </w:r>
    </w:p>
    <w:p>
      <w:pPr>
        <w:pStyle w:val="ListBullet"/>
        <w:spacing w:after="60" w:line="288" w:lineRule="auto"/>
        <w:ind w:left="340"/>
      </w:pPr>
      <w:r>
        <w:rPr>
          <w:sz w:val="22"/>
        </w:rPr>
        <w:t>Connexion via Google et Microsoft (OAuth 2.0).</w:t>
      </w:r>
    </w:p>
    <w:p>
      <w:pPr>
        <w:pStyle w:val="ListBullet"/>
        <w:spacing w:after="60" w:line="288" w:lineRule="auto"/>
        <w:ind w:left="340"/>
      </w:pPr>
      <w:r>
        <w:rPr>
          <w:sz w:val="22"/>
        </w:rPr>
        <w:t>Liaison de compte : un utilisateur OAuth peut lier son compte à un compte Ezeetest existant.</w:t>
      </w:r>
    </w:p>
    <w:p>
      <w:r>
        <w:br w:type="page"/>
      </w:r>
    </w:p>
    <w:p>
      <w:pPr>
        <w:keepNext/>
        <w:spacing w:before="400" w:after="240"/>
      </w:pPr>
      <w:r>
        <w:rPr>
          <w:b/>
          <w:color w:val="0F3054"/>
          <w:sz w:val="40"/>
        </w:rPr>
        <w:t>6. Spécifications techniques</w:t>
      </w:r>
    </w:p>
    <w:p>
      <w:pPr>
        <w:keepNext/>
        <w:spacing w:before="280" w:after="160"/>
      </w:pPr>
      <w:r>
        <w:rPr>
          <w:b/>
          <w:color w:val="0F3054"/>
          <w:sz w:val="30"/>
        </w:rPr>
        <w:t>6.1. Architecture générale</w:t>
      </w:r>
    </w:p>
    <w:p>
      <w:pPr>
        <w:spacing w:after="120" w:line="300" w:lineRule="auto"/>
        <w:jc w:val="both"/>
      </w:pPr>
      <w:r>
        <w:rPr>
          <w:b w:val="0"/>
          <w:i w:val="0"/>
          <w:sz w:val="22"/>
        </w:rPr>
        <w:t>L'architecture recommandée est une architecture trois tiers moderne, conteneurisée et déployable sur le cloud :</w:t>
      </w:r>
    </w:p>
    <w:p>
      <w:pPr>
        <w:pStyle w:val="ListBullet"/>
        <w:spacing w:after="60" w:line="288" w:lineRule="auto"/>
        <w:ind w:left="340"/>
      </w:pPr>
      <w:r>
        <w:rPr>
          <w:sz w:val="22"/>
        </w:rPr>
        <w:t>Front-end : application web responsive, communiquant avec le back-end via une API REST.</w:t>
      </w:r>
    </w:p>
    <w:p>
      <w:pPr>
        <w:pStyle w:val="ListBullet"/>
        <w:spacing w:after="60" w:line="288" w:lineRule="auto"/>
        <w:ind w:left="340"/>
      </w:pPr>
      <w:r>
        <w:rPr>
          <w:sz w:val="22"/>
        </w:rPr>
        <w:t>Back-end : API REST en PHP (Laravel 11) ou en Node.js, séparée du front.</w:t>
      </w:r>
    </w:p>
    <w:p>
      <w:pPr>
        <w:pStyle w:val="ListBullet"/>
        <w:spacing w:after="60" w:line="288" w:lineRule="auto"/>
        <w:ind w:left="340"/>
      </w:pPr>
      <w:r>
        <w:rPr>
          <w:sz w:val="22"/>
        </w:rPr>
        <w:t>Base de données : MySQL 8 pour les données relationnelles.</w:t>
      </w:r>
    </w:p>
    <w:p>
      <w:pPr>
        <w:pStyle w:val="ListBullet"/>
        <w:spacing w:after="60" w:line="288" w:lineRule="auto"/>
        <w:ind w:left="340"/>
      </w:pPr>
      <w:r>
        <w:rPr>
          <w:sz w:val="22"/>
        </w:rPr>
        <w:t>Stockage de fichiers : service de stockage objet (S3, Cloudflare R2, DigitalOcean Spaces).</w:t>
      </w:r>
    </w:p>
    <w:p>
      <w:pPr>
        <w:pStyle w:val="ListBullet"/>
        <w:spacing w:after="60" w:line="288" w:lineRule="auto"/>
        <w:ind w:left="340"/>
      </w:pPr>
      <w:r>
        <w:rPr>
          <w:sz w:val="22"/>
        </w:rPr>
        <w:t>Reverse proxy : Nginx avec HTTPS (Let's Encrypt).</w:t>
      </w:r>
    </w:p>
    <w:p>
      <w:pPr>
        <w:keepNext/>
        <w:spacing w:before="280" w:after="160"/>
      </w:pPr>
      <w:r>
        <w:rPr>
          <w:b/>
          <w:color w:val="0F3054"/>
          <w:sz w:val="30"/>
        </w:rPr>
        <w:t>6.2. Stack technologique recommandée</w:t>
      </w:r>
    </w:p>
    <w:tbl>
      <w:tblPr>
        <w:tblW w:type="auto" w:w="0"/>
        <w:jc w:val="center"/>
        <w:tblLayout w:type="fixed"/>
        <w:tblLook w:firstColumn="1" w:firstRow="1" w:lastColumn="0" w:lastRow="0" w:noHBand="0" w:noVBand="1" w:val="04A0"/>
      </w:tblPr>
      <w:tblGrid>
        <w:gridCol w:w="3173"/>
        <w:gridCol w:w="3173"/>
        <w:gridCol w:w="3173"/>
      </w:tblGrid>
      <w:tr>
        <w:tc>
          <w:tcPr>
            <w:tcW w:type="dxa" w:w="1701"/>
            <w:vAlign w:val="center"/>
            <w:shd w:val="clear" w:color="auto" w:fill="0F3054"/>
          </w:tcPr>
          <w:p>
            <w:pPr>
              <w:jc w:val="center"/>
            </w:pPr>
            <w:r/>
            <w:r>
              <w:rPr>
                <w:b/>
                <w:color w:val="FFFFFF"/>
                <w:sz w:val="21"/>
              </w:rPr>
              <w:t>Couche</w:t>
            </w:r>
          </w:p>
        </w:tc>
        <w:tc>
          <w:tcPr>
            <w:tcW w:type="dxa" w:w="2835"/>
            <w:vAlign w:val="center"/>
            <w:shd w:val="clear" w:color="auto" w:fill="0F3054"/>
          </w:tcPr>
          <w:p>
            <w:pPr>
              <w:jc w:val="center"/>
            </w:pPr>
            <w:r/>
            <w:r>
              <w:rPr>
                <w:b/>
                <w:color w:val="FFFFFF"/>
                <w:sz w:val="21"/>
              </w:rPr>
              <w:t>Technologie recommandée</w:t>
            </w:r>
          </w:p>
        </w:tc>
        <w:tc>
          <w:tcPr>
            <w:tcW w:type="dxa" w:w="4535"/>
            <w:vAlign w:val="center"/>
            <w:shd w:val="clear" w:color="auto" w:fill="0F3054"/>
          </w:tcPr>
          <w:p>
            <w:pPr>
              <w:jc w:val="center"/>
            </w:pPr>
            <w:r/>
            <w:r>
              <w:rPr>
                <w:b/>
                <w:color w:val="FFFFFF"/>
                <w:sz w:val="21"/>
              </w:rPr>
              <w:t>Justification</w:t>
            </w:r>
          </w:p>
        </w:tc>
      </w:tr>
      <w:tr>
        <w:tc>
          <w:tcPr>
            <w:tcW w:type="dxa" w:w="1701"/>
            <w:vAlign w:val="center"/>
          </w:tcPr>
          <w:p>
            <w:r/>
            <w:r>
              <w:rPr>
                <w:sz w:val="20"/>
              </w:rPr>
              <w:t>Back-end</w:t>
            </w:r>
          </w:p>
        </w:tc>
        <w:tc>
          <w:tcPr>
            <w:tcW w:type="dxa" w:w="2835"/>
            <w:vAlign w:val="center"/>
          </w:tcPr>
          <w:p>
            <w:r/>
            <w:r>
              <w:rPr>
                <w:sz w:val="20"/>
              </w:rPr>
              <w:t>Laravel 11 (PHP 8.3) ou Symfony 7</w:t>
            </w:r>
          </w:p>
        </w:tc>
        <w:tc>
          <w:tcPr>
            <w:tcW w:type="dxa" w:w="4535"/>
            <w:vAlign w:val="center"/>
          </w:tcPr>
          <w:p>
            <w:r/>
            <w:r>
              <w:rPr>
                <w:sz w:val="20"/>
              </w:rPr>
              <w:t>Framework mature, ORM Eloquent, sécurité intégrée, grande communauté.</w:t>
            </w:r>
          </w:p>
        </w:tc>
      </w:tr>
      <w:tr>
        <w:tc>
          <w:tcPr>
            <w:tcW w:type="dxa" w:w="1701"/>
            <w:vAlign w:val="center"/>
          </w:tcPr>
          <w:p>
            <w:r/>
            <w:r>
              <w:rPr>
                <w:sz w:val="20"/>
              </w:rPr>
              <w:t>Front-end</w:t>
            </w:r>
          </w:p>
        </w:tc>
        <w:tc>
          <w:tcPr>
            <w:tcW w:type="dxa" w:w="2835"/>
            <w:vAlign w:val="center"/>
          </w:tcPr>
          <w:p>
            <w:r/>
            <w:r>
              <w:rPr>
                <w:sz w:val="20"/>
              </w:rPr>
              <w:t>Vue.js 3 + Vite ou React + Next.js</w:t>
            </w:r>
          </w:p>
        </w:tc>
        <w:tc>
          <w:tcPr>
            <w:tcW w:type="dxa" w:w="4535"/>
            <w:vAlign w:val="center"/>
          </w:tcPr>
          <w:p>
            <w:r/>
            <w:r>
              <w:rPr>
                <w:sz w:val="20"/>
              </w:rPr>
              <w:t>Productivité, performance et SEO si rendu côté serveur.</w:t>
            </w:r>
          </w:p>
        </w:tc>
      </w:tr>
      <w:tr>
        <w:tc>
          <w:tcPr>
            <w:tcW w:type="dxa" w:w="1701"/>
            <w:vAlign w:val="center"/>
          </w:tcPr>
          <w:p>
            <w:r/>
            <w:r>
              <w:rPr>
                <w:sz w:val="20"/>
              </w:rPr>
              <w:t>UI / CSS</w:t>
            </w:r>
          </w:p>
        </w:tc>
        <w:tc>
          <w:tcPr>
            <w:tcW w:type="dxa" w:w="2835"/>
            <w:vAlign w:val="center"/>
          </w:tcPr>
          <w:p>
            <w:r/>
            <w:r>
              <w:rPr>
                <w:sz w:val="20"/>
              </w:rPr>
              <w:t>Tailwind CSS + Headless UI</w:t>
            </w:r>
          </w:p>
        </w:tc>
        <w:tc>
          <w:tcPr>
            <w:tcW w:type="dxa" w:w="4535"/>
            <w:vAlign w:val="center"/>
          </w:tcPr>
          <w:p>
            <w:r/>
            <w:r>
              <w:rPr>
                <w:sz w:val="20"/>
              </w:rPr>
              <w:t>Cohérence visuelle, rapidité de développement et design system.</w:t>
            </w:r>
          </w:p>
        </w:tc>
      </w:tr>
      <w:tr>
        <w:tc>
          <w:tcPr>
            <w:tcW w:type="dxa" w:w="1701"/>
            <w:vAlign w:val="center"/>
          </w:tcPr>
          <w:p>
            <w:r/>
            <w:r>
              <w:rPr>
                <w:sz w:val="20"/>
              </w:rPr>
              <w:t>Base de données</w:t>
            </w:r>
          </w:p>
        </w:tc>
        <w:tc>
          <w:tcPr>
            <w:tcW w:type="dxa" w:w="2835"/>
            <w:vAlign w:val="center"/>
          </w:tcPr>
          <w:p>
            <w:r/>
            <w:r>
              <w:rPr>
                <w:sz w:val="20"/>
              </w:rPr>
              <w:t>MySQL 8.0</w:t>
            </w:r>
          </w:p>
        </w:tc>
        <w:tc>
          <w:tcPr>
            <w:tcW w:type="dxa" w:w="4535"/>
            <w:vAlign w:val="center"/>
          </w:tcPr>
          <w:p>
            <w:r/>
            <w:r>
              <w:rPr>
                <w:sz w:val="20"/>
              </w:rPr>
              <w:t>Robustesse, performances et large écosystème.</w:t>
            </w:r>
          </w:p>
        </w:tc>
      </w:tr>
      <w:tr>
        <w:tc>
          <w:tcPr>
            <w:tcW w:type="dxa" w:w="1701"/>
            <w:vAlign w:val="center"/>
          </w:tcPr>
          <w:p>
            <w:r/>
            <w:r>
              <w:rPr>
                <w:sz w:val="20"/>
              </w:rPr>
              <w:t>Cache / sessions</w:t>
            </w:r>
          </w:p>
        </w:tc>
        <w:tc>
          <w:tcPr>
            <w:tcW w:type="dxa" w:w="2835"/>
            <w:vAlign w:val="center"/>
          </w:tcPr>
          <w:p>
            <w:r/>
            <w:r>
              <w:rPr>
                <w:sz w:val="20"/>
              </w:rPr>
              <w:t>Redis 7</w:t>
            </w:r>
          </w:p>
        </w:tc>
        <w:tc>
          <w:tcPr>
            <w:tcW w:type="dxa" w:w="4535"/>
            <w:vAlign w:val="center"/>
          </w:tcPr>
          <w:p>
            <w:r/>
            <w:r>
              <w:rPr>
                <w:sz w:val="20"/>
              </w:rPr>
              <w:t>Performances et gestion fine des TTL.</w:t>
            </w:r>
          </w:p>
        </w:tc>
      </w:tr>
      <w:tr>
        <w:tc>
          <w:tcPr>
            <w:tcW w:type="dxa" w:w="1701"/>
            <w:vAlign w:val="center"/>
          </w:tcPr>
          <w:p>
            <w:r/>
            <w:r>
              <w:rPr>
                <w:sz w:val="20"/>
              </w:rPr>
              <w:t>Stockage des fichiers</w:t>
            </w:r>
          </w:p>
        </w:tc>
        <w:tc>
          <w:tcPr>
            <w:tcW w:type="dxa" w:w="2835"/>
            <w:vAlign w:val="center"/>
          </w:tcPr>
          <w:p>
            <w:r/>
            <w:r>
              <w:rPr>
                <w:sz w:val="20"/>
              </w:rPr>
              <w:t>S3, Cloudflare R2 ou MinIO</w:t>
            </w:r>
          </w:p>
        </w:tc>
        <w:tc>
          <w:tcPr>
            <w:tcW w:type="dxa" w:w="4535"/>
            <w:vAlign w:val="center"/>
          </w:tcPr>
          <w:p>
            <w:r/>
            <w:r>
              <w:rPr>
                <w:sz w:val="20"/>
              </w:rPr>
              <w:t>Scalabilité, durabilité et CDN intégré.</w:t>
            </w:r>
          </w:p>
        </w:tc>
      </w:tr>
      <w:tr>
        <w:tc>
          <w:tcPr>
            <w:tcW w:type="dxa" w:w="1701"/>
            <w:vAlign w:val="center"/>
          </w:tcPr>
          <w:p>
            <w:r/>
            <w:r>
              <w:rPr>
                <w:sz w:val="20"/>
              </w:rPr>
              <w:t>IA</w:t>
            </w:r>
          </w:p>
        </w:tc>
        <w:tc>
          <w:tcPr>
            <w:tcW w:type="dxa" w:w="2835"/>
            <w:vAlign w:val="center"/>
          </w:tcPr>
          <w:p>
            <w:r/>
            <w:r>
              <w:rPr>
                <w:sz w:val="20"/>
              </w:rPr>
              <w:t>OpenAI (GPT-4o, GPT-4o-mini) ou Mistral</w:t>
            </w:r>
          </w:p>
        </w:tc>
        <w:tc>
          <w:tcPr>
            <w:tcW w:type="dxa" w:w="4535"/>
            <w:vAlign w:val="center"/>
          </w:tcPr>
          <w:p>
            <w:r/>
            <w:r>
              <w:rPr>
                <w:sz w:val="20"/>
              </w:rPr>
              <w:t>Coût, performances et souveraineté.</w:t>
            </w:r>
          </w:p>
        </w:tc>
      </w:tr>
      <w:tr>
        <w:tc>
          <w:tcPr>
            <w:tcW w:type="dxa" w:w="1701"/>
            <w:vAlign w:val="center"/>
          </w:tcPr>
          <w:p>
            <w:r/>
            <w:r>
              <w:rPr>
                <w:sz w:val="20"/>
              </w:rPr>
              <w:t>E-mail</w:t>
            </w:r>
          </w:p>
        </w:tc>
        <w:tc>
          <w:tcPr>
            <w:tcW w:type="dxa" w:w="2835"/>
            <w:vAlign w:val="center"/>
          </w:tcPr>
          <w:p>
            <w:r/>
            <w:r>
              <w:rPr>
                <w:sz w:val="20"/>
              </w:rPr>
              <w:t>Mailgun, Amazon SES ou Brevo</w:t>
            </w:r>
          </w:p>
        </w:tc>
        <w:tc>
          <w:tcPr>
            <w:tcW w:type="dxa" w:w="4535"/>
            <w:vAlign w:val="center"/>
          </w:tcPr>
          <w:p>
            <w:r/>
            <w:r>
              <w:rPr>
                <w:sz w:val="20"/>
              </w:rPr>
              <w:t>Fiabilité, délivrabilité et statistiques.</w:t>
            </w:r>
          </w:p>
        </w:tc>
      </w:tr>
      <w:tr>
        <w:tc>
          <w:tcPr>
            <w:tcW w:type="dxa" w:w="1701"/>
            <w:vAlign w:val="center"/>
          </w:tcPr>
          <w:p>
            <w:r/>
            <w:r>
              <w:rPr>
                <w:sz w:val="20"/>
              </w:rPr>
              <w:t>CI / CD</w:t>
            </w:r>
          </w:p>
        </w:tc>
        <w:tc>
          <w:tcPr>
            <w:tcW w:type="dxa" w:w="2835"/>
            <w:vAlign w:val="center"/>
          </w:tcPr>
          <w:p>
            <w:r/>
            <w:r>
              <w:rPr>
                <w:sz w:val="20"/>
              </w:rPr>
              <w:t>GitHub Actions</w:t>
            </w:r>
          </w:p>
        </w:tc>
        <w:tc>
          <w:tcPr>
            <w:tcW w:type="dxa" w:w="4535"/>
            <w:vAlign w:val="center"/>
          </w:tcPr>
          <w:p>
            <w:r/>
            <w:r>
              <w:rPr>
                <w:sz w:val="20"/>
              </w:rPr>
              <w:t>Intégration native avec le dépôt Git.</w:t>
            </w:r>
          </w:p>
        </w:tc>
      </w:tr>
      <w:tr>
        <w:tc>
          <w:tcPr>
            <w:tcW w:type="dxa" w:w="1701"/>
            <w:vAlign w:val="center"/>
          </w:tcPr>
          <w:p>
            <w:r/>
            <w:r>
              <w:rPr>
                <w:sz w:val="20"/>
              </w:rPr>
              <w:t>Monitoring</w:t>
            </w:r>
          </w:p>
        </w:tc>
        <w:tc>
          <w:tcPr>
            <w:tcW w:type="dxa" w:w="2835"/>
            <w:vAlign w:val="center"/>
          </w:tcPr>
          <w:p>
            <w:r/>
            <w:r>
              <w:rPr>
                <w:sz w:val="20"/>
              </w:rPr>
              <w:t>Sentry + Prometheus + Grafana</w:t>
            </w:r>
          </w:p>
        </w:tc>
        <w:tc>
          <w:tcPr>
            <w:tcW w:type="dxa" w:w="4535"/>
            <w:vAlign w:val="center"/>
          </w:tcPr>
          <w:p>
            <w:r/>
            <w:r>
              <w:rPr>
                <w:sz w:val="20"/>
              </w:rPr>
              <w:t>Logs, alertes et métriques.</w:t>
            </w:r>
          </w:p>
        </w:tc>
      </w:tr>
      <w:tr>
        <w:tc>
          <w:tcPr>
            <w:tcW w:type="dxa" w:w="1701"/>
            <w:vAlign w:val="center"/>
          </w:tcPr>
          <w:p>
            <w:r/>
            <w:r>
              <w:rPr>
                <w:sz w:val="20"/>
              </w:rPr>
              <w:t>Hébergement</w:t>
            </w:r>
          </w:p>
        </w:tc>
        <w:tc>
          <w:tcPr>
            <w:tcW w:type="dxa" w:w="2835"/>
            <w:vAlign w:val="center"/>
          </w:tcPr>
          <w:p>
            <w:r/>
            <w:r>
              <w:rPr>
                <w:sz w:val="20"/>
              </w:rPr>
              <w:t>Vercel ou Netlify (front) et DigitalOcean, AWS ou Laravel Forge (back)</w:t>
            </w:r>
          </w:p>
        </w:tc>
        <w:tc>
          <w:tcPr>
            <w:tcW w:type="dxa" w:w="4535"/>
            <w:vAlign w:val="center"/>
          </w:tcPr>
          <w:p>
            <w:r/>
            <w:r>
              <w:rPr>
                <w:sz w:val="20"/>
              </w:rPr>
              <w:t>Simplicité et scalabilité.</w:t>
            </w:r>
          </w:p>
        </w:tc>
      </w:tr>
    </w:tbl>
    <w:p>
      <w:pPr>
        <w:keepNext/>
        <w:spacing w:before="280" w:after="160"/>
      </w:pPr>
      <w:r>
        <w:rPr>
          <w:b/>
          <w:color w:val="0F3054"/>
          <w:sz w:val="30"/>
        </w:rPr>
        <w:t>6.3. Sécurité</w:t>
      </w:r>
    </w:p>
    <w:p>
      <w:pPr>
        <w:spacing w:after="120" w:line="300" w:lineRule="auto"/>
        <w:jc w:val="both"/>
      </w:pPr>
      <w:r>
        <w:rPr>
          <w:b w:val="0"/>
          <w:i w:val="0"/>
          <w:sz w:val="22"/>
        </w:rPr>
        <w:t>La sécurité est un axe critique du projet. Les exigences minimales sont les suivantes :</w:t>
      </w:r>
    </w:p>
    <w:p>
      <w:pPr>
        <w:pStyle w:val="ListBullet"/>
        <w:spacing w:after="60" w:line="288" w:lineRule="auto"/>
        <w:ind w:left="340"/>
      </w:pPr>
      <w:r>
        <w:rPr>
          <w:sz w:val="22"/>
        </w:rPr>
        <w:t>Hachage bcrypt (coût 12) pour les mots de passe, argon2id en option.</w:t>
      </w:r>
    </w:p>
    <w:p>
      <w:pPr>
        <w:pStyle w:val="ListBullet"/>
        <w:spacing w:after="60" w:line="288" w:lineRule="auto"/>
        <w:ind w:left="340"/>
      </w:pPr>
      <w:r>
        <w:rPr>
          <w:sz w:val="22"/>
        </w:rPr>
        <w:t>Toutes les requêtes SQL passent par des requêtes préparées (Eloquent / PDO).</w:t>
      </w:r>
    </w:p>
    <w:p>
      <w:pPr>
        <w:pStyle w:val="ListBullet"/>
        <w:spacing w:after="60" w:line="288" w:lineRule="auto"/>
        <w:ind w:left="340"/>
      </w:pPr>
      <w:r>
        <w:rPr>
          <w:sz w:val="22"/>
        </w:rPr>
        <w:t>Validation stricte des entrées utilisateur (Form Requests côté Laravel).</w:t>
      </w:r>
    </w:p>
    <w:p>
      <w:pPr>
        <w:pStyle w:val="ListBullet"/>
        <w:spacing w:after="60" w:line="288" w:lineRule="auto"/>
        <w:ind w:left="340"/>
      </w:pPr>
      <w:r>
        <w:rPr>
          <w:sz w:val="22"/>
        </w:rPr>
        <w:t>Jetons CSRF sur tous les formulaires.</w:t>
      </w:r>
    </w:p>
    <w:p>
      <w:pPr>
        <w:pStyle w:val="ListBullet"/>
        <w:spacing w:after="60" w:line="288" w:lineRule="auto"/>
        <w:ind w:left="340"/>
      </w:pPr>
      <w:r>
        <w:rPr>
          <w:sz w:val="22"/>
        </w:rPr>
        <w:t>En-têtes HTTP de sécurité : CSP, HSTS, X-Frame-Options, X-Content-Type-Options et Referrer-Policy.</w:t>
      </w:r>
    </w:p>
    <w:p>
      <w:pPr>
        <w:pStyle w:val="ListBullet"/>
        <w:spacing w:after="60" w:line="288" w:lineRule="auto"/>
        <w:ind w:left="340"/>
      </w:pPr>
      <w:r>
        <w:rPr>
          <w:sz w:val="22"/>
        </w:rPr>
        <w:t>Rate limiting global et par utilisateur (soixante requêtes par minute).</w:t>
      </w:r>
    </w:p>
    <w:p>
      <w:pPr>
        <w:pStyle w:val="ListBullet"/>
        <w:spacing w:after="60" w:line="288" w:lineRule="auto"/>
        <w:ind w:left="340"/>
      </w:pPr>
      <w:r>
        <w:rPr>
          <w:sz w:val="22"/>
        </w:rPr>
        <w:t>Journaux d'audit des actions sensibles (administration et back-office).</w:t>
      </w:r>
    </w:p>
    <w:p>
      <w:pPr>
        <w:pStyle w:val="ListBullet"/>
        <w:spacing w:after="60" w:line="288" w:lineRule="auto"/>
        <w:ind w:left="340"/>
      </w:pPr>
      <w:r>
        <w:rPr>
          <w:sz w:val="22"/>
        </w:rPr>
        <w:t>Politique de sauvegarde : sauvegardes quotidiennes chiffrées, conservées trente jours.</w:t>
      </w:r>
    </w:p>
    <w:p>
      <w:pPr>
        <w:pStyle w:val="ListBullet"/>
        <w:spacing w:after="60" w:line="288" w:lineRule="auto"/>
        <w:ind w:left="340"/>
      </w:pPr>
      <w:r>
        <w:rPr>
          <w:sz w:val="22"/>
        </w:rPr>
        <w:t>Tests d'intrusion automatisés (OWASP ZAP) en intégration continue.</w:t>
      </w:r>
    </w:p>
    <w:p>
      <w:pPr>
        <w:keepNext/>
        <w:spacing w:before="280" w:after="160"/>
      </w:pPr>
      <w:r>
        <w:rPr>
          <w:b/>
          <w:color w:val="0F3054"/>
          <w:sz w:val="30"/>
        </w:rPr>
        <w:t>6.4. Performance</w:t>
      </w:r>
    </w:p>
    <w:p>
      <w:pPr>
        <w:pStyle w:val="ListBullet"/>
        <w:spacing w:after="60" w:line="288" w:lineRule="auto"/>
        <w:ind w:left="340"/>
      </w:pPr>
      <w:r>
        <w:rPr>
          <w:sz w:val="22"/>
        </w:rPr>
        <w:t>Temps de réponse cible : inférieur à 200 ms (P95) pour les pages internes.</w:t>
      </w:r>
    </w:p>
    <w:p>
      <w:pPr>
        <w:pStyle w:val="ListBullet"/>
        <w:spacing w:after="60" w:line="288" w:lineRule="auto"/>
        <w:ind w:left="340"/>
      </w:pPr>
      <w:r>
        <w:rPr>
          <w:sz w:val="22"/>
        </w:rPr>
        <w:t>Score Lighthouse supérieur à 90 (performance, accessibilité, bonnes pratiques et SEO).</w:t>
      </w:r>
    </w:p>
    <w:p>
      <w:pPr>
        <w:pStyle w:val="ListBullet"/>
        <w:spacing w:after="60" w:line="288" w:lineRule="auto"/>
        <w:ind w:left="340"/>
      </w:pPr>
      <w:r>
        <w:rPr>
          <w:sz w:val="22"/>
        </w:rPr>
        <w:t>Mise en cache systématique (cache HTTP, ETag, Redis).</w:t>
      </w:r>
    </w:p>
    <w:p>
      <w:pPr>
        <w:pStyle w:val="ListBullet"/>
        <w:spacing w:after="60" w:line="288" w:lineRule="auto"/>
        <w:ind w:left="340"/>
      </w:pPr>
      <w:r>
        <w:rPr>
          <w:sz w:val="22"/>
        </w:rPr>
        <w:t>CDN pour les fichiers statiques et les images.</w:t>
      </w:r>
    </w:p>
    <w:p>
      <w:pPr>
        <w:pStyle w:val="ListBullet"/>
        <w:spacing w:after="60" w:line="288" w:lineRule="auto"/>
        <w:ind w:left="340"/>
      </w:pPr>
      <w:r>
        <w:rPr>
          <w:sz w:val="22"/>
        </w:rPr>
        <w:t>Optimisation des images (WebP, lazy loading et srcset).</w:t>
      </w:r>
    </w:p>
    <w:p>
      <w:pPr>
        <w:pStyle w:val="ListBullet"/>
        <w:spacing w:after="60" w:line="288" w:lineRule="auto"/>
        <w:ind w:left="340"/>
      </w:pPr>
      <w:r>
        <w:rPr>
          <w:sz w:val="22"/>
        </w:rPr>
        <w:t>Compression Brotli ou Gzip côté serveur.</w:t>
      </w:r>
    </w:p>
    <w:p>
      <w:pPr>
        <w:pStyle w:val="ListBullet"/>
        <w:spacing w:after="60" w:line="288" w:lineRule="auto"/>
        <w:ind w:left="340"/>
      </w:pPr>
      <w:r>
        <w:rPr>
          <w:sz w:val="22"/>
        </w:rPr>
        <w:t>Indexation systématique des colonnes de recherche et de jointure en base.</w:t>
      </w:r>
    </w:p>
    <w:p>
      <w:pPr>
        <w:keepNext/>
        <w:spacing w:before="280" w:after="160"/>
      </w:pPr>
      <w:r>
        <w:rPr>
          <w:b/>
          <w:color w:val="0F3054"/>
          <w:sz w:val="30"/>
        </w:rPr>
        <w:t>6.5. Base de données</w:t>
      </w:r>
    </w:p>
    <w:p>
      <w:pPr>
        <w:spacing w:after="120" w:line="300" w:lineRule="auto"/>
        <w:jc w:val="both"/>
      </w:pPr>
      <w:r>
        <w:rPr>
          <w:b w:val="0"/>
          <w:i w:val="0"/>
          <w:sz w:val="22"/>
        </w:rPr>
        <w:t>Le schéma de la base de données doit être conçu en respectant les formes normales 3NF. Les principales entités de la V1 sont les suivantes :</w:t>
      </w:r>
    </w:p>
    <w:p>
      <w:pPr>
        <w:pStyle w:val="ListBullet"/>
        <w:spacing w:after="60" w:line="288" w:lineRule="auto"/>
        <w:ind w:left="340"/>
      </w:pPr>
      <w:r>
        <w:rPr>
          <w:sz w:val="22"/>
        </w:rPr>
        <w:t>Table users : id, nom, prénom, matricule, filière, e-mail, password_hash, date_inscription, email_verified_at.</w:t>
      </w:r>
    </w:p>
    <w:p>
      <w:pPr>
        <w:pStyle w:val="ListBullet"/>
        <w:spacing w:after="60" w:line="288" w:lineRule="auto"/>
        <w:ind w:left="340"/>
      </w:pPr>
      <w:r>
        <w:rPr>
          <w:sz w:val="22"/>
        </w:rPr>
        <w:t>Tables de contenu : documents (avec liaison à filière, niveau, semestre, UE et EC).</w:t>
      </w:r>
    </w:p>
    <w:p>
      <w:pPr>
        <w:pStyle w:val="ListBullet"/>
        <w:spacing w:after="60" w:line="288" w:lineRule="auto"/>
        <w:ind w:left="340"/>
      </w:pPr>
      <w:r>
        <w:rPr>
          <w:sz w:val="22"/>
        </w:rPr>
        <w:t>Tables de communauté : posts, comments, likes.</w:t>
      </w:r>
    </w:p>
    <w:p>
      <w:pPr>
        <w:pStyle w:val="ListBullet"/>
        <w:spacing w:after="60" w:line="288" w:lineRule="auto"/>
        <w:ind w:left="340"/>
      </w:pPr>
      <w:r>
        <w:rPr>
          <w:sz w:val="22"/>
        </w:rPr>
        <w:t>Index d'unicité sur email, matricule et slug.</w:t>
      </w:r>
    </w:p>
    <w:p>
      <w:pPr>
        <w:pStyle w:val="ListBullet"/>
        <w:spacing w:after="60" w:line="288" w:lineRule="auto"/>
        <w:ind w:left="340"/>
      </w:pPr>
      <w:r>
        <w:rPr>
          <w:sz w:val="22"/>
        </w:rPr>
        <w:t>Contraintes de clés étrangères strictes avec ON DELETE et ON UPDATE définis.</w:t>
      </w:r>
    </w:p>
    <w:p>
      <w:pPr>
        <w:keepNext/>
        <w:spacing w:before="280" w:after="160"/>
      </w:pPr>
      <w:r>
        <w:rPr>
          <w:b/>
          <w:color w:val="0F3054"/>
          <w:sz w:val="30"/>
        </w:rPr>
        <w:t>6.6. API et intégrations</w:t>
      </w:r>
    </w:p>
    <w:p>
      <w:pPr>
        <w:spacing w:after="120" w:line="300" w:lineRule="auto"/>
        <w:jc w:val="both"/>
      </w:pPr>
      <w:r>
        <w:rPr>
          <w:b w:val="0"/>
          <w:i w:val="0"/>
          <w:sz w:val="22"/>
        </w:rPr>
        <w:t>Le back-end expose une API REST versionnée (préfixe /api/v1) documentée avec OpenAPI 3.0. Les intégrations externes de la V1 sont les suivantes :</w:t>
      </w:r>
    </w:p>
    <w:p>
      <w:pPr>
        <w:pStyle w:val="ListBullet"/>
        <w:spacing w:after="60" w:line="288" w:lineRule="auto"/>
        <w:ind w:left="340"/>
      </w:pPr>
      <w:r>
        <w:rPr>
          <w:sz w:val="22"/>
        </w:rPr>
        <w:t>OpenAI ou Mistral (assistant IA conversationnel).</w:t>
      </w:r>
    </w:p>
    <w:p>
      <w:pPr>
        <w:pStyle w:val="ListBullet"/>
        <w:spacing w:after="60" w:line="288" w:lineRule="auto"/>
        <w:ind w:left="340"/>
      </w:pPr>
      <w:r>
        <w:rPr>
          <w:sz w:val="22"/>
        </w:rPr>
        <w:t>Service SMTP ou API d'e-mail transactionnel (Mailgun, SES ou Brevo).</w:t>
      </w:r>
    </w:p>
    <w:p>
      <w:pPr>
        <w:pStyle w:val="ListBullet"/>
        <w:spacing w:after="60" w:line="288" w:lineRule="auto"/>
        <w:ind w:left="340"/>
      </w:pPr>
      <w:r>
        <w:rPr>
          <w:sz w:val="22"/>
        </w:rPr>
        <w:t>Service de stockage objet compatible S3.</w:t>
      </w:r>
    </w:p>
    <w:p>
      <w:pPr>
        <w:keepNext/>
        <w:spacing w:before="280" w:after="160"/>
      </w:pPr>
      <w:r>
        <w:rPr>
          <w:b/>
          <w:color w:val="0F3054"/>
          <w:sz w:val="30"/>
        </w:rPr>
        <w:t>6.7. Déploiement et hébergement</w:t>
      </w:r>
    </w:p>
    <w:p>
      <w:pPr>
        <w:pStyle w:val="ListBullet"/>
        <w:spacing w:after="60" w:line="288" w:lineRule="auto"/>
        <w:ind w:left="340"/>
      </w:pPr>
      <w:r>
        <w:rPr>
          <w:sz w:val="22"/>
        </w:rPr>
        <w:t>Conteneurisation Docker (Dockerfile + docker-compose pour le développement).</w:t>
      </w:r>
    </w:p>
    <w:p>
      <w:pPr>
        <w:pStyle w:val="ListBullet"/>
        <w:spacing w:after="60" w:line="288" w:lineRule="auto"/>
        <w:ind w:left="340"/>
      </w:pPr>
      <w:r>
        <w:rPr>
          <w:sz w:val="22"/>
        </w:rPr>
        <w:t>Pipeline CI / CD : linting, tests unitaires, tests d'intégration, build et déploiement.</w:t>
      </w:r>
    </w:p>
    <w:p>
      <w:pPr>
        <w:pStyle w:val="ListBullet"/>
        <w:spacing w:after="60" w:line="288" w:lineRule="auto"/>
        <w:ind w:left="340"/>
      </w:pPr>
      <w:r>
        <w:rPr>
          <w:sz w:val="22"/>
        </w:rPr>
        <w:t>Environnements distincts : développement, recette et production.</w:t>
      </w:r>
    </w:p>
    <w:p>
      <w:pPr>
        <w:pStyle w:val="ListBullet"/>
        <w:spacing w:after="60" w:line="288" w:lineRule="auto"/>
        <w:ind w:left="340"/>
      </w:pPr>
      <w:r>
        <w:rPr>
          <w:sz w:val="22"/>
        </w:rPr>
        <w:t>Déploiement blue / green ou rolling update.</w:t>
      </w:r>
    </w:p>
    <w:p>
      <w:pPr>
        <w:pStyle w:val="ListBullet"/>
        <w:spacing w:after="60" w:line="288" w:lineRule="auto"/>
        <w:ind w:left="340"/>
      </w:pPr>
      <w:r>
        <w:rPr>
          <w:sz w:val="22"/>
        </w:rPr>
        <w:t>Monitoring et alertes (Sentry + Grafana).</w:t>
      </w:r>
    </w:p>
    <w:p>
      <w:pPr>
        <w:pStyle w:val="ListBullet"/>
        <w:spacing w:after="60" w:line="288" w:lineRule="auto"/>
        <w:ind w:left="340"/>
      </w:pPr>
      <w:r>
        <w:rPr>
          <w:sz w:val="22"/>
        </w:rPr>
        <w:t>Documentation d'exploitation (runbook).</w:t>
      </w:r>
    </w:p>
    <w:p>
      <w:r>
        <w:br w:type="page"/>
      </w:r>
    </w:p>
    <w:p>
      <w:pPr>
        <w:keepNext/>
        <w:spacing w:before="400" w:after="240"/>
      </w:pPr>
      <w:r>
        <w:rPr>
          <w:b/>
          <w:color w:val="0F3054"/>
          <w:sz w:val="40"/>
        </w:rPr>
        <w:t>7. Spécifications non fonctionnelles</w:t>
      </w:r>
    </w:p>
    <w:p>
      <w:pPr>
        <w:keepNext/>
        <w:spacing w:before="280" w:after="160"/>
      </w:pPr>
      <w:r>
        <w:rPr>
          <w:b/>
          <w:color w:val="0F3054"/>
          <w:sz w:val="30"/>
        </w:rPr>
        <w:t>7.1. Performance</w:t>
      </w:r>
    </w:p>
    <w:p>
      <w:pPr>
        <w:pStyle w:val="ListBullet"/>
        <w:spacing w:after="60" w:line="288" w:lineRule="auto"/>
        <w:ind w:left="340"/>
      </w:pPr>
      <w:r>
        <w:rPr>
          <w:sz w:val="22"/>
        </w:rPr>
        <w:t>Temps de chargement initial inférieur à deux secondes (réseau 3G rapide).</w:t>
      </w:r>
    </w:p>
    <w:p>
      <w:pPr>
        <w:pStyle w:val="ListBullet"/>
        <w:spacing w:after="60" w:line="288" w:lineRule="auto"/>
        <w:ind w:left="340"/>
      </w:pPr>
      <w:r>
        <w:rPr>
          <w:sz w:val="22"/>
        </w:rPr>
        <w:t>Time to Interactive inférieur à trois secondes.</w:t>
      </w:r>
    </w:p>
    <w:p>
      <w:pPr>
        <w:pStyle w:val="ListBullet"/>
        <w:spacing w:after="60" w:line="288" w:lineRule="auto"/>
        <w:ind w:left="340"/>
      </w:pPr>
      <w:r>
        <w:rPr>
          <w:sz w:val="22"/>
        </w:rPr>
        <w:t>Capacité à supporter deux mille utilisateurs simultanés en V1.</w:t>
      </w:r>
    </w:p>
    <w:p>
      <w:pPr>
        <w:pStyle w:val="ListBullet"/>
        <w:spacing w:after="60" w:line="288" w:lineRule="auto"/>
        <w:ind w:left="340"/>
      </w:pPr>
      <w:r>
        <w:rPr>
          <w:sz w:val="22"/>
        </w:rPr>
        <w:t>Disponibilité cible : 99,5 % (SLA).</w:t>
      </w:r>
    </w:p>
    <w:p>
      <w:pPr>
        <w:keepNext/>
        <w:spacing w:before="280" w:after="160"/>
      </w:pPr>
      <w:r>
        <w:rPr>
          <w:b/>
          <w:color w:val="0F3054"/>
          <w:sz w:val="30"/>
        </w:rPr>
        <w:t>7.2. Accessibilité</w:t>
      </w:r>
    </w:p>
    <w:p>
      <w:pPr>
        <w:pStyle w:val="ListBullet"/>
        <w:spacing w:after="60" w:line="288" w:lineRule="auto"/>
        <w:ind w:left="340"/>
      </w:pPr>
      <w:r>
        <w:rPr>
          <w:sz w:val="22"/>
        </w:rPr>
        <w:t>Bonne lisibilité sur les principaux navigateurs (Chrome, Firefox, Safari et Edge).</w:t>
      </w:r>
    </w:p>
    <w:p>
      <w:pPr>
        <w:pStyle w:val="ListBullet"/>
        <w:spacing w:after="60" w:line="288" w:lineRule="auto"/>
        <w:ind w:left="340"/>
      </w:pPr>
      <w:r>
        <w:rPr>
          <w:sz w:val="22"/>
        </w:rPr>
        <w:t>Design responsive (ordinateurs, tablettes et mobiles).</w:t>
      </w:r>
    </w:p>
    <w:p>
      <w:pPr>
        <w:pStyle w:val="ListBullet"/>
        <w:spacing w:after="60" w:line="288" w:lineRule="auto"/>
        <w:ind w:left="340"/>
      </w:pPr>
      <w:r>
        <w:rPr>
          <w:sz w:val="22"/>
        </w:rPr>
        <w:t>Contrastes de couleurs conformes aux bonnes pratiques (préparation WCAG 2.1 AA pour la V2).</w:t>
      </w:r>
    </w:p>
    <w:p>
      <w:pPr>
        <w:pStyle w:val="ListBullet"/>
        <w:spacing w:after="60" w:line="288" w:lineRule="auto"/>
        <w:ind w:left="340"/>
      </w:pPr>
      <w:r>
        <w:rPr>
          <w:sz w:val="22"/>
        </w:rPr>
        <w:t>Textes alternatifs présents sur toutes les images.</w:t>
      </w:r>
    </w:p>
    <w:p>
      <w:pPr>
        <w:keepNext/>
        <w:spacing w:before="280" w:after="160"/>
      </w:pPr>
      <w:r>
        <w:rPr>
          <w:b/>
          <w:color w:val="0F3054"/>
          <w:sz w:val="30"/>
        </w:rPr>
        <w:t>7.3. Compatibilité</w:t>
      </w:r>
    </w:p>
    <w:p>
      <w:pPr>
        <w:pStyle w:val="ListBullet"/>
        <w:spacing w:after="60" w:line="288" w:lineRule="auto"/>
        <w:ind w:left="340"/>
      </w:pPr>
      <w:r>
        <w:rPr>
          <w:sz w:val="22"/>
        </w:rPr>
        <w:t>Navigateurs : Chrome, Firefox, Safari et Edge (deux dernières versions majeures).</w:t>
      </w:r>
    </w:p>
    <w:p>
      <w:pPr>
        <w:pStyle w:val="ListBullet"/>
        <w:spacing w:after="60" w:line="288" w:lineRule="auto"/>
        <w:ind w:left="340"/>
      </w:pPr>
      <w:r>
        <w:rPr>
          <w:sz w:val="22"/>
        </w:rPr>
        <w:t>Appareils : ordinateur de bureau, tablette et mobile (design responsive).</w:t>
      </w:r>
    </w:p>
    <w:p>
      <w:pPr>
        <w:pStyle w:val="ListBullet"/>
        <w:spacing w:after="60" w:line="288" w:lineRule="auto"/>
        <w:ind w:left="340"/>
      </w:pPr>
      <w:r>
        <w:rPr>
          <w:sz w:val="22"/>
        </w:rPr>
        <w:t>Systèmes : Windows, macOS, Linux, iOS et Android.</w:t>
      </w:r>
    </w:p>
    <w:p>
      <w:pPr>
        <w:keepNext/>
        <w:spacing w:before="280" w:after="160"/>
      </w:pPr>
      <w:r>
        <w:rPr>
          <w:b/>
          <w:color w:val="0F3054"/>
          <w:sz w:val="30"/>
        </w:rPr>
        <w:t>7.4. Internationalisation</w:t>
      </w:r>
    </w:p>
    <w:p>
      <w:pPr>
        <w:pStyle w:val="ListBullet"/>
        <w:spacing w:after="60" w:line="288" w:lineRule="auto"/>
        <w:ind w:left="340"/>
      </w:pPr>
      <w:r>
        <w:rPr>
          <w:sz w:val="22"/>
        </w:rPr>
        <w:t>Interface en français (multilinguisme anglais prévu en V2).</w:t>
      </w:r>
    </w:p>
    <w:p>
      <w:pPr>
        <w:pStyle w:val="ListBullet"/>
        <w:spacing w:after="60" w:line="288" w:lineRule="auto"/>
        <w:ind w:left="340"/>
      </w:pPr>
      <w:r>
        <w:rPr>
          <w:sz w:val="22"/>
        </w:rPr>
        <w:t>Toutes les chaînes de caractères externalisées dans des fichiers de traduction (pour préparer la V2).</w:t>
      </w:r>
    </w:p>
    <w:p>
      <w:pPr>
        <w:keepNext/>
        <w:spacing w:before="280" w:after="160"/>
      </w:pPr>
      <w:r>
        <w:rPr>
          <w:b/>
          <w:color w:val="0F3054"/>
          <w:sz w:val="30"/>
        </w:rPr>
        <w:t>7.5. Conformité RGPD et protection des données</w:t>
      </w:r>
    </w:p>
    <w:p>
      <w:pPr>
        <w:pStyle w:val="ListBullet"/>
        <w:spacing w:after="60" w:line="288" w:lineRule="auto"/>
        <w:ind w:left="340"/>
      </w:pPr>
      <w:r>
        <w:rPr>
          <w:sz w:val="22"/>
        </w:rPr>
        <w:t>Collecte de données limitée au strict nécessaire (privacy by design).</w:t>
      </w:r>
    </w:p>
    <w:p>
      <w:pPr>
        <w:pStyle w:val="ListBullet"/>
        <w:spacing w:after="60" w:line="288" w:lineRule="auto"/>
        <w:ind w:left="340"/>
      </w:pPr>
      <w:r>
        <w:rPr>
          <w:sz w:val="22"/>
        </w:rPr>
        <w:t>Consentement explicite pour les cookies non essentiels.</w:t>
      </w:r>
    </w:p>
    <w:p>
      <w:pPr>
        <w:pStyle w:val="ListBullet"/>
        <w:spacing w:after="60" w:line="288" w:lineRule="auto"/>
        <w:ind w:left="340"/>
      </w:pPr>
      <w:r>
        <w:rPr>
          <w:sz w:val="22"/>
        </w:rPr>
        <w:t>Droit à l'oubli : suppression complète des données sur demande.</w:t>
      </w:r>
    </w:p>
    <w:p>
      <w:pPr>
        <w:pStyle w:val="ListBullet"/>
        <w:spacing w:after="60" w:line="288" w:lineRule="auto"/>
        <w:ind w:left="340"/>
      </w:pPr>
      <w:r>
        <w:rPr>
          <w:sz w:val="22"/>
        </w:rPr>
        <w:t>Export des données personnelles sur demande (portabilité).</w:t>
      </w:r>
    </w:p>
    <w:p>
      <w:pPr>
        <w:pStyle w:val="ListBullet"/>
        <w:spacing w:after="60" w:line="288" w:lineRule="auto"/>
        <w:ind w:left="340"/>
      </w:pPr>
      <w:r>
        <w:rPr>
          <w:sz w:val="22"/>
        </w:rPr>
        <w:t>Registre des traitements tenu à jour.</w:t>
      </w:r>
    </w:p>
    <w:p>
      <w:pPr>
        <w:pStyle w:val="ListBullet"/>
        <w:spacing w:after="60" w:line="288" w:lineRule="auto"/>
        <w:ind w:left="340"/>
      </w:pPr>
      <w:r>
        <w:rPr>
          <w:sz w:val="22"/>
        </w:rPr>
        <w:t>Hébergement des données dans une juridiction conforme (Union européenne ou pays avec décision d'adéquation).</w:t>
      </w:r>
    </w:p>
    <w:p>
      <w:pPr>
        <w:keepNext/>
        <w:spacing w:before="280" w:after="160"/>
      </w:pPr>
      <w:r>
        <w:rPr>
          <w:b/>
          <w:color w:val="0F3054"/>
          <w:sz w:val="30"/>
        </w:rPr>
        <w:t>7.6. Maintenabilité et qualité de code</w:t>
      </w:r>
    </w:p>
    <w:p>
      <w:pPr>
        <w:pStyle w:val="ListBullet"/>
        <w:spacing w:after="60" w:line="288" w:lineRule="auto"/>
        <w:ind w:left="340"/>
      </w:pPr>
      <w:r>
        <w:rPr>
          <w:sz w:val="22"/>
        </w:rPr>
        <w:t>Code testé : couverture de tests unitaires supérieure à 70 %.</w:t>
      </w:r>
    </w:p>
    <w:p>
      <w:pPr>
        <w:pStyle w:val="ListBullet"/>
        <w:spacing w:after="60" w:line="288" w:lineRule="auto"/>
        <w:ind w:left="340"/>
      </w:pPr>
      <w:r>
        <w:rPr>
          <w:sz w:val="22"/>
        </w:rPr>
        <w:t>Respect des standards PSR (PHP) et Airbnb (JavaScript).</w:t>
      </w:r>
    </w:p>
    <w:p>
      <w:pPr>
        <w:pStyle w:val="ListBullet"/>
        <w:spacing w:after="60" w:line="288" w:lineRule="auto"/>
        <w:ind w:left="340"/>
      </w:pPr>
      <w:r>
        <w:rPr>
          <w:sz w:val="22"/>
        </w:rPr>
        <w:t>Revue de code obligatoire (Pull Requests) sur la branche principale.</w:t>
      </w:r>
    </w:p>
    <w:p>
      <w:pPr>
        <w:pStyle w:val="ListBullet"/>
        <w:spacing w:after="60" w:line="288" w:lineRule="auto"/>
        <w:ind w:left="340"/>
      </w:pPr>
      <w:r>
        <w:rPr>
          <w:sz w:val="22"/>
        </w:rPr>
        <w:t>Documentation du code (PHPDoc, JSDoc).</w:t>
      </w:r>
    </w:p>
    <w:p>
      <w:pPr>
        <w:pStyle w:val="ListBullet"/>
        <w:spacing w:after="60" w:line="288" w:lineRule="auto"/>
        <w:ind w:left="340"/>
      </w:pPr>
      <w:r>
        <w:rPr>
          <w:sz w:val="22"/>
        </w:rPr>
        <w:t>Linting et formatage automatisés (PHP-CS-Fixer, ESLint, Prettier).</w:t>
      </w:r>
    </w:p>
    <w:p>
      <w:r>
        <w:br w:type="page"/>
      </w:r>
    </w:p>
    <w:p>
      <w:pPr>
        <w:keepNext/>
        <w:spacing w:before="400" w:after="240"/>
      </w:pPr>
      <w:r>
        <w:rPr>
          <w:b/>
          <w:color w:val="0F3054"/>
          <w:sz w:val="40"/>
        </w:rPr>
        <w:t>8. Contraintes du projet</w:t>
      </w:r>
    </w:p>
    <w:p>
      <w:pPr>
        <w:keepNext/>
        <w:spacing w:before="280" w:after="160"/>
      </w:pPr>
      <w:r>
        <w:rPr>
          <w:b/>
          <w:color w:val="0F3054"/>
          <w:sz w:val="30"/>
        </w:rPr>
        <w:t>8.1. Contraintes de délais</w:t>
      </w:r>
    </w:p>
    <w:p>
      <w:pPr>
        <w:spacing w:after="120" w:line="300" w:lineRule="auto"/>
        <w:jc w:val="both"/>
      </w:pPr>
      <w:r>
        <w:rPr>
          <w:b w:val="0"/>
          <w:i w:val="0"/>
          <w:sz w:val="22"/>
        </w:rPr>
        <w:t>La V1 doit être livrée dans un délai de quatre à six mois à compter de la notification du marché. Le Lot 2 (V2) est planifié à l'horizon douze à vingt-quatre mois après la mise en production de la V1.</w:t>
      </w:r>
    </w:p>
    <w:p>
      <w:pPr>
        <w:keepNext/>
        <w:spacing w:before="280" w:after="160"/>
      </w:pPr>
      <w:r>
        <w:rPr>
          <w:b/>
          <w:color w:val="0F3054"/>
          <w:sz w:val="30"/>
        </w:rPr>
        <w:t>8.2. Contraintes budgétaires</w:t>
      </w:r>
    </w:p>
    <w:p>
      <w:pPr>
        <w:spacing w:after="120" w:line="300" w:lineRule="auto"/>
        <w:jc w:val="both"/>
      </w:pPr>
      <w:r>
        <w:rPr>
          <w:b w:val="0"/>
          <w:i w:val="0"/>
          <w:sz w:val="22"/>
        </w:rPr>
        <w:t>Le budget global alloué au projet sera communiqué dans le dossier de consultation. Le prestataire est invité à proposer un chiffrage détaillé par lot et par module.</w:t>
      </w:r>
    </w:p>
    <w:p>
      <w:pPr>
        <w:keepNext/>
        <w:spacing w:before="280" w:after="160"/>
      </w:pPr>
      <w:r>
        <w:rPr>
          <w:b/>
          <w:color w:val="0F3054"/>
          <w:sz w:val="30"/>
        </w:rPr>
        <w:t>8.3. Contraintes techniques</w:t>
      </w:r>
    </w:p>
    <w:p>
      <w:pPr>
        <w:pStyle w:val="ListBullet"/>
        <w:spacing w:after="60" w:line="288" w:lineRule="auto"/>
        <w:ind w:left="340"/>
      </w:pPr>
      <w:r>
        <w:rPr>
          <w:sz w:val="22"/>
        </w:rPr>
        <w:t>Hébergement cible : VPS ou cloud (OVH, DigitalOcean, AWS, Scaleway, etc.).</w:t>
      </w:r>
    </w:p>
    <w:p>
      <w:pPr>
        <w:pStyle w:val="ListBullet"/>
        <w:spacing w:after="60" w:line="288" w:lineRule="auto"/>
        <w:ind w:left="340"/>
      </w:pPr>
      <w:r>
        <w:rPr>
          <w:sz w:val="22"/>
        </w:rPr>
        <w:t>Coût d'infrastructure V1 : inférieur à 50 € par mois pour deux mille utilisateurs.</w:t>
      </w:r>
    </w:p>
    <w:p>
      <w:pPr>
        <w:pStyle w:val="ListBullet"/>
        <w:spacing w:after="60" w:line="288" w:lineRule="auto"/>
        <w:ind w:left="340"/>
      </w:pPr>
      <w:r>
        <w:rPr>
          <w:sz w:val="22"/>
        </w:rPr>
        <w:t>Code source propriété du commanditaire (LKAV Society).</w:t>
      </w:r>
    </w:p>
    <w:p>
      <w:pPr>
        <w:pStyle w:val="ListBullet"/>
        <w:spacing w:after="60" w:line="288" w:lineRule="auto"/>
        <w:ind w:left="340"/>
      </w:pPr>
      <w:r>
        <w:rPr>
          <w:sz w:val="22"/>
        </w:rPr>
        <w:t>Licence du code : à définir (par défaut, propriétaire LKAV Society).</w:t>
      </w:r>
    </w:p>
    <w:p>
      <w:pPr>
        <w:keepNext/>
        <w:spacing w:before="280" w:after="160"/>
      </w:pPr>
      <w:r>
        <w:rPr>
          <w:b/>
          <w:color w:val="0F3054"/>
          <w:sz w:val="30"/>
        </w:rPr>
        <w:t>8.4. Contraintes légales et réglementaires</w:t>
      </w:r>
    </w:p>
    <w:p>
      <w:pPr>
        <w:pStyle w:val="ListBullet"/>
        <w:spacing w:after="60" w:line="288" w:lineRule="auto"/>
        <w:ind w:left="340"/>
      </w:pPr>
      <w:r>
        <w:rPr>
          <w:sz w:val="22"/>
        </w:rPr>
        <w:t>Conformité au RGPD et aux lois béninoises sur la protection des données personnelles.</w:t>
      </w:r>
    </w:p>
    <w:p>
      <w:pPr>
        <w:pStyle w:val="ListBullet"/>
        <w:spacing w:after="60" w:line="288" w:lineRule="auto"/>
        <w:ind w:left="340"/>
      </w:pPr>
      <w:r>
        <w:rPr>
          <w:sz w:val="22"/>
        </w:rPr>
        <w:t>Respect des droits de propriété intellectuelle (mentions sur les documents partagés).</w:t>
      </w:r>
    </w:p>
    <w:p>
      <w:pPr>
        <w:pStyle w:val="ListBullet"/>
        <w:spacing w:after="60" w:line="288" w:lineRule="auto"/>
        <w:ind w:left="340"/>
      </w:pPr>
      <w:r>
        <w:rPr>
          <w:sz w:val="22"/>
        </w:rPr>
        <w:t>Mentions légales et conditions générales d'utilisation accessibles avant toute inscription.</w:t>
      </w:r>
    </w:p>
    <w:p>
      <w:r>
        <w:br w:type="page"/>
      </w:r>
    </w:p>
    <w:p>
      <w:pPr>
        <w:keepNext/>
        <w:spacing w:before="400" w:after="240"/>
      </w:pPr>
      <w:r>
        <w:rPr>
          <w:b/>
          <w:color w:val="0F3054"/>
          <w:sz w:val="40"/>
        </w:rPr>
        <w:t>9. Livrables attendus (V1)</w:t>
      </w:r>
    </w:p>
    <w:p>
      <w:pPr>
        <w:spacing w:after="120" w:line="300" w:lineRule="auto"/>
        <w:jc w:val="both"/>
      </w:pPr>
      <w:r>
        <w:rPr>
          <w:b w:val="0"/>
          <w:i/>
          <w:sz w:val="22"/>
        </w:rPr>
        <w:t>Les livrables décrits ci-dessous concernent le Lot 1 (V1).</w:t>
      </w:r>
    </w:p>
    <w:p>
      <w:pPr>
        <w:keepNext/>
        <w:spacing w:before="280" w:after="160"/>
      </w:pPr>
      <w:r>
        <w:rPr>
          <w:b/>
          <w:color w:val="0F3054"/>
          <w:sz w:val="30"/>
        </w:rPr>
        <w:t>9.1. Code source</w:t>
      </w:r>
    </w:p>
    <w:p>
      <w:pPr>
        <w:pStyle w:val="ListBullet"/>
        <w:spacing w:after="60" w:line="288" w:lineRule="auto"/>
        <w:ind w:left="340"/>
      </w:pPr>
      <w:r>
        <w:rPr>
          <w:sz w:val="22"/>
        </w:rPr>
        <w:t>Dépôt Git (GitHub ou GitLab) privé ou public, propriété du commanditaire.</w:t>
      </w:r>
    </w:p>
    <w:p>
      <w:pPr>
        <w:pStyle w:val="ListBullet"/>
        <w:spacing w:after="60" w:line="288" w:lineRule="auto"/>
        <w:ind w:left="340"/>
      </w:pPr>
      <w:r>
        <w:rPr>
          <w:sz w:val="22"/>
        </w:rPr>
        <w:t>Historique git propre (commits atomiques, messages normalisés au format Conventional Commits).</w:t>
      </w:r>
    </w:p>
    <w:p>
      <w:pPr>
        <w:pStyle w:val="ListBullet"/>
        <w:spacing w:after="60" w:line="288" w:lineRule="auto"/>
        <w:ind w:left="340"/>
      </w:pPr>
      <w:r>
        <w:rPr>
          <w:sz w:val="22"/>
        </w:rPr>
        <w:t>Branches : main (production), develop et feature/*.</w:t>
      </w:r>
    </w:p>
    <w:p>
      <w:pPr>
        <w:pStyle w:val="ListBullet"/>
        <w:spacing w:after="60" w:line="288" w:lineRule="auto"/>
        <w:ind w:left="340"/>
      </w:pPr>
      <w:r>
        <w:rPr>
          <w:sz w:val="22"/>
        </w:rPr>
        <w:t>README complet : installation, configuration, déploiement et contribution.</w:t>
      </w:r>
    </w:p>
    <w:p>
      <w:pPr>
        <w:keepNext/>
        <w:spacing w:before="280" w:after="160"/>
      </w:pPr>
      <w:r>
        <w:rPr>
          <w:b/>
          <w:color w:val="0F3054"/>
          <w:sz w:val="30"/>
        </w:rPr>
        <w:t>9.2. Documentation technique</w:t>
      </w:r>
    </w:p>
    <w:p>
      <w:pPr>
        <w:pStyle w:val="ListBullet"/>
        <w:spacing w:after="60" w:line="288" w:lineRule="auto"/>
        <w:ind w:left="340"/>
      </w:pPr>
      <w:r>
        <w:rPr>
          <w:sz w:val="22"/>
        </w:rPr>
        <w:t>Architecture technique (schémas et choix techniques justifiés).</w:t>
      </w:r>
    </w:p>
    <w:p>
      <w:pPr>
        <w:pStyle w:val="ListBullet"/>
        <w:spacing w:after="60" w:line="288" w:lineRule="auto"/>
        <w:ind w:left="340"/>
      </w:pPr>
      <w:r>
        <w:rPr>
          <w:sz w:val="22"/>
        </w:rPr>
        <w:t>Schéma de base de données (Mermaid, dbdiagram.io ou MySQL Workbench).</w:t>
      </w:r>
    </w:p>
    <w:p>
      <w:pPr>
        <w:pStyle w:val="ListBullet"/>
        <w:spacing w:after="60" w:line="288" w:lineRule="auto"/>
        <w:ind w:left="340"/>
      </w:pPr>
      <w:r>
        <w:rPr>
          <w:sz w:val="22"/>
        </w:rPr>
        <w:t>Documentation de l'API (OpenAPI 3.0 / Swagger).</w:t>
      </w:r>
    </w:p>
    <w:p>
      <w:pPr>
        <w:pStyle w:val="ListBullet"/>
        <w:spacing w:after="60" w:line="288" w:lineRule="auto"/>
        <w:ind w:left="340"/>
      </w:pPr>
      <w:r>
        <w:rPr>
          <w:sz w:val="22"/>
        </w:rPr>
        <w:t>Manuel d'installation et de déploiement.</w:t>
      </w:r>
    </w:p>
    <w:p>
      <w:pPr>
        <w:pStyle w:val="ListBullet"/>
        <w:spacing w:after="60" w:line="288" w:lineRule="auto"/>
        <w:ind w:left="340"/>
      </w:pPr>
      <w:r>
        <w:rPr>
          <w:sz w:val="22"/>
        </w:rPr>
        <w:t>Runbook d'exploitation (procédures de gestion des incidents courants).</w:t>
      </w:r>
    </w:p>
    <w:p>
      <w:pPr>
        <w:keepNext/>
        <w:spacing w:before="280" w:after="160"/>
      </w:pPr>
      <w:r>
        <w:rPr>
          <w:b/>
          <w:color w:val="0F3054"/>
          <w:sz w:val="30"/>
        </w:rPr>
        <w:t>9.3. Documentation fonctionnelle</w:t>
      </w:r>
    </w:p>
    <w:p>
      <w:pPr>
        <w:pStyle w:val="ListBullet"/>
        <w:spacing w:after="60" w:line="288" w:lineRule="auto"/>
        <w:ind w:left="340"/>
      </w:pPr>
      <w:r>
        <w:rPr>
          <w:sz w:val="22"/>
        </w:rPr>
        <w:t>Manuel utilisateur (étudiants et administrateurs).</w:t>
      </w:r>
    </w:p>
    <w:p>
      <w:pPr>
        <w:pStyle w:val="ListBullet"/>
        <w:spacing w:after="60" w:line="288" w:lineRule="auto"/>
        <w:ind w:left="340"/>
      </w:pPr>
      <w:r>
        <w:rPr>
          <w:sz w:val="22"/>
        </w:rPr>
        <w:t>FAQ administrateur.</w:t>
      </w:r>
    </w:p>
    <w:p>
      <w:pPr>
        <w:pStyle w:val="ListBullet"/>
        <w:spacing w:after="60" w:line="288" w:lineRule="auto"/>
        <w:ind w:left="340"/>
      </w:pPr>
      <w:r>
        <w:rPr>
          <w:sz w:val="22"/>
        </w:rPr>
        <w:t>Politique de sécurité du système d'information (PGSSI).</w:t>
      </w:r>
    </w:p>
    <w:p>
      <w:pPr>
        <w:keepNext/>
        <w:spacing w:before="280" w:after="160"/>
      </w:pPr>
      <w:r>
        <w:rPr>
          <w:b/>
          <w:color w:val="0F3054"/>
          <w:sz w:val="30"/>
        </w:rPr>
        <w:t>9.4. Environnements</w:t>
      </w:r>
    </w:p>
    <w:p>
      <w:pPr>
        <w:pStyle w:val="ListBullet"/>
        <w:spacing w:after="60" w:line="288" w:lineRule="auto"/>
        <w:ind w:left="340"/>
      </w:pPr>
      <w:r>
        <w:rPr>
          <w:sz w:val="22"/>
        </w:rPr>
        <w:t>Environnement de développement (Docker Compose).</w:t>
      </w:r>
    </w:p>
    <w:p>
      <w:pPr>
        <w:pStyle w:val="ListBullet"/>
        <w:spacing w:after="60" w:line="288" w:lineRule="auto"/>
        <w:ind w:left="340"/>
      </w:pPr>
      <w:r>
        <w:rPr>
          <w:sz w:val="22"/>
        </w:rPr>
        <w:t>Environnement de recette / staging.</w:t>
      </w:r>
    </w:p>
    <w:p>
      <w:pPr>
        <w:pStyle w:val="ListBullet"/>
        <w:spacing w:after="60" w:line="288" w:lineRule="auto"/>
        <w:ind w:left="340"/>
      </w:pPr>
      <w:r>
        <w:rPr>
          <w:sz w:val="22"/>
        </w:rPr>
        <w:t>Environnement de production (provisioning automatisé).</w:t>
      </w:r>
    </w:p>
    <w:p>
      <w:pPr>
        <w:keepNext/>
        <w:spacing w:before="280" w:after="160"/>
      </w:pPr>
      <w:r>
        <w:rPr>
          <w:b/>
          <w:color w:val="0F3054"/>
          <w:sz w:val="30"/>
        </w:rPr>
        <w:t>9.5. Tests et qualité</w:t>
      </w:r>
    </w:p>
    <w:p>
      <w:pPr>
        <w:pStyle w:val="ListBullet"/>
        <w:spacing w:after="60" w:line="288" w:lineRule="auto"/>
        <w:ind w:left="340"/>
      </w:pPr>
      <w:r>
        <w:rPr>
          <w:sz w:val="22"/>
        </w:rPr>
        <w:t>Tests unitaires (PHPUnit / Jest).</w:t>
      </w:r>
    </w:p>
    <w:p>
      <w:pPr>
        <w:pStyle w:val="ListBullet"/>
        <w:spacing w:after="60" w:line="288" w:lineRule="auto"/>
        <w:ind w:left="340"/>
      </w:pPr>
      <w:r>
        <w:rPr>
          <w:sz w:val="22"/>
        </w:rPr>
        <w:t>Tests d'intégration.</w:t>
      </w:r>
    </w:p>
    <w:p>
      <w:pPr>
        <w:pStyle w:val="ListBullet"/>
        <w:spacing w:after="60" w:line="288" w:lineRule="auto"/>
        <w:ind w:left="340"/>
      </w:pPr>
      <w:r>
        <w:rPr>
          <w:sz w:val="22"/>
        </w:rPr>
        <w:t>Tests E2E (Cypress ou Playwright).</w:t>
      </w:r>
    </w:p>
    <w:p>
      <w:pPr>
        <w:pStyle w:val="ListBullet"/>
        <w:spacing w:after="60" w:line="288" w:lineRule="auto"/>
        <w:ind w:left="340"/>
      </w:pPr>
      <w:r>
        <w:rPr>
          <w:sz w:val="22"/>
        </w:rPr>
        <w:t>Rapport de tests d'intrusion.</w:t>
      </w:r>
    </w:p>
    <w:p>
      <w:pPr>
        <w:keepNext/>
        <w:spacing w:before="280" w:after="160"/>
      </w:pPr>
      <w:r>
        <w:rPr>
          <w:b/>
          <w:color w:val="0F3054"/>
          <w:sz w:val="30"/>
        </w:rPr>
        <w:t>9.6. Formation et accompagnement</w:t>
      </w:r>
    </w:p>
    <w:p>
      <w:pPr>
        <w:pStyle w:val="ListBullet"/>
        <w:spacing w:after="60" w:line="288" w:lineRule="auto"/>
        <w:ind w:left="340"/>
      </w:pPr>
      <w:r>
        <w:rPr>
          <w:sz w:val="22"/>
        </w:rPr>
        <w:t>Formation des administrateurs (deux jours, sur site ou en visio).</w:t>
      </w:r>
    </w:p>
    <w:p>
      <w:pPr>
        <w:pStyle w:val="ListBullet"/>
        <w:spacing w:after="60" w:line="288" w:lineRule="auto"/>
        <w:ind w:left="340"/>
      </w:pPr>
      <w:r>
        <w:rPr>
          <w:sz w:val="22"/>
        </w:rPr>
        <w:t>Trois mois de support et de maintenance corrective inclus.</w:t>
      </w:r>
    </w:p>
    <w:p>
      <w:pPr>
        <w:pStyle w:val="ListBullet"/>
        <w:spacing w:after="60" w:line="288" w:lineRule="auto"/>
        <w:ind w:left="340"/>
      </w:pPr>
      <w:r>
        <w:rPr>
          <w:sz w:val="22"/>
        </w:rPr>
        <w:t>Garantie de six mois sur les bogues.</w:t>
      </w:r>
    </w:p>
    <w:p>
      <w:r>
        <w:br w:type="page"/>
      </w:r>
    </w:p>
    <w:p>
      <w:pPr>
        <w:keepNext/>
        <w:spacing w:before="400" w:after="240"/>
      </w:pPr>
      <w:r>
        <w:rPr>
          <w:b/>
          <w:color w:val="0F3054"/>
          <w:sz w:val="40"/>
        </w:rPr>
        <w:t>10. Critères d'acceptation</w:t>
      </w:r>
    </w:p>
    <w:p>
      <w:pPr>
        <w:spacing w:after="120" w:line="300" w:lineRule="auto"/>
        <w:jc w:val="both"/>
      </w:pPr>
      <w:r>
        <w:rPr>
          <w:b w:val="0"/>
          <w:i w:val="0"/>
          <w:sz w:val="22"/>
        </w:rPr>
        <w:t>La V1 est considérée comme acceptée lorsque les critères suivants sont remplis :</w:t>
      </w:r>
    </w:p>
    <w:p>
      <w:pPr>
        <w:keepNext/>
        <w:spacing w:before="280" w:after="160"/>
      </w:pPr>
      <w:r>
        <w:rPr>
          <w:b/>
          <w:color w:val="0F3054"/>
          <w:sz w:val="30"/>
        </w:rPr>
        <w:t>10.1. Critères fonctionnels</w:t>
      </w:r>
    </w:p>
    <w:p>
      <w:pPr>
        <w:pStyle w:val="ListBullet"/>
        <w:spacing w:after="60" w:line="288" w:lineRule="auto"/>
        <w:ind w:left="340"/>
      </w:pPr>
      <w:r>
        <w:rPr>
          <w:sz w:val="22"/>
        </w:rPr>
        <w:t>Tous les modules du Lot 1 (section 4) sont implémentés et fonctionnent conformément aux spécifications.</w:t>
      </w:r>
    </w:p>
    <w:p>
      <w:pPr>
        <w:pStyle w:val="ListBullet"/>
        <w:spacing w:after="60" w:line="288" w:lineRule="auto"/>
        <w:ind w:left="340"/>
      </w:pPr>
      <w:r>
        <w:rPr>
          <w:sz w:val="22"/>
        </w:rPr>
        <w:t>Tous les flux utilisateur ont été testés et validés par le commanditaire.</w:t>
      </w:r>
    </w:p>
    <w:p>
      <w:pPr>
        <w:keepNext/>
        <w:spacing w:before="280" w:after="160"/>
      </w:pPr>
      <w:r>
        <w:rPr>
          <w:b/>
          <w:color w:val="0F3054"/>
          <w:sz w:val="30"/>
        </w:rPr>
        <w:t>10.2. Critères techniques</w:t>
      </w:r>
    </w:p>
    <w:p>
      <w:pPr>
        <w:pStyle w:val="ListBullet"/>
        <w:spacing w:after="60" w:line="288" w:lineRule="auto"/>
        <w:ind w:left="340"/>
      </w:pPr>
      <w:r>
        <w:rPr>
          <w:sz w:val="22"/>
        </w:rPr>
        <w:t>Couverture de tests unitaires supérieure ou égale à 70 %.</w:t>
      </w:r>
    </w:p>
    <w:p>
      <w:pPr>
        <w:pStyle w:val="ListBullet"/>
        <w:spacing w:after="60" w:line="288" w:lineRule="auto"/>
        <w:ind w:left="340"/>
      </w:pPr>
      <w:r>
        <w:rPr>
          <w:sz w:val="22"/>
        </w:rPr>
        <w:t>Aucun bogue de sévérité critique ou majeure ouvert.</w:t>
      </w:r>
    </w:p>
    <w:p>
      <w:pPr>
        <w:pStyle w:val="ListBullet"/>
        <w:spacing w:after="60" w:line="288" w:lineRule="auto"/>
        <w:ind w:left="340"/>
      </w:pPr>
      <w:r>
        <w:rPr>
          <w:sz w:val="22"/>
        </w:rPr>
        <w:t>Score Lighthouse supérieur ou égal à 85 sur les quatre axes (V2 visera 90).</w:t>
      </w:r>
    </w:p>
    <w:p>
      <w:pPr>
        <w:pStyle w:val="ListBullet"/>
        <w:spacing w:after="60" w:line="288" w:lineRule="auto"/>
        <w:ind w:left="340"/>
      </w:pPr>
      <w:r>
        <w:rPr>
          <w:sz w:val="22"/>
        </w:rPr>
        <w:t>Audit de sécurité (OWASP Top 10) sans faille critique.</w:t>
      </w:r>
    </w:p>
    <w:p>
      <w:pPr>
        <w:pStyle w:val="ListBullet"/>
        <w:spacing w:after="60" w:line="288" w:lineRule="auto"/>
        <w:ind w:left="340"/>
      </w:pPr>
      <w:r>
        <w:rPr>
          <w:sz w:val="22"/>
        </w:rPr>
        <w:t>Temps de réponse P95 inférieur à 200 ms (endpoints d'API).</w:t>
      </w:r>
    </w:p>
    <w:p>
      <w:pPr>
        <w:keepNext/>
        <w:spacing w:before="280" w:after="160"/>
      </w:pPr>
      <w:r>
        <w:rPr>
          <w:b/>
          <w:color w:val="0F3054"/>
          <w:sz w:val="30"/>
        </w:rPr>
        <w:t>10.3. Critères de qualité</w:t>
      </w:r>
    </w:p>
    <w:p>
      <w:pPr>
        <w:pStyle w:val="ListBullet"/>
        <w:spacing w:after="60" w:line="288" w:lineRule="auto"/>
        <w:ind w:left="340"/>
      </w:pPr>
      <w:r>
        <w:rPr>
          <w:sz w:val="22"/>
        </w:rPr>
        <w:t>Le code respecte les conventions de style définies.</w:t>
      </w:r>
    </w:p>
    <w:p>
      <w:pPr>
        <w:pStyle w:val="ListBullet"/>
        <w:spacing w:after="60" w:line="288" w:lineRule="auto"/>
        <w:ind w:left="340"/>
      </w:pPr>
      <w:r>
        <w:rPr>
          <w:sz w:val="22"/>
        </w:rPr>
        <w:t>La documentation technique est complète et à jour.</w:t>
      </w:r>
    </w:p>
    <w:p>
      <w:pPr>
        <w:pStyle w:val="ListBullet"/>
        <w:spacing w:after="60" w:line="288" w:lineRule="auto"/>
        <w:ind w:left="340"/>
      </w:pPr>
      <w:r>
        <w:rPr>
          <w:sz w:val="22"/>
        </w:rPr>
        <w:t>Le site passe les tests d'accessibilité de base avec zéro erreur critique.</w:t>
      </w:r>
    </w:p>
    <w:p>
      <w:pPr>
        <w:keepNext/>
        <w:spacing w:before="280" w:after="160"/>
      </w:pPr>
      <w:r>
        <w:rPr>
          <w:b/>
          <w:color w:val="0F3054"/>
          <w:sz w:val="30"/>
        </w:rPr>
        <w:t>10.4. Critères de déploiement</w:t>
      </w:r>
    </w:p>
    <w:p>
      <w:pPr>
        <w:pStyle w:val="ListBullet"/>
        <w:spacing w:after="60" w:line="288" w:lineRule="auto"/>
        <w:ind w:left="340"/>
      </w:pPr>
      <w:r>
        <w:rPr>
          <w:sz w:val="22"/>
        </w:rPr>
        <w:t>Le pipeline CI / CD déploie en un clic sur l'environnement de production.</w:t>
      </w:r>
    </w:p>
    <w:p>
      <w:pPr>
        <w:pStyle w:val="ListBullet"/>
        <w:spacing w:after="60" w:line="288" w:lineRule="auto"/>
        <w:ind w:left="340"/>
      </w:pPr>
      <w:r>
        <w:rPr>
          <w:sz w:val="22"/>
        </w:rPr>
        <w:t>Le monitoring est en place (Sentry, Grafana, alertes par e-mail).</w:t>
      </w:r>
    </w:p>
    <w:p>
      <w:pPr>
        <w:pStyle w:val="ListBullet"/>
        <w:spacing w:after="60" w:line="288" w:lineRule="auto"/>
        <w:ind w:left="340"/>
      </w:pPr>
      <w:r>
        <w:rPr>
          <w:sz w:val="22"/>
        </w:rPr>
        <w:t>Le runbook d'exploitation est validé par l'équipe technique du commanditaire.</w:t>
      </w:r>
    </w:p>
    <w:p>
      <w:r>
        <w:br w:type="page"/>
      </w:r>
    </w:p>
    <w:p>
      <w:pPr>
        <w:keepNext/>
        <w:spacing w:before="400" w:after="240"/>
      </w:pPr>
      <w:r>
        <w:rPr>
          <w:b/>
          <w:color w:val="0F3054"/>
          <w:sz w:val="40"/>
        </w:rPr>
        <w:t>11. Planning indicatif</w:t>
      </w:r>
    </w:p>
    <w:p>
      <w:pPr>
        <w:spacing w:after="120" w:line="300" w:lineRule="auto"/>
        <w:jc w:val="both"/>
      </w:pPr>
      <w:r>
        <w:rPr>
          <w:b w:val="0"/>
          <w:i w:val="0"/>
          <w:sz w:val="22"/>
        </w:rPr>
        <w:t>Le planning ci-dessous est fourni à titre indicatif pour la V1.</w:t>
      </w:r>
    </w:p>
    <w:tbl>
      <w:tblPr>
        <w:tblW w:type="auto" w:w="0"/>
        <w:jc w:val="center"/>
        <w:tblLayout w:type="fixed"/>
        <w:tblLook w:firstColumn="1" w:firstRow="1" w:lastColumn="0" w:lastRow="0" w:noHBand="0" w:noVBand="1" w:val="04A0"/>
      </w:tblPr>
      <w:tblGrid>
        <w:gridCol w:w="3173"/>
        <w:gridCol w:w="3173"/>
        <w:gridCol w:w="3173"/>
      </w:tblGrid>
      <w:tr>
        <w:tc>
          <w:tcPr>
            <w:tcW w:type="dxa" w:w="2835"/>
            <w:vAlign w:val="center"/>
            <w:shd w:val="clear" w:color="auto" w:fill="0F3054"/>
          </w:tcPr>
          <w:p>
            <w:pPr>
              <w:jc w:val="center"/>
            </w:pPr>
            <w:r/>
            <w:r>
              <w:rPr>
                <w:b/>
                <w:color w:val="FFFFFF"/>
                <w:sz w:val="21"/>
              </w:rPr>
              <w:t>Phase</w:t>
            </w:r>
          </w:p>
        </w:tc>
        <w:tc>
          <w:tcPr>
            <w:tcW w:type="dxa" w:w="4535"/>
            <w:vAlign w:val="center"/>
            <w:shd w:val="clear" w:color="auto" w:fill="0F3054"/>
          </w:tcPr>
          <w:p>
            <w:pPr>
              <w:jc w:val="center"/>
            </w:pPr>
            <w:r/>
            <w:r>
              <w:rPr>
                <w:b/>
                <w:color w:val="FFFFFF"/>
                <w:sz w:val="21"/>
              </w:rPr>
              <w:t>Livrables</w:t>
            </w:r>
          </w:p>
        </w:tc>
        <w:tc>
          <w:tcPr>
            <w:tcW w:type="dxa" w:w="1984"/>
            <w:vAlign w:val="center"/>
            <w:shd w:val="clear" w:color="auto" w:fill="0F3054"/>
          </w:tcPr>
          <w:p>
            <w:pPr>
              <w:jc w:val="center"/>
            </w:pPr>
            <w:r/>
            <w:r>
              <w:rPr>
                <w:b/>
                <w:color w:val="FFFFFF"/>
                <w:sz w:val="21"/>
              </w:rPr>
              <w:t>Durée estimée</w:t>
            </w:r>
          </w:p>
        </w:tc>
      </w:tr>
      <w:tr>
        <w:tc>
          <w:tcPr>
            <w:tcW w:type="dxa" w:w="2835"/>
            <w:vAlign w:val="center"/>
          </w:tcPr>
          <w:p>
            <w:r/>
            <w:r>
              <w:rPr>
                <w:sz w:val="20"/>
              </w:rPr>
              <w:t>Phase 0 — Cadrage</w:t>
            </w:r>
          </w:p>
        </w:tc>
        <w:tc>
          <w:tcPr>
            <w:tcW w:type="dxa" w:w="4535"/>
            <w:vAlign w:val="center"/>
          </w:tcPr>
          <w:p>
            <w:r/>
            <w:r>
              <w:rPr>
                <w:sz w:val="20"/>
              </w:rPr>
              <w:t>Atelier de cadrage, choix techniques définitifs, validation du périmètre V1 et maquettes UI.</w:t>
            </w:r>
          </w:p>
        </w:tc>
        <w:tc>
          <w:tcPr>
            <w:tcW w:type="dxa" w:w="1984"/>
            <w:vAlign w:val="center"/>
          </w:tcPr>
          <w:p>
            <w:r/>
            <w:r>
              <w:rPr>
                <w:sz w:val="20"/>
              </w:rPr>
              <w:t>2 semaines</w:t>
            </w:r>
          </w:p>
        </w:tc>
      </w:tr>
      <w:tr>
        <w:tc>
          <w:tcPr>
            <w:tcW w:type="dxa" w:w="2835"/>
            <w:vAlign w:val="center"/>
          </w:tcPr>
          <w:p>
            <w:r/>
            <w:r>
              <w:rPr>
                <w:sz w:val="20"/>
              </w:rPr>
              <w:t>Phase 1 — Socle technique</w:t>
            </w:r>
          </w:p>
        </w:tc>
        <w:tc>
          <w:tcPr>
            <w:tcW w:type="dxa" w:w="4535"/>
            <w:vAlign w:val="center"/>
          </w:tcPr>
          <w:p>
            <w:r/>
            <w:r>
              <w:rPr>
                <w:sz w:val="20"/>
              </w:rPr>
              <w:t>Architecture, base de données, authentification, CI / CD et environnement de développement.</w:t>
            </w:r>
          </w:p>
        </w:tc>
        <w:tc>
          <w:tcPr>
            <w:tcW w:type="dxa" w:w="1984"/>
            <w:vAlign w:val="center"/>
          </w:tcPr>
          <w:p>
            <w:r/>
            <w:r>
              <w:rPr>
                <w:sz w:val="20"/>
              </w:rPr>
              <w:t>3 semaines</w:t>
            </w:r>
          </w:p>
        </w:tc>
      </w:tr>
      <w:tr>
        <w:tc>
          <w:tcPr>
            <w:tcW w:type="dxa" w:w="2835"/>
            <w:vAlign w:val="center"/>
          </w:tcPr>
          <w:p>
            <w:r/>
            <w:r>
              <w:rPr>
                <w:sz w:val="20"/>
              </w:rPr>
              <w:t>Phase 2 — Profil et bibliothèque</w:t>
            </w:r>
          </w:p>
        </w:tc>
        <w:tc>
          <w:tcPr>
            <w:tcW w:type="dxa" w:w="4535"/>
            <w:vAlign w:val="center"/>
          </w:tcPr>
          <w:p>
            <w:r/>
            <w:r>
              <w:rPr>
                <w:sz w:val="20"/>
              </w:rPr>
              <w:t>Profil utilisateur, bibliothèque de documents, recherche, filtrage et téléchargement.</w:t>
            </w:r>
          </w:p>
        </w:tc>
        <w:tc>
          <w:tcPr>
            <w:tcW w:type="dxa" w:w="1984"/>
            <w:vAlign w:val="center"/>
          </w:tcPr>
          <w:p>
            <w:r/>
            <w:r>
              <w:rPr>
                <w:sz w:val="20"/>
              </w:rPr>
              <w:t>3 semaines</w:t>
            </w:r>
          </w:p>
        </w:tc>
      </w:tr>
      <w:tr>
        <w:tc>
          <w:tcPr>
            <w:tcW w:type="dxa" w:w="2835"/>
            <w:vAlign w:val="center"/>
          </w:tcPr>
          <w:p>
            <w:r/>
            <w:r>
              <w:rPr>
                <w:sz w:val="20"/>
              </w:rPr>
              <w:t>Phase 3 — Communauté</w:t>
            </w:r>
          </w:p>
        </w:tc>
        <w:tc>
          <w:tcPr>
            <w:tcW w:type="dxa" w:w="4535"/>
            <w:vAlign w:val="center"/>
          </w:tcPr>
          <w:p>
            <w:r/>
            <w:r>
              <w:rPr>
                <w:sz w:val="20"/>
              </w:rPr>
              <w:t>Publications, commentaires, likes et liste des utilisateurs.</w:t>
            </w:r>
          </w:p>
        </w:tc>
        <w:tc>
          <w:tcPr>
            <w:tcW w:type="dxa" w:w="1984"/>
            <w:vAlign w:val="center"/>
          </w:tcPr>
          <w:p>
            <w:r/>
            <w:r>
              <w:rPr>
                <w:sz w:val="20"/>
              </w:rPr>
              <w:t>2 semaines</w:t>
            </w:r>
          </w:p>
        </w:tc>
      </w:tr>
      <w:tr>
        <w:tc>
          <w:tcPr>
            <w:tcW w:type="dxa" w:w="2835"/>
            <w:vAlign w:val="center"/>
          </w:tcPr>
          <w:p>
            <w:r/>
            <w:r>
              <w:rPr>
                <w:sz w:val="20"/>
              </w:rPr>
              <w:t>Phase 4 — Assistant IA</w:t>
            </w:r>
          </w:p>
        </w:tc>
        <w:tc>
          <w:tcPr>
            <w:tcW w:type="dxa" w:w="4535"/>
            <w:vAlign w:val="center"/>
          </w:tcPr>
          <w:p>
            <w:r/>
            <w:r>
              <w:rPr>
                <w:sz w:val="20"/>
              </w:rPr>
              <w:t>Intégration de l'IA, historique et garde-fous.</w:t>
            </w:r>
          </w:p>
        </w:tc>
        <w:tc>
          <w:tcPr>
            <w:tcW w:type="dxa" w:w="1984"/>
            <w:vAlign w:val="center"/>
          </w:tcPr>
          <w:p>
            <w:r/>
            <w:r>
              <w:rPr>
                <w:sz w:val="20"/>
              </w:rPr>
              <w:t>2 semaines</w:t>
            </w:r>
          </w:p>
        </w:tc>
      </w:tr>
      <w:tr>
        <w:tc>
          <w:tcPr>
            <w:tcW w:type="dxa" w:w="2835"/>
            <w:vAlign w:val="center"/>
          </w:tcPr>
          <w:p>
            <w:r/>
            <w:r>
              <w:rPr>
                <w:sz w:val="20"/>
              </w:rPr>
              <w:t>Phase 5 — Pages institutionnelles et contact</w:t>
            </w:r>
          </w:p>
        </w:tc>
        <w:tc>
          <w:tcPr>
            <w:tcW w:type="dxa" w:w="4535"/>
            <w:vAlign w:val="center"/>
          </w:tcPr>
          <w:p>
            <w:r/>
            <w:r>
              <w:rPr>
                <w:sz w:val="20"/>
              </w:rPr>
              <w:t>Accueil publique, À propos, Contact, Mentions légales, CGU.</w:t>
            </w:r>
          </w:p>
        </w:tc>
        <w:tc>
          <w:tcPr>
            <w:tcW w:type="dxa" w:w="1984"/>
            <w:vAlign w:val="center"/>
          </w:tcPr>
          <w:p>
            <w:r/>
            <w:r>
              <w:rPr>
                <w:sz w:val="20"/>
              </w:rPr>
              <w:t>1 semaine</w:t>
            </w:r>
          </w:p>
        </w:tc>
      </w:tr>
      <w:tr>
        <w:tc>
          <w:tcPr>
            <w:tcW w:type="dxa" w:w="2835"/>
            <w:vAlign w:val="center"/>
          </w:tcPr>
          <w:p>
            <w:r/>
            <w:r>
              <w:rPr>
                <w:sz w:val="20"/>
              </w:rPr>
              <w:t>Phase 6 — Back-office d'upload</w:t>
            </w:r>
          </w:p>
        </w:tc>
        <w:tc>
          <w:tcPr>
            <w:tcW w:type="dxa" w:w="4535"/>
            <w:vAlign w:val="center"/>
          </w:tcPr>
          <w:p>
            <w:r/>
            <w:r>
              <w:rPr>
                <w:sz w:val="20"/>
              </w:rPr>
              <w:t>Interface d'administration et validation des fichiers.</w:t>
            </w:r>
          </w:p>
        </w:tc>
        <w:tc>
          <w:tcPr>
            <w:tcW w:type="dxa" w:w="1984"/>
            <w:vAlign w:val="center"/>
          </w:tcPr>
          <w:p>
            <w:r/>
            <w:r>
              <w:rPr>
                <w:sz w:val="20"/>
              </w:rPr>
              <w:t>2 semaines</w:t>
            </w:r>
          </w:p>
        </w:tc>
      </w:tr>
      <w:tr>
        <w:tc>
          <w:tcPr>
            <w:tcW w:type="dxa" w:w="2835"/>
            <w:vAlign w:val="center"/>
          </w:tcPr>
          <w:p>
            <w:r/>
            <w:r>
              <w:rPr>
                <w:sz w:val="20"/>
              </w:rPr>
              <w:t>Phase 7 — Recette et mise en production</w:t>
            </w:r>
          </w:p>
        </w:tc>
        <w:tc>
          <w:tcPr>
            <w:tcW w:type="dxa" w:w="4535"/>
            <w:vAlign w:val="center"/>
          </w:tcPr>
          <w:p>
            <w:r/>
            <w:r>
              <w:rPr>
                <w:sz w:val="20"/>
              </w:rPr>
              <w:t>Recette utilisateur, correctifs, déploiement et formation.</w:t>
            </w:r>
          </w:p>
        </w:tc>
        <w:tc>
          <w:tcPr>
            <w:tcW w:type="dxa" w:w="1984"/>
            <w:vAlign w:val="center"/>
          </w:tcPr>
          <w:p>
            <w:r/>
            <w:r>
              <w:rPr>
                <w:sz w:val="20"/>
              </w:rPr>
              <w:t>3 semaines</w:t>
            </w:r>
          </w:p>
        </w:tc>
      </w:tr>
      <w:tr>
        <w:tc>
          <w:tcPr>
            <w:tcW w:type="dxa" w:w="2835"/>
            <w:vAlign w:val="center"/>
          </w:tcPr>
          <w:p>
            <w:r/>
            <w:r>
              <w:rPr>
                <w:sz w:val="20"/>
              </w:rPr>
              <w:t>Phase 8 — Support post-livraison</w:t>
            </w:r>
          </w:p>
        </w:tc>
        <w:tc>
          <w:tcPr>
            <w:tcW w:type="dxa" w:w="4535"/>
            <w:vAlign w:val="center"/>
          </w:tcPr>
          <w:p>
            <w:r/>
            <w:r>
              <w:rPr>
                <w:sz w:val="20"/>
              </w:rPr>
              <w:t>Support, correctifs et hotfixes.</w:t>
            </w:r>
          </w:p>
        </w:tc>
        <w:tc>
          <w:tcPr>
            <w:tcW w:type="dxa" w:w="1984"/>
            <w:vAlign w:val="center"/>
          </w:tcPr>
          <w:p>
            <w:r/>
            <w:r>
              <w:rPr>
                <w:sz w:val="20"/>
              </w:rPr>
              <w:t>3 mois (inclus)</w:t>
            </w:r>
          </w:p>
        </w:tc>
      </w:tr>
    </w:tbl>
    <w:tbl>
      <w:tblPr>
        <w:tblW w:type="auto" w:w="0"/>
        <w:tblLook w:firstColumn="1" w:firstRow="1" w:lastColumn="0" w:lastRow="0" w:noHBand="0" w:noVBand="1" w:val="04A0"/>
      </w:tblPr>
      <w:tblGrid>
        <w:gridCol w:w="9518"/>
      </w:tblGrid>
      <w:tr>
        <w:tc>
          <w:tcPr>
            <w:tcW w:type="dxa" w:w="9518"/>
            <w:shd w:val="clear" w:color="auto" w:fill="F5F5F5"/>
          </w:tcPr>
          <w:p>
            <w:pPr>
              <w:spacing w:after="40"/>
            </w:pPr>
            <w:r>
              <w:rPr>
                <w:b/>
                <w:color w:val="0F3054"/>
                <w:sz w:val="22"/>
              </w:rPr>
              <w:t>Durée totale indicative (V1) :</w:t>
            </w:r>
          </w:p>
          <w:p>
            <w:pPr>
              <w:spacing w:after="0"/>
            </w:pPr>
            <w:r>
              <w:rPr>
                <w:sz w:val="21"/>
              </w:rPr>
              <w:t>Environ quatre mois de développement, suivis de trois mois de support, soit un engagement total de sept mois.</w:t>
            </w:r>
          </w:p>
        </w:tc>
      </w:tr>
    </w:tbl>
    <w:tbl>
      <w:tblPr>
        <w:tblW w:type="auto" w:w="0"/>
        <w:tblLook w:firstColumn="1" w:firstRow="1" w:lastColumn="0" w:lastRow="0" w:noHBand="0" w:noVBand="1" w:val="04A0"/>
      </w:tblPr>
      <w:tblGrid>
        <w:gridCol w:w="9518"/>
      </w:tblGrid>
      <w:tr>
        <w:tc>
          <w:tcPr>
            <w:tcW w:type="dxa" w:w="9518"/>
            <w:shd w:val="clear" w:color="auto" w:fill="F5F5F5"/>
          </w:tcPr>
          <w:p>
            <w:pPr>
              <w:spacing w:after="40"/>
            </w:pPr>
            <w:r>
              <w:rPr>
                <w:b/>
                <w:color w:val="0F3054"/>
                <w:sz w:val="22"/>
              </w:rPr>
              <w:t>Lot 2 (V2) :</w:t>
            </w:r>
          </w:p>
          <w:p>
            <w:pPr>
              <w:spacing w:after="0"/>
            </w:pPr>
            <w:r>
              <w:rPr>
                <w:sz w:val="21"/>
              </w:rPr>
              <w:t>Les extensions décrites en section 5 seront planifiées dans un second temps, à l'horizon douze à vingt-quatre mois après la mise en production de la V1. Le prestataire retenu en V1 sera privilégié pour la V2.</w:t>
            </w:r>
          </w:p>
        </w:tc>
      </w:tr>
    </w:tbl>
    <w:p>
      <w:r>
        <w:br w:type="page"/>
      </w:r>
    </w:p>
    <w:p>
      <w:pPr>
        <w:keepNext/>
        <w:spacing w:before="400" w:after="240"/>
      </w:pPr>
      <w:r>
        <w:rPr>
          <w:b/>
          <w:color w:val="0F3054"/>
          <w:sz w:val="40"/>
        </w:rPr>
        <w:t>12. Annexes</w:t>
      </w:r>
    </w:p>
    <w:p>
      <w:pPr>
        <w:keepNext/>
        <w:spacing w:before="280" w:after="160"/>
      </w:pPr>
      <w:r>
        <w:rPr>
          <w:b/>
          <w:color w:val="0F3054"/>
          <w:sz w:val="30"/>
        </w:rPr>
        <w:t>12.1. Annexe 1 — Glossaire</w:t>
      </w:r>
    </w:p>
    <w:tbl>
      <w:tblPr>
        <w:tblW w:type="auto" w:w="0"/>
        <w:jc w:val="center"/>
        <w:tblLayout w:type="fixed"/>
        <w:tblLook w:firstColumn="1" w:firstRow="1" w:lastColumn="0" w:lastRow="0" w:noHBand="0" w:noVBand="1" w:val="04A0"/>
      </w:tblPr>
      <w:tblGrid>
        <w:gridCol w:w="4759"/>
        <w:gridCol w:w="4759"/>
      </w:tblGrid>
      <w:tr>
        <w:tc>
          <w:tcPr>
            <w:tcW w:type="dxa" w:w="1701"/>
            <w:vAlign w:val="center"/>
            <w:shd w:val="clear" w:color="auto" w:fill="0F3054"/>
          </w:tcPr>
          <w:p>
            <w:pPr>
              <w:jc w:val="center"/>
            </w:pPr>
            <w:r/>
            <w:r>
              <w:rPr>
                <w:b/>
                <w:color w:val="FFFFFF"/>
                <w:sz w:val="21"/>
              </w:rPr>
              <w:t>Terme</w:t>
            </w:r>
          </w:p>
        </w:tc>
        <w:tc>
          <w:tcPr>
            <w:tcW w:type="dxa" w:w="7370"/>
            <w:vAlign w:val="center"/>
            <w:shd w:val="clear" w:color="auto" w:fill="0F3054"/>
          </w:tcPr>
          <w:p>
            <w:pPr>
              <w:jc w:val="center"/>
            </w:pPr>
            <w:r/>
            <w:r>
              <w:rPr>
                <w:b/>
                <w:color w:val="FFFFFF"/>
                <w:sz w:val="21"/>
              </w:rPr>
              <w:t>Définition</w:t>
            </w:r>
          </w:p>
        </w:tc>
      </w:tr>
      <w:tr>
        <w:tc>
          <w:tcPr>
            <w:tcW w:type="dxa" w:w="1701"/>
            <w:vAlign w:val="center"/>
          </w:tcPr>
          <w:p>
            <w:r/>
            <w:r>
              <w:rPr>
                <w:sz w:val="20"/>
              </w:rPr>
              <w:t>UAC</w:t>
            </w:r>
          </w:p>
        </w:tc>
        <w:tc>
          <w:tcPr>
            <w:tcW w:type="dxa" w:w="7370"/>
            <w:vAlign w:val="center"/>
          </w:tcPr>
          <w:p>
            <w:r/>
            <w:r>
              <w:rPr>
                <w:sz w:val="20"/>
              </w:rPr>
              <w:t>Université d'Abomey-Calavi (Bénin).</w:t>
            </w:r>
          </w:p>
        </w:tc>
      </w:tr>
      <w:tr>
        <w:tc>
          <w:tcPr>
            <w:tcW w:type="dxa" w:w="1701"/>
            <w:vAlign w:val="center"/>
          </w:tcPr>
          <w:p>
            <w:r/>
            <w:r>
              <w:rPr>
                <w:sz w:val="20"/>
              </w:rPr>
              <w:t>IA / GL / SI / SeIOT</w:t>
            </w:r>
          </w:p>
        </w:tc>
        <w:tc>
          <w:tcPr>
            <w:tcW w:type="dxa" w:w="7370"/>
            <w:vAlign w:val="center"/>
          </w:tcPr>
          <w:p>
            <w:r/>
            <w:r>
              <w:rPr>
                <w:sz w:val="20"/>
              </w:rPr>
              <w:t>Filières : Intelligence artificielle, Génie logiciel, Sécurité informatique, Systèmes embarqués et IoT.</w:t>
            </w:r>
          </w:p>
        </w:tc>
      </w:tr>
      <w:tr>
        <w:tc>
          <w:tcPr>
            <w:tcW w:type="dxa" w:w="1701"/>
            <w:vAlign w:val="center"/>
          </w:tcPr>
          <w:p>
            <w:r/>
            <w:r>
              <w:rPr>
                <w:sz w:val="20"/>
              </w:rPr>
              <w:t>UE / EC</w:t>
            </w:r>
          </w:p>
        </w:tc>
        <w:tc>
          <w:tcPr>
            <w:tcW w:type="dxa" w:w="7370"/>
            <w:vAlign w:val="center"/>
          </w:tcPr>
          <w:p>
            <w:r/>
            <w:r>
              <w:rPr>
                <w:sz w:val="20"/>
              </w:rPr>
              <w:t>Unité d'enseignement et élément constitutif (modules de cours).</w:t>
            </w:r>
          </w:p>
        </w:tc>
      </w:tr>
      <w:tr>
        <w:tc>
          <w:tcPr>
            <w:tcW w:type="dxa" w:w="1701"/>
            <w:vAlign w:val="center"/>
          </w:tcPr>
          <w:p>
            <w:r/>
            <w:r>
              <w:rPr>
                <w:sz w:val="20"/>
              </w:rPr>
              <w:t>TD / TP</w:t>
            </w:r>
          </w:p>
        </w:tc>
        <w:tc>
          <w:tcPr>
            <w:tcW w:type="dxa" w:w="7370"/>
            <w:vAlign w:val="center"/>
          </w:tcPr>
          <w:p>
            <w:r/>
            <w:r>
              <w:rPr>
                <w:sz w:val="20"/>
              </w:rPr>
              <w:t>Travaux dirigés et travaux pratiques.</w:t>
            </w:r>
          </w:p>
        </w:tc>
      </w:tr>
      <w:tr>
        <w:tc>
          <w:tcPr>
            <w:tcW w:type="dxa" w:w="1701"/>
            <w:vAlign w:val="center"/>
          </w:tcPr>
          <w:p>
            <w:r/>
            <w:r>
              <w:rPr>
                <w:sz w:val="20"/>
              </w:rPr>
              <w:t>RGPD</w:t>
            </w:r>
          </w:p>
        </w:tc>
        <w:tc>
          <w:tcPr>
            <w:tcW w:type="dxa" w:w="7370"/>
            <w:vAlign w:val="center"/>
          </w:tcPr>
          <w:p>
            <w:r/>
            <w:r>
              <w:rPr>
                <w:sz w:val="20"/>
              </w:rPr>
              <w:t>Règlement général sur la protection des données (Union européenne).</w:t>
            </w:r>
          </w:p>
        </w:tc>
      </w:tr>
      <w:tr>
        <w:tc>
          <w:tcPr>
            <w:tcW w:type="dxa" w:w="1701"/>
            <w:vAlign w:val="center"/>
          </w:tcPr>
          <w:p>
            <w:r/>
            <w:r>
              <w:rPr>
                <w:sz w:val="20"/>
              </w:rPr>
              <w:t>PWA</w:t>
            </w:r>
          </w:p>
        </w:tc>
        <w:tc>
          <w:tcPr>
            <w:tcW w:type="dxa" w:w="7370"/>
            <w:vAlign w:val="center"/>
          </w:tcPr>
          <w:p>
            <w:r/>
            <w:r>
              <w:rPr>
                <w:sz w:val="20"/>
              </w:rPr>
              <w:t>Progressive Web App.</w:t>
            </w:r>
          </w:p>
        </w:tc>
      </w:tr>
      <w:tr>
        <w:tc>
          <w:tcPr>
            <w:tcW w:type="dxa" w:w="1701"/>
            <w:vAlign w:val="center"/>
          </w:tcPr>
          <w:p>
            <w:r/>
            <w:r>
              <w:rPr>
                <w:sz w:val="20"/>
              </w:rPr>
              <w:t>OCR</w:t>
            </w:r>
          </w:p>
        </w:tc>
        <w:tc>
          <w:tcPr>
            <w:tcW w:type="dxa" w:w="7370"/>
            <w:vAlign w:val="center"/>
          </w:tcPr>
          <w:p>
            <w:r/>
            <w:r>
              <w:rPr>
                <w:sz w:val="20"/>
              </w:rPr>
              <w:t>Optical Character Recognition (reconnaissance optique de caractères).</w:t>
            </w:r>
          </w:p>
        </w:tc>
      </w:tr>
      <w:tr>
        <w:tc>
          <w:tcPr>
            <w:tcW w:type="dxa" w:w="1701"/>
            <w:vAlign w:val="center"/>
          </w:tcPr>
          <w:p>
            <w:r/>
            <w:r>
              <w:rPr>
                <w:sz w:val="20"/>
              </w:rPr>
              <w:t>2FA</w:t>
            </w:r>
          </w:p>
        </w:tc>
        <w:tc>
          <w:tcPr>
            <w:tcW w:type="dxa" w:w="7370"/>
            <w:vAlign w:val="center"/>
          </w:tcPr>
          <w:p>
            <w:r/>
            <w:r>
              <w:rPr>
                <w:sz w:val="20"/>
              </w:rPr>
              <w:t>Authentification à deux facteurs.</w:t>
            </w:r>
          </w:p>
        </w:tc>
      </w:tr>
      <w:tr>
        <w:tc>
          <w:tcPr>
            <w:tcW w:type="dxa" w:w="1701"/>
            <w:vAlign w:val="center"/>
          </w:tcPr>
          <w:p>
            <w:r/>
            <w:r>
              <w:rPr>
                <w:sz w:val="20"/>
              </w:rPr>
              <w:t>CSP</w:t>
            </w:r>
          </w:p>
        </w:tc>
        <w:tc>
          <w:tcPr>
            <w:tcW w:type="dxa" w:w="7370"/>
            <w:vAlign w:val="center"/>
          </w:tcPr>
          <w:p>
            <w:r/>
            <w:r>
              <w:rPr>
                <w:sz w:val="20"/>
              </w:rPr>
              <w:t>Content-Security-Policy (en-tête HTTP de sécurité).</w:t>
            </w:r>
          </w:p>
        </w:tc>
      </w:tr>
      <w:tr>
        <w:tc>
          <w:tcPr>
            <w:tcW w:type="dxa" w:w="1701"/>
            <w:vAlign w:val="center"/>
          </w:tcPr>
          <w:p>
            <w:r/>
            <w:r>
              <w:rPr>
                <w:sz w:val="20"/>
              </w:rPr>
              <w:t>CDN</w:t>
            </w:r>
          </w:p>
        </w:tc>
        <w:tc>
          <w:tcPr>
            <w:tcW w:type="dxa" w:w="7370"/>
            <w:vAlign w:val="center"/>
          </w:tcPr>
          <w:p>
            <w:r/>
            <w:r>
              <w:rPr>
                <w:sz w:val="20"/>
              </w:rPr>
              <w:t>Content Delivery Network (réseau de diffusion de contenu).</w:t>
            </w:r>
          </w:p>
        </w:tc>
      </w:tr>
      <w:tr>
        <w:tc>
          <w:tcPr>
            <w:tcW w:type="dxa" w:w="1701"/>
            <w:vAlign w:val="center"/>
          </w:tcPr>
          <w:p>
            <w:r/>
            <w:r>
              <w:rPr>
                <w:sz w:val="20"/>
              </w:rPr>
              <w:t>MVP</w:t>
            </w:r>
          </w:p>
        </w:tc>
        <w:tc>
          <w:tcPr>
            <w:tcW w:type="dxa" w:w="7370"/>
            <w:vAlign w:val="center"/>
          </w:tcPr>
          <w:p>
            <w:r/>
            <w:r>
              <w:rPr>
                <w:sz w:val="20"/>
              </w:rPr>
              <w:t>Minimum Viable Product (produit minimum viable).</w:t>
            </w:r>
          </w:p>
        </w:tc>
      </w:tr>
    </w:tbl>
    <w:p>
      <w:pPr>
        <w:keepNext/>
        <w:spacing w:before="280" w:after="160"/>
      </w:pPr>
      <w:r>
        <w:rPr>
          <w:b/>
          <w:color w:val="0F3054"/>
          <w:sz w:val="30"/>
        </w:rPr>
        <w:t>12.2. Annexe 2 — Personas</w:t>
      </w:r>
    </w:p>
    <w:p>
      <w:pPr>
        <w:keepNext/>
        <w:spacing w:before="200" w:after="120"/>
      </w:pPr>
      <w:r>
        <w:rPr>
          <w:b/>
          <w:color w:val="FAAD3A"/>
          <w:sz w:val="25"/>
        </w:rPr>
        <w:t>Persona 1 — Aïcha, étudiante en L1 IA</w:t>
      </w:r>
    </w:p>
    <w:p>
      <w:pPr>
        <w:spacing w:after="120" w:line="300" w:lineRule="auto"/>
        <w:jc w:val="both"/>
      </w:pPr>
      <w:r>
        <w:rPr>
          <w:b w:val="0"/>
          <w:i w:val="0"/>
          <w:sz w:val="22"/>
        </w:rPr>
        <w:t>Aïcha, 19 ans, est en première année de licence IA à l'UAC. Elle découvre le programme et a du mal à trouver des ressources de qualité. Elle utilise principalement son smartphone pour étudier dans les transports. Elle cherche avant tout à obtenir des explications claires et un accès rapide aux cours de mathématiques et d'algorithmique.</w:t>
      </w:r>
    </w:p>
    <w:p>
      <w:pPr>
        <w:keepNext/>
        <w:spacing w:before="200" w:after="120"/>
      </w:pPr>
      <w:r>
        <w:rPr>
          <w:b/>
          <w:color w:val="FAAD3A"/>
          <w:sz w:val="25"/>
        </w:rPr>
        <w:t>Persona 2 — Kossi, étudiant en L3 GL</w:t>
      </w:r>
    </w:p>
    <w:p>
      <w:pPr>
        <w:spacing w:after="120" w:line="300" w:lineRule="auto"/>
        <w:jc w:val="both"/>
      </w:pPr>
      <w:r>
        <w:rPr>
          <w:b w:val="0"/>
          <w:i w:val="0"/>
          <w:sz w:val="22"/>
        </w:rPr>
        <w:t>Kossi, 22 ans, est en L3 Génie logiciel. Il est actif sur les groupes WhatsApp de sa promo et aime partager les ressources qu'il trouve. Il souhaiterait disposer d'un endroit centralisé pour stocker les anciens partiels et pouvoir compter sur l'entraide de la communauté.</w:t>
      </w:r>
    </w:p>
    <w:p>
      <w:pPr>
        <w:keepNext/>
        <w:spacing w:before="200" w:after="120"/>
      </w:pPr>
      <w:r>
        <w:rPr>
          <w:b/>
          <w:color w:val="FAAD3A"/>
          <w:sz w:val="25"/>
        </w:rPr>
        <w:t>Persona 3 — Dr Mensah, enseignante</w:t>
      </w:r>
    </w:p>
    <w:p>
      <w:pPr>
        <w:spacing w:after="120" w:line="300" w:lineRule="auto"/>
        <w:jc w:val="both"/>
      </w:pPr>
      <w:r>
        <w:rPr>
          <w:b w:val="0"/>
          <w:i w:val="0"/>
          <w:sz w:val="22"/>
        </w:rPr>
        <w:t>Dr Mensah est enseignante en sécurité informatique. Elle souhaite partager ses supports de cours et interagir avec les étudiants en dehors des heures de cours. Elle veut pouvoir proposer ses ressources sur la plateforme.</w:t>
      </w:r>
    </w:p>
    <w:p>
      <w:pPr>
        <w:keepNext/>
        <w:spacing w:before="280" w:after="160"/>
      </w:pPr>
      <w:r>
        <w:rPr>
          <w:b/>
          <w:color w:val="0F3054"/>
          <w:sz w:val="30"/>
        </w:rPr>
        <w:t>12.3. Annexe 3 — Exigences de marque et identité visuelle</w:t>
      </w:r>
    </w:p>
    <w:p>
      <w:pPr>
        <w:pStyle w:val="ListBullet"/>
        <w:spacing w:after="60" w:line="288" w:lineRule="auto"/>
        <w:ind w:left="340"/>
      </w:pPr>
      <w:r>
        <w:rPr>
          <w:sz w:val="22"/>
        </w:rPr>
        <w:t>Charte graphique fournie dans le dossier de consultation (logo, couleurs et typographies).</w:t>
      </w:r>
    </w:p>
    <w:p>
      <w:pPr>
        <w:pStyle w:val="ListBullet"/>
        <w:spacing w:after="60" w:line="288" w:lineRule="auto"/>
        <w:ind w:left="340"/>
      </w:pPr>
      <w:r>
        <w:rPr>
          <w:sz w:val="22"/>
        </w:rPr>
        <w:t>Couleurs principales : bleu marine #0F3054, blanc, orange #FAAD3A et gris #89939E.</w:t>
      </w:r>
    </w:p>
    <w:p>
      <w:pPr>
        <w:pStyle w:val="ListBullet"/>
        <w:spacing w:after="60" w:line="288" w:lineRule="auto"/>
        <w:ind w:left="340"/>
      </w:pPr>
      <w:r>
        <w:rPr>
          <w:sz w:val="22"/>
        </w:rPr>
        <w:t>Polices : Montserrat (titres), Inter (texte courant), Roboto (texte secondaire) et ezeetest-exo-2-bold (logo).</w:t>
      </w:r>
    </w:p>
    <w:p>
      <w:pPr>
        <w:pStyle w:val="ListBullet"/>
        <w:spacing w:after="60" w:line="288" w:lineRule="auto"/>
        <w:ind w:left="340"/>
      </w:pPr>
      <w:r>
        <w:rPr>
          <w:sz w:val="22"/>
        </w:rPr>
        <w:t>La marque Ezeetest reste la propriété exclusive de LKAV Society.</w:t>
      </w:r>
    </w:p>
    <w:p>
      <w:pPr>
        <w:pStyle w:val="ListBullet"/>
        <w:spacing w:after="60" w:line="288" w:lineRule="auto"/>
        <w:ind w:left="340"/>
      </w:pPr>
      <w:r>
        <w:rPr>
          <w:sz w:val="22"/>
        </w:rPr>
        <w:t>Tous les livrables doivent respecter l'identité visuelle fournie.</w:t>
      </w:r>
    </w:p>
    <w:p>
      <w:pPr>
        <w:keepNext/>
        <w:spacing w:before="280" w:after="160"/>
      </w:pPr>
      <w:r>
        <w:rPr>
          <w:b/>
          <w:color w:val="0F3054"/>
          <w:sz w:val="30"/>
        </w:rPr>
        <w:t>12.4. Annexe 4 — Références et inspirations</w:t>
      </w:r>
    </w:p>
    <w:p>
      <w:pPr>
        <w:pStyle w:val="ListBullet"/>
        <w:spacing w:after="60" w:line="288" w:lineRule="auto"/>
        <w:ind w:left="340"/>
      </w:pPr>
      <w:r>
        <w:rPr>
          <w:sz w:val="22"/>
        </w:rPr>
        <w:t>Stack Overflow, Discord, Notion, GitHub Classroom, Moodle, Google Classroom, Khan Academy et OpenClassrooms.</w:t>
      </w:r>
    </w:p>
    <w:p>
      <w:pPr>
        <w:pStyle w:val="ListBullet"/>
        <w:spacing w:after="60" w:line="288" w:lineRule="auto"/>
        <w:ind w:left="340"/>
      </w:pPr>
      <w:r>
        <w:rPr>
          <w:sz w:val="22"/>
        </w:rPr>
        <w:t>Pour l'IA conversationnelle : ChatGPT, Le Chat Mistral et Mistral Chat.</w:t>
      </w:r>
    </w:p>
    <w:p>
      <w:pPr>
        <w:pStyle w:val="ListBullet"/>
        <w:spacing w:after="60" w:line="288" w:lineRule="auto"/>
        <w:ind w:left="340"/>
      </w:pPr>
      <w:r>
        <w:rPr>
          <w:sz w:val="22"/>
        </w:rPr>
        <w:t>Pour la gamification : Duolingo et le système de réputation de Stack Overflow.</w:t>
      </w:r>
    </w:p>
    <w:p/>
    <w:p>
      <w:pPr>
        <w:jc w:val="center"/>
      </w:pPr>
      <w:r>
        <w:rPr>
          <w:i/>
          <w:color w:val="555555"/>
          <w:sz w:val="22"/>
        </w:rPr>
        <w:t>— Fin du document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