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755" w:rsidRDefault="00CB5755" w:rsidP="00CB5755">
      <w:r>
        <w:t>NLP assignment -7</w:t>
      </w:r>
    </w:p>
    <w:p w:rsidR="00CB5755" w:rsidRPr="00CB5755" w:rsidRDefault="00CB5755" w:rsidP="00CB5755">
      <w:pPr>
        <w:numPr>
          <w:ilvl w:val="0"/>
          <w:numId w:val="1"/>
        </w:numPr>
      </w:pPr>
      <w:r w:rsidRPr="00CB5755">
        <w:t xml:space="preserve">BERT (Bidirectional Encoder Representations from Transformers) is a transformer-based architecture for language understanding tasks. It is trained using a combination of supervised learning on </w:t>
      </w:r>
      <w:proofErr w:type="spellStart"/>
      <w:r w:rsidRPr="00CB5755">
        <w:t>labeled</w:t>
      </w:r>
      <w:proofErr w:type="spellEnd"/>
      <w:r w:rsidRPr="00CB5755">
        <w:t xml:space="preserve"> data and unsupervised learning on large amounts of </w:t>
      </w:r>
      <w:proofErr w:type="spellStart"/>
      <w:r w:rsidRPr="00CB5755">
        <w:t>unlabeled</w:t>
      </w:r>
      <w:proofErr w:type="spellEnd"/>
      <w:r w:rsidRPr="00CB5755">
        <w:t xml:space="preserve"> data. BERT consists of multiple layers of transformer blocks that process the input sequence. The transformer block consists of a self-attention mechanism and a </w:t>
      </w:r>
      <w:proofErr w:type="spellStart"/>
      <w:r w:rsidRPr="00CB5755">
        <w:t>feedforward</w:t>
      </w:r>
      <w:proofErr w:type="spellEnd"/>
      <w:r w:rsidRPr="00CB5755">
        <w:t xml:space="preserve"> network. The self-attention mechanism enables the model to consider the context of each input token in the sequence, while the </w:t>
      </w:r>
      <w:proofErr w:type="spellStart"/>
      <w:r w:rsidRPr="00CB5755">
        <w:t>feedforward</w:t>
      </w:r>
      <w:proofErr w:type="spellEnd"/>
      <w:r w:rsidRPr="00CB5755">
        <w:t xml:space="preserve"> network processes the context-aware representations to produce the final output.</w:t>
      </w:r>
    </w:p>
    <w:p w:rsidR="00CB5755" w:rsidRPr="00CB5755" w:rsidRDefault="00CB5755" w:rsidP="00CB5755">
      <w:pPr>
        <w:numPr>
          <w:ilvl w:val="0"/>
          <w:numId w:val="1"/>
        </w:numPr>
      </w:pPr>
      <w:r w:rsidRPr="00CB5755">
        <w:t xml:space="preserve">Masked Language </w:t>
      </w:r>
      <w:proofErr w:type="spellStart"/>
      <w:r w:rsidRPr="00CB5755">
        <w:t>Modeling</w:t>
      </w:r>
      <w:proofErr w:type="spellEnd"/>
      <w:r w:rsidRPr="00CB5755">
        <w:t xml:space="preserve"> (MLM) is a pre-training task used to train language models like BERT. It involves masking a percentage of the input tokens (usually 15-20%) and training the model to predict the masked tokens based on the context provided by the remaining tokens. The idea behind MLM is to force the model to learn the contextual dependencies between words in a sentence and the syntactic structure of the language.</w:t>
      </w:r>
    </w:p>
    <w:p w:rsidR="00CB5755" w:rsidRPr="00CB5755" w:rsidRDefault="00CB5755" w:rsidP="00CB5755">
      <w:pPr>
        <w:numPr>
          <w:ilvl w:val="0"/>
          <w:numId w:val="1"/>
        </w:numPr>
      </w:pPr>
      <w:r w:rsidRPr="00CB5755">
        <w:t>Next Sentence Prediction (NSP) is another pre-training task used in conjunction with MLM to train language models like BERT. It involves training the model to predict whether a given sentence follows a given seed sentence. NSP helps the model learn the relationships between sentences and their contextual dependencies.</w:t>
      </w:r>
    </w:p>
    <w:p w:rsidR="00CB5755" w:rsidRPr="00CB5755" w:rsidRDefault="00CB5755" w:rsidP="00CB5755">
      <w:pPr>
        <w:numPr>
          <w:ilvl w:val="0"/>
          <w:numId w:val="1"/>
        </w:numPr>
      </w:pPr>
      <w:r w:rsidRPr="00CB5755">
        <w:t>Matthews Correlation Coefficient (MCC) is a measure of the quality of binary classification. It is calculated as the product of the true positive rate (sensitivity) and true negative rate (specificity) divided by the square root of the product of the false positive rate and false negative rate. MCC ranges from -1 to 1, with values closer to 1 indicating a stronger correlation and values closer to -1 indicating a weaker correlation.</w:t>
      </w:r>
    </w:p>
    <w:p w:rsidR="00CB5755" w:rsidRPr="00CB5755" w:rsidRDefault="00CB5755" w:rsidP="00CB5755">
      <w:pPr>
        <w:numPr>
          <w:ilvl w:val="0"/>
          <w:numId w:val="1"/>
        </w:numPr>
      </w:pPr>
      <w:r w:rsidRPr="00CB5755">
        <w:t xml:space="preserve">Semantic Role </w:t>
      </w:r>
      <w:proofErr w:type="spellStart"/>
      <w:r w:rsidRPr="00CB5755">
        <w:t>Labeling</w:t>
      </w:r>
      <w:proofErr w:type="spellEnd"/>
      <w:r w:rsidRPr="00CB5755">
        <w:t xml:space="preserve"> (SRL) is a natural language processing task that involves identifying the roles that words or phrases play in a sentence. For example, in the sentence "The cat chased the mouse," the cat would be </w:t>
      </w:r>
      <w:proofErr w:type="spellStart"/>
      <w:r w:rsidRPr="00CB5755">
        <w:t>labeled</w:t>
      </w:r>
      <w:proofErr w:type="spellEnd"/>
      <w:r w:rsidRPr="00CB5755">
        <w:t xml:space="preserve"> as the subject and the mouse would be </w:t>
      </w:r>
      <w:proofErr w:type="spellStart"/>
      <w:r w:rsidRPr="00CB5755">
        <w:t>labeled</w:t>
      </w:r>
      <w:proofErr w:type="spellEnd"/>
      <w:r w:rsidRPr="00CB5755">
        <w:t xml:space="preserve"> as the object. SRL helps to identify the relationships between words in a sentence and is useful for tasks such as question answering and text summarization.</w:t>
      </w:r>
    </w:p>
    <w:p w:rsidR="00CB5755" w:rsidRPr="00CB5755" w:rsidRDefault="00CB5755" w:rsidP="00CB5755">
      <w:pPr>
        <w:numPr>
          <w:ilvl w:val="0"/>
          <w:numId w:val="1"/>
        </w:numPr>
      </w:pPr>
      <w:r w:rsidRPr="00CB5755">
        <w:t xml:space="preserve">Fine-tuning a BERT model typically takes less time than </w:t>
      </w:r>
      <w:proofErr w:type="spellStart"/>
      <w:r w:rsidRPr="00CB5755">
        <w:t>pretraining</w:t>
      </w:r>
      <w:proofErr w:type="spellEnd"/>
      <w:r w:rsidRPr="00CB5755">
        <w:t xml:space="preserve"> because the model has already been pre-trained on a large dataset and has learned general-purpose language representation. Fine-tuning involves adapting the pre-trained model to a specific task or dataset by adding task-specific layers and training the model on the task-specific data. This typically requires fewer epochs and less computational resources compared to </w:t>
      </w:r>
      <w:proofErr w:type="spellStart"/>
      <w:r w:rsidRPr="00CB5755">
        <w:t>pretraining</w:t>
      </w:r>
      <w:proofErr w:type="spellEnd"/>
      <w:r w:rsidRPr="00CB5755">
        <w:t xml:space="preserve"> the model from scratch.</w:t>
      </w:r>
    </w:p>
    <w:p w:rsidR="00CB5755" w:rsidRPr="00CB5755" w:rsidRDefault="00CB5755" w:rsidP="00CB5755">
      <w:pPr>
        <w:numPr>
          <w:ilvl w:val="0"/>
          <w:numId w:val="1"/>
        </w:numPr>
      </w:pPr>
      <w:r w:rsidRPr="00CB5755">
        <w:t xml:space="preserve">Recognizing Textual Entailment (RTE) is a natural language processing task that involves determining whether </w:t>
      </w:r>
      <w:proofErr w:type="gramStart"/>
      <w:r w:rsidRPr="00CB5755">
        <w:t>a given text fragment</w:t>
      </w:r>
      <w:proofErr w:type="gramEnd"/>
      <w:r w:rsidRPr="00CB5755">
        <w:t xml:space="preserve"> (the premise) is entailed by a given text (the hypothesis). For example, given the premise "The cat is on the mat" and the hypothesis "The cat is sleeping," the model should recognize that the premise is entailed by the hypothesis. RTE is useful for tasks such as question answering and text summarization.</w:t>
      </w:r>
    </w:p>
    <w:p w:rsidR="00CB5755" w:rsidRDefault="00CB5755" w:rsidP="00CB5755">
      <w:pPr>
        <w:numPr>
          <w:ilvl w:val="0"/>
          <w:numId w:val="1"/>
        </w:numPr>
      </w:pPr>
      <w:r w:rsidRPr="00CB5755">
        <w:lastRenderedPageBreak/>
        <w:t xml:space="preserve">The decoder stack of GPT (Generative Pre-training Transformer) models is a stack of transformer blocks that processes the input sequence and generates the output sequence. The decoder stack is similar to the encoder stack in the BERT architecture, but it is designed to generate output sequences rather than encode input sequences. The decoder stack uses the self-attention mechanism to consider the context of each input token in the sequence and the </w:t>
      </w:r>
      <w:proofErr w:type="spellStart"/>
      <w:r w:rsidRPr="00CB5755">
        <w:t>feedforward</w:t>
      </w:r>
      <w:proofErr w:type="spellEnd"/>
      <w:r w:rsidRPr="00CB5755">
        <w:t xml:space="preserve"> network to process the context-aware representations to produce the final output.</w:t>
      </w:r>
    </w:p>
    <w:p w:rsidR="00CB5755" w:rsidRDefault="00CB5755" w:rsidP="00CB5755">
      <w:pPr>
        <w:numPr>
          <w:ilvl w:val="0"/>
          <w:numId w:val="1"/>
        </w:numPr>
      </w:pPr>
      <w:r>
        <w:t>The decoder stack of a GPT (Generative Pre-training Transformer) model consists of a series of Transformer layers that take in an input sequence and generate an output sequence. In the case of GPT, the input sequence is usually a sequence of tokens representing words in a language, and the output sequence is also a sequence of tokens. The decoder stack processes the input sequence and generates an output sequence one token at a time, using the previously generated tokens as context.</w:t>
      </w:r>
    </w:p>
    <w:p w:rsidR="00CB5755" w:rsidRDefault="00CB5755" w:rsidP="00CB5755">
      <w:pPr>
        <w:ind w:left="360"/>
      </w:pPr>
    </w:p>
    <w:p w:rsidR="00CB5755" w:rsidRDefault="00CB5755" w:rsidP="00CB5755">
      <w:pPr>
        <w:ind w:left="720"/>
      </w:pPr>
      <w:r>
        <w:t>Each Transformer layer in the decoder stack contains a self-attention mechanism and a feed-forward network. The self-attention mechanism allows the model to attend to different parts of the input sequence and the previously generated output sequence when generating the current output token. The feed-forward network is used to transform the output of the self-attention mechanism into the final output token.</w:t>
      </w:r>
    </w:p>
    <w:p w:rsidR="00CB5755" w:rsidRPr="00CB5755" w:rsidRDefault="00CB5755" w:rsidP="00CB5755">
      <w:pPr>
        <w:ind w:left="720"/>
      </w:pPr>
      <w:bookmarkStart w:id="0" w:name="_GoBack"/>
      <w:bookmarkEnd w:id="0"/>
      <w:r>
        <w:t xml:space="preserve">The decoder stack of a GPT model is typically trained using a process called language </w:t>
      </w:r>
      <w:proofErr w:type="spellStart"/>
      <w:r>
        <w:t>modeling</w:t>
      </w:r>
      <w:proofErr w:type="spellEnd"/>
      <w:r>
        <w:t>, where the goal is to predict the next word in a sequence given the previous words. During training, the model is presented with a sequence of words and must generate the next word in the sequence. The model is then evaluated based on how well it is able to predict the next word.</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36C03"/>
    <w:multiLevelType w:val="multilevel"/>
    <w:tmpl w:val="D930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755"/>
    <w:rsid w:val="00CB5755"/>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930177">
      <w:bodyDiv w:val="1"/>
      <w:marLeft w:val="0"/>
      <w:marRight w:val="0"/>
      <w:marTop w:val="0"/>
      <w:marBottom w:val="0"/>
      <w:divBdr>
        <w:top w:val="none" w:sz="0" w:space="0" w:color="auto"/>
        <w:left w:val="none" w:sz="0" w:space="0" w:color="auto"/>
        <w:bottom w:val="none" w:sz="0" w:space="0" w:color="auto"/>
        <w:right w:val="none" w:sz="0" w:space="0" w:color="auto"/>
      </w:divBdr>
    </w:div>
    <w:div w:id="756054144">
      <w:bodyDiv w:val="1"/>
      <w:marLeft w:val="0"/>
      <w:marRight w:val="0"/>
      <w:marTop w:val="0"/>
      <w:marBottom w:val="0"/>
      <w:divBdr>
        <w:top w:val="none" w:sz="0" w:space="0" w:color="auto"/>
        <w:left w:val="none" w:sz="0" w:space="0" w:color="auto"/>
        <w:bottom w:val="none" w:sz="0" w:space="0" w:color="auto"/>
        <w:right w:val="none" w:sz="0" w:space="0" w:color="auto"/>
      </w:divBdr>
    </w:div>
    <w:div w:id="799420589">
      <w:bodyDiv w:val="1"/>
      <w:marLeft w:val="0"/>
      <w:marRight w:val="0"/>
      <w:marTop w:val="0"/>
      <w:marBottom w:val="0"/>
      <w:divBdr>
        <w:top w:val="none" w:sz="0" w:space="0" w:color="auto"/>
        <w:left w:val="none" w:sz="0" w:space="0" w:color="auto"/>
        <w:bottom w:val="none" w:sz="0" w:space="0" w:color="auto"/>
        <w:right w:val="none" w:sz="0" w:space="0" w:color="auto"/>
      </w:divBdr>
    </w:div>
    <w:div w:id="844515619">
      <w:bodyDiv w:val="1"/>
      <w:marLeft w:val="0"/>
      <w:marRight w:val="0"/>
      <w:marTop w:val="0"/>
      <w:marBottom w:val="0"/>
      <w:divBdr>
        <w:top w:val="none" w:sz="0" w:space="0" w:color="auto"/>
        <w:left w:val="none" w:sz="0" w:space="0" w:color="auto"/>
        <w:bottom w:val="none" w:sz="0" w:space="0" w:color="auto"/>
        <w:right w:val="none" w:sz="0" w:space="0" w:color="auto"/>
      </w:divBdr>
    </w:div>
    <w:div w:id="1098135352">
      <w:bodyDiv w:val="1"/>
      <w:marLeft w:val="0"/>
      <w:marRight w:val="0"/>
      <w:marTop w:val="0"/>
      <w:marBottom w:val="0"/>
      <w:divBdr>
        <w:top w:val="none" w:sz="0" w:space="0" w:color="auto"/>
        <w:left w:val="none" w:sz="0" w:space="0" w:color="auto"/>
        <w:bottom w:val="none" w:sz="0" w:space="0" w:color="auto"/>
        <w:right w:val="none" w:sz="0" w:space="0" w:color="auto"/>
      </w:divBdr>
    </w:div>
    <w:div w:id="1257901961">
      <w:bodyDiv w:val="1"/>
      <w:marLeft w:val="0"/>
      <w:marRight w:val="0"/>
      <w:marTop w:val="0"/>
      <w:marBottom w:val="0"/>
      <w:divBdr>
        <w:top w:val="none" w:sz="0" w:space="0" w:color="auto"/>
        <w:left w:val="none" w:sz="0" w:space="0" w:color="auto"/>
        <w:bottom w:val="none" w:sz="0" w:space="0" w:color="auto"/>
        <w:right w:val="none" w:sz="0" w:space="0" w:color="auto"/>
      </w:divBdr>
    </w:div>
    <w:div w:id="1494755048">
      <w:bodyDiv w:val="1"/>
      <w:marLeft w:val="0"/>
      <w:marRight w:val="0"/>
      <w:marTop w:val="0"/>
      <w:marBottom w:val="0"/>
      <w:divBdr>
        <w:top w:val="none" w:sz="0" w:space="0" w:color="auto"/>
        <w:left w:val="none" w:sz="0" w:space="0" w:color="auto"/>
        <w:bottom w:val="none" w:sz="0" w:space="0" w:color="auto"/>
        <w:right w:val="none" w:sz="0" w:space="0" w:color="auto"/>
      </w:divBdr>
    </w:div>
    <w:div w:id="18676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2023-01-08T06:29:00Z</dcterms:created>
  <dcterms:modified xsi:type="dcterms:W3CDTF">2023-01-08T06:35:00Z</dcterms:modified>
</cp:coreProperties>
</file>