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F829C" w14:textId="75E8A1C5" w:rsidR="00DB2114" w:rsidRDefault="00DB2114" w:rsidP="00DB2114">
      <w:pPr>
        <w:pStyle w:val="NormalWeb"/>
        <w:spacing w:before="0" w:beforeAutospacing="0" w:after="0" w:afterAutospacing="0"/>
        <w:ind w:firstLine="720"/>
        <w:jc w:val="both"/>
      </w:pPr>
      <w:r>
        <w:t xml:space="preserve">This repository provides curated genome-scale metabolic models (GEMs) for </w:t>
      </w:r>
      <w:r>
        <w:rPr>
          <w:rStyle w:val="Emphasis"/>
        </w:rPr>
        <w:t>Clostridium beijerinckii</w:t>
      </w:r>
      <w:r>
        <w:t xml:space="preserve"> NCIMB 8052 and </w:t>
      </w:r>
      <w:r>
        <w:rPr>
          <w:rStyle w:val="Emphasis"/>
        </w:rPr>
        <w:t>Clostridium carboxidivorans</w:t>
      </w:r>
      <w:r>
        <w:t xml:space="preserve"> P7ᵀ, distributed in SBML Level 3 format to ensure reproducibility, transparency, and compatibility with major constraint-based modeling frameworks. The models were reconstructed, refined, and validated through a combination of genome annotation, automated draft generation, manual biochemical curation, and flux balance analysis (FBA). Together, they support simulation of both heterotrophic and autotrophic metabolism, including solventogenesis and gas-fermentation pathways that are characteristic of these industrially relevant clostridia.</w:t>
      </w:r>
    </w:p>
    <w:p w14:paraId="4AE27ACE" w14:textId="77777777" w:rsidR="00DB2114" w:rsidRDefault="00DB2114" w:rsidP="00DB2114">
      <w:pPr>
        <w:pStyle w:val="NormalWeb"/>
        <w:spacing w:before="0" w:beforeAutospacing="0" w:after="0" w:afterAutospacing="0"/>
        <w:ind w:firstLine="720"/>
        <w:jc w:val="both"/>
      </w:pPr>
      <w:r>
        <w:t xml:space="preserve">The model for </w:t>
      </w:r>
      <w:r>
        <w:rPr>
          <w:rStyle w:val="Emphasis"/>
        </w:rPr>
        <w:t>C. beijerinckii</w:t>
      </w:r>
      <w:r>
        <w:t xml:space="preserve"> NCIMB 8052 is based on the published GEM </w:t>
      </w:r>
      <w:r w:rsidRPr="00DB2114">
        <w:rPr>
          <w:rStyle w:val="Strong"/>
          <w:b w:val="0"/>
          <w:bCs w:val="0"/>
        </w:rPr>
        <w:t>iCM925</w:t>
      </w:r>
      <w:r>
        <w:t>, retrieved in its SBML form from the supplementary files of Benito-</w:t>
      </w:r>
      <w:proofErr w:type="spellStart"/>
      <w:r>
        <w:t>Vaquerizo</w:t>
      </w:r>
      <w:proofErr w:type="spellEnd"/>
      <w:r>
        <w:t xml:space="preserve"> et al. (2022). While the original reconstruction captures much of the organism’s native metabolism, several updates were necessary to accurately represent clostridial redox biochemistry. In particular, the previously included ferredoxin–NAD⁺ and ferredoxin–NADP⁺ reductase reactions (</w:t>
      </w:r>
      <w:proofErr w:type="spellStart"/>
      <w:r>
        <w:t>FDXNRx</w:t>
      </w:r>
      <w:proofErr w:type="spellEnd"/>
      <w:r>
        <w:t xml:space="preserve"> and </w:t>
      </w:r>
      <w:proofErr w:type="spellStart"/>
      <w:r>
        <w:t>FDXNRy</w:t>
      </w:r>
      <w:proofErr w:type="spellEnd"/>
      <w:r>
        <w:t xml:space="preserve">) were replaced with the Na⁺-translocating </w:t>
      </w:r>
      <w:proofErr w:type="spellStart"/>
      <w:r>
        <w:t>Rnf</w:t>
      </w:r>
      <w:proofErr w:type="spellEnd"/>
      <w:r>
        <w:t xml:space="preserve"> complex and the electron-bifurcating </w:t>
      </w:r>
      <w:proofErr w:type="spellStart"/>
      <w:r>
        <w:t>Nfn</w:t>
      </w:r>
      <w:proofErr w:type="spellEnd"/>
      <w:r>
        <w:t xml:space="preserve"> transhydrogenase, both of which play central roles in energy conservation and redox balancing in solventogenic clostridia. Reaction stoichiometries were revised using current clostridial bioenergetics literature, and the gene–protein–reaction associations were updated to match the annotated </w:t>
      </w:r>
      <w:proofErr w:type="spellStart"/>
      <w:r>
        <w:rPr>
          <w:rStyle w:val="Emphasis"/>
        </w:rPr>
        <w:t>rnf</w:t>
      </w:r>
      <w:proofErr w:type="spellEnd"/>
      <w:r>
        <w:t xml:space="preserve"> and </w:t>
      </w:r>
      <w:proofErr w:type="spellStart"/>
      <w:r>
        <w:rPr>
          <w:rStyle w:val="Emphasis"/>
        </w:rPr>
        <w:t>nfn</w:t>
      </w:r>
      <w:proofErr w:type="spellEnd"/>
      <w:r>
        <w:t xml:space="preserve"> operons. Following these modifications, the model was evaluated for its ability to support growth and solvent (ABE) production under glucose- and xylose-based conditions, with additional quality checks performed using MEMOTE.</w:t>
      </w:r>
    </w:p>
    <w:p w14:paraId="6D8E0C65" w14:textId="77777777" w:rsidR="00DB2114" w:rsidRDefault="00DB2114" w:rsidP="00DB2114">
      <w:pPr>
        <w:pStyle w:val="NormalWeb"/>
        <w:spacing w:before="0" w:beforeAutospacing="0" w:after="0" w:afterAutospacing="0"/>
        <w:ind w:firstLine="720"/>
        <w:jc w:val="both"/>
      </w:pPr>
      <w:r>
        <w:t xml:space="preserve">For </w:t>
      </w:r>
      <w:r>
        <w:rPr>
          <w:rStyle w:val="Emphasis"/>
        </w:rPr>
        <w:t>C. carboxidivorans</w:t>
      </w:r>
      <w:r>
        <w:t xml:space="preserve"> P7ᵀ, a draft GEM was reconstructed following established procedures for metabolic network reconstruction. The genome (</w:t>
      </w:r>
      <w:proofErr w:type="spellStart"/>
      <w:r>
        <w:t>RefSeq</w:t>
      </w:r>
      <w:proofErr w:type="spellEnd"/>
      <w:r>
        <w:t xml:space="preserve"> accession </w:t>
      </w:r>
      <w:r w:rsidRPr="00DB2114">
        <w:rPr>
          <w:rStyle w:val="Strong"/>
          <w:b w:val="0"/>
          <w:bCs w:val="0"/>
        </w:rPr>
        <w:t>NC_009617.1</w:t>
      </w:r>
      <w:r>
        <w:t xml:space="preserve">) was first annotated using </w:t>
      </w:r>
      <w:proofErr w:type="spellStart"/>
      <w:r>
        <w:t>Prokka</w:t>
      </w:r>
      <w:proofErr w:type="spellEnd"/>
      <w:r>
        <w:t xml:space="preserve">, and the annotated files were then supplied to </w:t>
      </w:r>
      <w:proofErr w:type="spellStart"/>
      <w:r>
        <w:t>CarveMe</w:t>
      </w:r>
      <w:proofErr w:type="spellEnd"/>
      <w:r>
        <w:t xml:space="preserve"> to generate an initial SBML-formatted draft. This draft served as the foundation for extensive manual curation that incorporated hallmark features of acetogenic metabolism. The Wood–</w:t>
      </w:r>
      <w:proofErr w:type="spellStart"/>
      <w:r>
        <w:t>Ljungdahl</w:t>
      </w:r>
      <w:proofErr w:type="spellEnd"/>
      <w:r>
        <w:t xml:space="preserve"> pathway (WLP), the </w:t>
      </w:r>
      <w:proofErr w:type="spellStart"/>
      <w:r>
        <w:t>Rnf</w:t>
      </w:r>
      <w:proofErr w:type="spellEnd"/>
      <w:r>
        <w:t xml:space="preserve"> and </w:t>
      </w:r>
      <w:proofErr w:type="spellStart"/>
      <w:r>
        <w:t>Nfn</w:t>
      </w:r>
      <w:proofErr w:type="spellEnd"/>
      <w:r>
        <w:t xml:space="preserve"> complexes, and clostridial solventogenesis (acetone–butanol–ethanol, ABE) pathways were carefully added or revised to ensure correct reaction stoichiometries, cofactor usage, and directionality. These refinements were guided by biochemical and genomic evidence from related acetogens, particularly </w:t>
      </w:r>
      <w:r>
        <w:rPr>
          <w:rStyle w:val="Emphasis"/>
        </w:rPr>
        <w:t xml:space="preserve">C. </w:t>
      </w:r>
      <w:proofErr w:type="spellStart"/>
      <w:r>
        <w:rPr>
          <w:rStyle w:val="Emphasis"/>
        </w:rPr>
        <w:t>ljungdahlii</w:t>
      </w:r>
      <w:proofErr w:type="spellEnd"/>
      <w:r>
        <w:t xml:space="preserve"> and </w:t>
      </w:r>
      <w:r>
        <w:rPr>
          <w:rStyle w:val="Emphasis"/>
        </w:rPr>
        <w:t xml:space="preserve">C. </w:t>
      </w:r>
      <w:proofErr w:type="spellStart"/>
      <w:r>
        <w:rPr>
          <w:rStyle w:val="Emphasis"/>
        </w:rPr>
        <w:t>autoethanogenum</w:t>
      </w:r>
      <w:proofErr w:type="spellEnd"/>
      <w:r>
        <w:t>, whose pathways and energetics are well established in the literature.</w:t>
      </w:r>
    </w:p>
    <w:p w14:paraId="7D7E7D8B" w14:textId="77777777" w:rsidR="00DB2114" w:rsidRDefault="00DB2114" w:rsidP="00DB2114">
      <w:pPr>
        <w:pStyle w:val="NormalWeb"/>
        <w:spacing w:before="0" w:beforeAutospacing="0" w:after="0" w:afterAutospacing="0"/>
        <w:ind w:firstLine="720"/>
        <w:jc w:val="both"/>
      </w:pPr>
      <w:r>
        <w:t>Both models were validated using flux balance analysis to confirm that they reproduce growth and product formation on substrates relevant to experimental cultivation, including glucose, xylose, CO, and CO₂/H₂. Additional checks were performed to ensure elemental and charge balance, proper reaction directionality, and overall metabolic consistency. The resulting models provide robust, well-curated tools for simulating and analyzing the metabolism of solventogenic and acetogenic clostridia, and they are accompanied by scripts, documentation, and test files to facilitate reuse, extension, and integration into future modeling studies.</w:t>
      </w:r>
    </w:p>
    <w:p w14:paraId="7575BE33" w14:textId="77777777" w:rsidR="0005402B" w:rsidRDefault="0005402B" w:rsidP="00DB2114">
      <w:pPr>
        <w:spacing w:after="0"/>
        <w:jc w:val="both"/>
      </w:pPr>
    </w:p>
    <w:sectPr w:rsidR="00054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114"/>
    <w:rsid w:val="0005402B"/>
    <w:rsid w:val="00DB2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9C419"/>
  <w15:chartTrackingRefBased/>
  <w15:docId w15:val="{F59FEF10-A5F1-4696-A9F8-2DEE14D4C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211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B2114"/>
    <w:rPr>
      <w:i/>
      <w:iCs/>
    </w:rPr>
  </w:style>
  <w:style w:type="character" w:styleId="Strong">
    <w:name w:val="Strong"/>
    <w:basedOn w:val="DefaultParagraphFont"/>
    <w:uiPriority w:val="22"/>
    <w:qFormat/>
    <w:rsid w:val="00DB21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72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490</Words>
  <Characters>2798</Characters>
  <Application>Microsoft Office Word</Application>
  <DocSecurity>0</DocSecurity>
  <Lines>23</Lines>
  <Paragraphs>6</Paragraphs>
  <ScaleCrop>false</ScaleCrop>
  <Company>The Ohio State University</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Okezie</dc:creator>
  <cp:keywords/>
  <dc:description/>
  <cp:lastModifiedBy>Emmanuel, Okezie</cp:lastModifiedBy>
  <cp:revision>1</cp:revision>
  <dcterms:created xsi:type="dcterms:W3CDTF">2025-11-14T23:49:00Z</dcterms:created>
  <dcterms:modified xsi:type="dcterms:W3CDTF">2025-11-14T23:58:00Z</dcterms:modified>
</cp:coreProperties>
</file>