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9F8F8">
      <w:pPr>
        <w:pStyle w:val="31"/>
      </w:pPr>
      <w:bookmarkStart w:id="0" w:name="_GoBack"/>
      <w:bookmarkEnd w:id="0"/>
      <w:r>
        <w:t>TargetLynx Auto-Flag v1 – Product Requirements Document (PRD)</w:t>
      </w:r>
    </w:p>
    <w:p w14:paraId="1E77B226">
      <w:r>
        <w:t>Version 1.0 — 2025-08-07</w:t>
      </w:r>
    </w:p>
    <w:p w14:paraId="65FB9F75">
      <w:pPr>
        <w:pStyle w:val="3"/>
      </w:pPr>
      <w:r>
        <w:t>1  Background &amp; Pain Points</w:t>
      </w:r>
    </w:p>
    <w:p w14:paraId="203B350C">
      <w:r>
        <w:t>• Waters LC‑MS/MS (MassLynx + TargetLynx) batches quantify 5–30 steroid hormones.</w:t>
      </w:r>
      <w:r>
        <w:br w:type="textWrapping"/>
      </w:r>
      <w:r>
        <w:t>• Manual peak review &amp; QC ≈4 h per batch (60‑80 samples).</w:t>
      </w:r>
      <w:r>
        <w:br w:type="textWrapping"/>
      </w:r>
      <w:r>
        <w:t>• Staffing shortages on off‑hours delay TAT.</w:t>
      </w:r>
      <w:r>
        <w:br w:type="textWrapping"/>
      </w:r>
      <w:r>
        <w:t>• Rule‑based auto‑flagging can cut review workload to 5–10 %.</w:t>
      </w:r>
    </w:p>
    <w:p w14:paraId="4DC6AA73">
      <w:pPr>
        <w:pStyle w:val="3"/>
      </w:pPr>
      <w:r>
        <w:t>2  Product Goals &amp; ROI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EF104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45A8645">
            <w:r>
              <w:t>Metric</w:t>
            </w:r>
          </w:p>
        </w:tc>
        <w:tc>
          <w:tcPr>
            <w:tcW w:w="4320" w:type="dxa"/>
          </w:tcPr>
          <w:p w14:paraId="313A97B6">
            <w:r>
              <w:t>Target</w:t>
            </w:r>
          </w:p>
        </w:tc>
      </w:tr>
      <w:tr w14:paraId="36BAEC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586C86">
            <w:r>
              <w:t>Review time</w:t>
            </w:r>
          </w:p>
        </w:tc>
        <w:tc>
          <w:tcPr>
            <w:tcW w:w="4320" w:type="dxa"/>
          </w:tcPr>
          <w:p w14:paraId="4D338218">
            <w:r>
              <w:t>≤30 min/batch</w:t>
            </w:r>
          </w:p>
        </w:tc>
      </w:tr>
      <w:tr w14:paraId="2C5EE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D57EE6">
            <w:r>
              <w:t>False‑positive rate</w:t>
            </w:r>
          </w:p>
        </w:tc>
        <w:tc>
          <w:tcPr>
            <w:tcW w:w="4320" w:type="dxa"/>
          </w:tcPr>
          <w:p w14:paraId="65610DD9">
            <w:r>
              <w:t>≤5 %</w:t>
            </w:r>
          </w:p>
        </w:tc>
      </w:tr>
      <w:tr w14:paraId="3D0865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1A2322">
            <w:r>
              <w:t>False‑negative rate</w:t>
            </w:r>
          </w:p>
        </w:tc>
        <w:tc>
          <w:tcPr>
            <w:tcW w:w="4320" w:type="dxa"/>
          </w:tcPr>
          <w:p w14:paraId="132A3E04">
            <w:r>
              <w:t>≤1 %</w:t>
            </w:r>
          </w:p>
        </w:tc>
      </w:tr>
      <w:tr w14:paraId="324C60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90B02CC">
            <w:r>
              <w:t>Deployment cost</w:t>
            </w:r>
          </w:p>
        </w:tc>
        <w:tc>
          <w:tcPr>
            <w:tcW w:w="4320" w:type="dxa"/>
          </w:tcPr>
          <w:p w14:paraId="4B033899">
            <w:r>
              <w:t>No new servers</w:t>
            </w:r>
          </w:p>
        </w:tc>
      </w:tr>
      <w:tr w14:paraId="487E8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C023A8">
            <w:r>
              <w:t>Timeline</w:t>
            </w:r>
          </w:p>
        </w:tc>
        <w:tc>
          <w:tcPr>
            <w:tcW w:w="4320" w:type="dxa"/>
          </w:tcPr>
          <w:p w14:paraId="60F95DB4">
            <w:r>
              <w:t>≤5 weeks</w:t>
            </w:r>
          </w:p>
        </w:tc>
      </w:tr>
      <w:tr w14:paraId="46A995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8B11EA">
            <w:r>
              <w:t>Annual labour saved</w:t>
            </w:r>
          </w:p>
        </w:tc>
        <w:tc>
          <w:tcPr>
            <w:tcW w:w="4320" w:type="dxa"/>
          </w:tcPr>
          <w:p w14:paraId="0653320F">
            <w:r>
              <w:t>≈1000 tech hrs/year</w:t>
            </w:r>
          </w:p>
        </w:tc>
      </w:tr>
    </w:tbl>
    <w:p w14:paraId="6B751646">
      <w:pPr>
        <w:pStyle w:val="3"/>
      </w:pPr>
      <w:r>
        <w:t>3  Key User Stories</w:t>
      </w:r>
    </w:p>
    <w:p w14:paraId="43354241">
      <w:pPr>
        <w:pStyle w:val="16"/>
      </w:pPr>
      <w:r>
        <w:t>• As a day‑shift tech, I drag‑drop export files to get exceptions in minutes.</w:t>
      </w:r>
    </w:p>
    <w:p w14:paraId="07FCFB7B">
      <w:pPr>
        <w:pStyle w:val="16"/>
      </w:pPr>
      <w:r>
        <w:t>• As a supervisor, I edit thresholds in config.xlsx without coding.</w:t>
      </w:r>
    </w:p>
    <w:p w14:paraId="59CF0659">
      <w:pPr>
        <w:pStyle w:val="16"/>
      </w:pPr>
      <w:r>
        <w:t>• As a night‑shift tech, I review only flagged lines to release results fast.</w:t>
      </w:r>
    </w:p>
    <w:p w14:paraId="48C2216B">
      <w:pPr>
        <w:pStyle w:val="3"/>
      </w:pPr>
      <w:r>
        <w:t>4  Scope &amp; Phasing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CA55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04F579">
            <w:r>
              <w:t>Item</w:t>
            </w:r>
          </w:p>
        </w:tc>
        <w:tc>
          <w:tcPr>
            <w:tcW w:w="2880" w:type="dxa"/>
          </w:tcPr>
          <w:p w14:paraId="574F3FA3">
            <w:r>
              <w:t>Included v1</w:t>
            </w:r>
          </w:p>
        </w:tc>
        <w:tc>
          <w:tcPr>
            <w:tcW w:w="2880" w:type="dxa"/>
          </w:tcPr>
          <w:p w14:paraId="0B9FD8B8">
            <w:r>
              <w:t>Excluded</w:t>
            </w:r>
          </w:p>
        </w:tc>
      </w:tr>
      <w:tr w14:paraId="37BC4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6ABB5AA">
            <w:r>
              <w:t>Data source</w:t>
            </w:r>
          </w:p>
        </w:tc>
        <w:tc>
          <w:tcPr>
            <w:tcW w:w="2880" w:type="dxa"/>
          </w:tcPr>
          <w:p w14:paraId="6051398A">
            <w:r>
              <w:t>Waters TargetLynx CSV/TXT</w:t>
            </w:r>
          </w:p>
        </w:tc>
        <w:tc>
          <w:tcPr>
            <w:tcW w:w="2880" w:type="dxa"/>
          </w:tcPr>
          <w:p w14:paraId="7A58104C">
            <w:r>
              <w:t>Other vendors</w:t>
            </w:r>
          </w:p>
        </w:tc>
      </w:tr>
      <w:tr w14:paraId="05A4D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41A389">
            <w:r>
              <w:t>Processing</w:t>
            </w:r>
          </w:p>
        </w:tc>
        <w:tc>
          <w:tcPr>
            <w:tcW w:w="2880" w:type="dxa"/>
          </w:tcPr>
          <w:p w14:paraId="03F689A9">
            <w:r>
              <w:t>Parse→Rules→Excel</w:t>
            </w:r>
          </w:p>
        </w:tc>
        <w:tc>
          <w:tcPr>
            <w:tcW w:w="2880" w:type="dxa"/>
          </w:tcPr>
          <w:p w14:paraId="4AC0A4E1">
            <w:r>
              <w:t>Auto reintegration</w:t>
            </w:r>
          </w:p>
        </w:tc>
      </w:tr>
      <w:tr w14:paraId="04F31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4ECB94">
            <w:r>
              <w:t>UI</w:t>
            </w:r>
          </w:p>
        </w:tc>
        <w:tc>
          <w:tcPr>
            <w:tcW w:w="2880" w:type="dxa"/>
          </w:tcPr>
          <w:p w14:paraId="3E43DFFA">
            <w:r>
              <w:t>CSV &amp; Excel</w:t>
            </w:r>
          </w:p>
        </w:tc>
        <w:tc>
          <w:tcPr>
            <w:tcW w:w="2880" w:type="dxa"/>
          </w:tcPr>
          <w:p w14:paraId="4EB5721F">
            <w:r>
              <w:t>PDF, LIS</w:t>
            </w:r>
          </w:p>
        </w:tc>
      </w:tr>
      <w:tr w14:paraId="4541F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05FFF8">
            <w:r>
              <w:t>Deployment</w:t>
            </w:r>
          </w:p>
        </w:tc>
        <w:tc>
          <w:tcPr>
            <w:tcW w:w="2880" w:type="dxa"/>
          </w:tcPr>
          <w:p w14:paraId="4F966B40">
            <w:r>
              <w:t>Standalone EXE</w:t>
            </w:r>
          </w:p>
        </w:tc>
        <w:tc>
          <w:tcPr>
            <w:tcW w:w="2880" w:type="dxa"/>
          </w:tcPr>
          <w:p w14:paraId="382733CF">
            <w:r>
              <w:t>Docker/K8s</w:t>
            </w:r>
          </w:p>
        </w:tc>
      </w:tr>
    </w:tbl>
    <w:p w14:paraId="03ABBC1F">
      <w:pPr>
        <w:pStyle w:val="3"/>
      </w:pPr>
      <w:r>
        <w:t>5  Functional Requirements (Summary)</w:t>
      </w:r>
    </w:p>
    <w:p w14:paraId="474CC765">
      <w:r>
        <w:t>• Data Input: drag‑drop CSV, column alias mapping.</w:t>
      </w:r>
      <w:r>
        <w:br w:type="textWrapping"/>
      </w:r>
      <w:r>
        <w:t>• Rule Engine: IS ±25 %, RT hard ±0.20 min, soft window with area/ion‑ratio logic; S/N&lt;10; fit &amp; range; missing.</w:t>
      </w:r>
      <w:r>
        <w:br w:type="textWrapping"/>
      </w:r>
      <w:r>
        <w:t>• Rule Validation: thresholds from 100 historical batches; weekly tuning.</w:t>
      </w:r>
      <w:r>
        <w:br w:type="textWrapping"/>
      </w:r>
      <w:r>
        <w:t>• Output: Quant_Result.csv with Flag; Exception_List.xlsx (red=hard, yellow=soft); Batch_Summary.txt stats.</w:t>
      </w:r>
      <w:r>
        <w:br w:type="textWrapping"/>
      </w:r>
      <w:r>
        <w:t>• Config versioning: MD5 hash logged, timestamped backups.</w:t>
      </w:r>
      <w:r>
        <w:br w:type="textWrapping"/>
      </w:r>
      <w:r>
        <w:t>• Logging: file list, config hash, rule version, errors.</w:t>
      </w:r>
    </w:p>
    <w:p w14:paraId="2837E4CD">
      <w:pPr>
        <w:pStyle w:val="3"/>
      </w:pPr>
      <w:r>
        <w:t>6  Security &amp; Tech Assumptions</w:t>
      </w:r>
    </w:p>
    <w:p w14:paraId="0D179D51">
      <w:r>
        <w:t>Offline; optional AES‑256 output encryption; signed EXE.</w:t>
      </w:r>
      <w:r>
        <w:br w:type="textWrapping"/>
      </w:r>
      <w:r>
        <w:t>Tech: Python 3.9, pandas, openpyxl, tkinter, PyInstaller.</w:t>
      </w:r>
    </w:p>
    <w:p w14:paraId="251AC7E6">
      <w:pPr>
        <w:pStyle w:val="3"/>
      </w:pPr>
      <w:r>
        <w:t>7  Milestones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FB054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46DD56">
            <w:r>
              <w:t>Phase</w:t>
            </w:r>
          </w:p>
        </w:tc>
        <w:tc>
          <w:tcPr>
            <w:tcW w:w="2880" w:type="dxa"/>
          </w:tcPr>
          <w:p w14:paraId="0430F3E3">
            <w:r>
              <w:t>Week</w:t>
            </w:r>
          </w:p>
        </w:tc>
        <w:tc>
          <w:tcPr>
            <w:tcW w:w="2880" w:type="dxa"/>
          </w:tcPr>
          <w:p w14:paraId="1D7712CA">
            <w:r>
              <w:t>Deliverables</w:t>
            </w:r>
          </w:p>
        </w:tc>
      </w:tr>
      <w:tr w14:paraId="64D558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8EB663">
            <w:r>
              <w:t>Prototype</w:t>
            </w:r>
          </w:p>
        </w:tc>
        <w:tc>
          <w:tcPr>
            <w:tcW w:w="2880" w:type="dxa"/>
          </w:tcPr>
          <w:p w14:paraId="0445D2DA">
            <w:r>
              <w:t>1</w:t>
            </w:r>
          </w:p>
        </w:tc>
        <w:tc>
          <w:tcPr>
            <w:tcW w:w="2880" w:type="dxa"/>
          </w:tcPr>
          <w:p w14:paraId="09237512">
            <w:r>
              <w:t>Parser &amp; rule stubs</w:t>
            </w:r>
          </w:p>
        </w:tc>
      </w:tr>
      <w:tr w14:paraId="66BAE1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AEE9AE">
            <w:r>
              <w:t>Beta</w:t>
            </w:r>
          </w:p>
        </w:tc>
        <w:tc>
          <w:tcPr>
            <w:tcW w:w="2880" w:type="dxa"/>
          </w:tcPr>
          <w:p w14:paraId="0C97680B">
            <w:r>
              <w:t>3</w:t>
            </w:r>
          </w:p>
        </w:tc>
        <w:tc>
          <w:tcPr>
            <w:tcW w:w="2880" w:type="dxa"/>
          </w:tcPr>
          <w:p w14:paraId="271F291E">
            <w:r>
              <w:t>Excel output &amp; config UI</w:t>
            </w:r>
          </w:p>
        </w:tc>
      </w:tr>
      <w:tr w14:paraId="3ABED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AD07BB">
            <w:r>
              <w:t>RC</w:t>
            </w:r>
          </w:p>
        </w:tc>
        <w:tc>
          <w:tcPr>
            <w:tcW w:w="2880" w:type="dxa"/>
          </w:tcPr>
          <w:p w14:paraId="3EE2EC24">
            <w:r>
              <w:t>4</w:t>
            </w:r>
          </w:p>
        </w:tc>
        <w:tc>
          <w:tcPr>
            <w:tcW w:w="2880" w:type="dxa"/>
          </w:tcPr>
          <w:p w14:paraId="09315A18">
            <w:r>
              <w:t>Signed EXE + guide</w:t>
            </w:r>
          </w:p>
        </w:tc>
      </w:tr>
      <w:tr w14:paraId="162781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FB6BA7">
            <w:r>
              <w:t>Go‑Live</w:t>
            </w:r>
          </w:p>
        </w:tc>
        <w:tc>
          <w:tcPr>
            <w:tcW w:w="2880" w:type="dxa"/>
          </w:tcPr>
          <w:p w14:paraId="5D456A86">
            <w:r>
              <w:t>5</w:t>
            </w:r>
          </w:p>
        </w:tc>
        <w:tc>
          <w:tcPr>
            <w:tcW w:w="2880" w:type="dxa"/>
          </w:tcPr>
          <w:p w14:paraId="54FFA4CA">
            <w:r>
              <w:t>Stable v1, SOP, training</w:t>
            </w:r>
          </w:p>
        </w:tc>
      </w:tr>
    </w:tbl>
    <w:p w14:paraId="5A88F029">
      <w:pPr>
        <w:pStyle w:val="3"/>
      </w:pPr>
      <w:r>
        <w:t>8  Acceptance</w:t>
      </w:r>
    </w:p>
    <w:p w14:paraId="7DEA93B8">
      <w:r>
        <w:t>FP≤5 %, FN≤1 % vs consensus gold‑standard; process 3 batches ≤30 min; user completes task after 30 min training.</w:t>
      </w:r>
    </w:p>
    <w:p w14:paraId="1E7A923C">
      <w:pPr>
        <w:pStyle w:val="3"/>
      </w:pPr>
      <w:r>
        <w:t>9  Risks &amp; Mitigation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EE09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91FFAF">
            <w:r>
              <w:t>Risk</w:t>
            </w:r>
          </w:p>
        </w:tc>
        <w:tc>
          <w:tcPr>
            <w:tcW w:w="2880" w:type="dxa"/>
          </w:tcPr>
          <w:p w14:paraId="1599C338">
            <w:r>
              <w:t>Impact</w:t>
            </w:r>
          </w:p>
        </w:tc>
        <w:tc>
          <w:tcPr>
            <w:tcW w:w="2880" w:type="dxa"/>
          </w:tcPr>
          <w:p w14:paraId="256910CC">
            <w:r>
              <w:t>Mitigation</w:t>
            </w:r>
          </w:p>
        </w:tc>
      </w:tr>
      <w:tr w14:paraId="23764C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CC42BD">
            <w:r>
              <w:t>Template change</w:t>
            </w:r>
          </w:p>
        </w:tc>
        <w:tc>
          <w:tcPr>
            <w:tcW w:w="2880" w:type="dxa"/>
          </w:tcPr>
          <w:p w14:paraId="1C196A61">
            <w:r>
              <w:t>Parse error</w:t>
            </w:r>
          </w:p>
        </w:tc>
        <w:tc>
          <w:tcPr>
            <w:tcW w:w="2880" w:type="dxa"/>
          </w:tcPr>
          <w:p w14:paraId="7B10F5E5">
            <w:r>
              <w:t>Alias map + tests</w:t>
            </w:r>
          </w:p>
        </w:tc>
      </w:tr>
    </w:tbl>
    <w:p w14:paraId="42964336">
      <w:pPr>
        <w:pStyle w:val="3"/>
      </w:pPr>
      <w:r>
        <w:t>10  Glossary</w:t>
      </w:r>
    </w:p>
    <w:p w14:paraId="31103F09">
      <w:r>
        <w:t>Flag, RT, IS, S/N, TAT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8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1753</Characters>
  <Lines>0</Lines>
  <Paragraphs>0</Paragraphs>
  <TotalTime>0</TotalTime>
  <ScaleCrop>false</ScaleCrop>
  <LinksUpToDate>false</LinksUpToDate>
  <CharactersWithSpaces>1995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小熊</cp:lastModifiedBy>
  <dcterms:modified xsi:type="dcterms:W3CDTF">2025-08-07T07:55:41Z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DBE94B8B0ABD4FBFBF895F26C0FB3859_13</vt:lpwstr>
  </property>
</Properties>
</file>