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798439">
      <w:pPr>
        <w:pStyle w:val="31"/>
      </w:pPr>
      <w:bookmarkStart w:id="0" w:name="_GoBack"/>
      <w:bookmarkEnd w:id="0"/>
      <w:r>
        <w:t>TargetLynx Auto-Flag v1 – 产品需求文档 (PRD)</w:t>
      </w:r>
    </w:p>
    <w:p w14:paraId="5F16ADC3">
      <w:r>
        <w:t>版本 1.0 — 2025-08-07</w:t>
      </w:r>
    </w:p>
    <w:p w14:paraId="45259770">
      <w:pPr>
        <w:pStyle w:val="3"/>
      </w:pPr>
      <w:r>
        <w:t>1  背景与痛点</w:t>
      </w:r>
    </w:p>
    <w:p w14:paraId="555013F3">
      <w:r>
        <w:t>• Waters LC‑MS/MS（MassLynx + TargetLynx）每批需定量 5–30 种类固醇激素。</w:t>
      </w:r>
      <w:r>
        <w:br w:type="textWrapping"/>
      </w:r>
      <w:r>
        <w:t>• 每批 60–80 样品，人工峰形与质控审核约 4 小时。</w:t>
      </w:r>
      <w:r>
        <w:br w:type="textWrapping"/>
      </w:r>
      <w:r>
        <w:t>• 夜班/周末人员不足导致报告 TAT 延迟。</w:t>
      </w:r>
      <w:r>
        <w:br w:type="textWrapping"/>
      </w:r>
      <w:r>
        <w:t>• 规则引擎自动标记，可将复核量降至 5–10 %。</w:t>
      </w:r>
    </w:p>
    <w:p w14:paraId="45252268">
      <w:pPr>
        <w:pStyle w:val="3"/>
      </w:pPr>
      <w:r>
        <w:t>2  产品目标及收益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E0386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78B0370">
            <w:r>
              <w:t>指标</w:t>
            </w:r>
          </w:p>
        </w:tc>
        <w:tc>
          <w:tcPr>
            <w:tcW w:w="4320" w:type="dxa"/>
          </w:tcPr>
          <w:p w14:paraId="12402387">
            <w:r>
              <w:t>目标</w:t>
            </w:r>
          </w:p>
        </w:tc>
      </w:tr>
      <w:tr w14:paraId="08201D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A29ADCD">
            <w:r>
              <w:t>复核耗时</w:t>
            </w:r>
          </w:p>
        </w:tc>
        <w:tc>
          <w:tcPr>
            <w:tcW w:w="4320" w:type="dxa"/>
          </w:tcPr>
          <w:p w14:paraId="25DB2A7E">
            <w:r>
              <w:t>≤30 min/batch</w:t>
            </w:r>
          </w:p>
        </w:tc>
      </w:tr>
      <w:tr w14:paraId="7FF116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EA2DE3A">
            <w:r>
              <w:t>误报率</w:t>
            </w:r>
          </w:p>
        </w:tc>
        <w:tc>
          <w:tcPr>
            <w:tcW w:w="4320" w:type="dxa"/>
          </w:tcPr>
          <w:p w14:paraId="78CF38CD">
            <w:r>
              <w:t>≤5 %</w:t>
            </w:r>
          </w:p>
        </w:tc>
      </w:tr>
      <w:tr w14:paraId="4FD8EF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9F97D5F">
            <w:r>
              <w:t>漏报率</w:t>
            </w:r>
          </w:p>
        </w:tc>
        <w:tc>
          <w:tcPr>
            <w:tcW w:w="4320" w:type="dxa"/>
          </w:tcPr>
          <w:p w14:paraId="68EF36E6">
            <w:r>
              <w:t>≤1 %</w:t>
            </w:r>
          </w:p>
        </w:tc>
      </w:tr>
      <w:tr w14:paraId="051B66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D4D7AC4">
            <w:r>
              <w:t>部署成本</w:t>
            </w:r>
          </w:p>
        </w:tc>
        <w:tc>
          <w:tcPr>
            <w:tcW w:w="4320" w:type="dxa"/>
          </w:tcPr>
          <w:p w14:paraId="24472FCF">
            <w:r>
              <w:t>零新增硬件</w:t>
            </w:r>
          </w:p>
        </w:tc>
      </w:tr>
      <w:tr w14:paraId="732AF1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02FE228">
            <w:r>
              <w:t>上线周期</w:t>
            </w:r>
          </w:p>
        </w:tc>
        <w:tc>
          <w:tcPr>
            <w:tcW w:w="4320" w:type="dxa"/>
          </w:tcPr>
          <w:p w14:paraId="592D28B7">
            <w:r>
              <w:t>≤5 weeks</w:t>
            </w:r>
          </w:p>
        </w:tc>
      </w:tr>
      <w:tr w14:paraId="2E5F00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9F8425C">
            <w:r>
              <w:t>预计省时</w:t>
            </w:r>
          </w:p>
        </w:tc>
        <w:tc>
          <w:tcPr>
            <w:tcW w:w="4320" w:type="dxa"/>
          </w:tcPr>
          <w:p w14:paraId="5699F3E7">
            <w:r>
              <w:t>≈1000 技术员小时/年</w:t>
            </w:r>
          </w:p>
        </w:tc>
      </w:tr>
    </w:tbl>
    <w:p w14:paraId="76F89325">
      <w:pPr>
        <w:pStyle w:val="3"/>
      </w:pPr>
      <w:r>
        <w:t>3  关键用户故事</w:t>
      </w:r>
    </w:p>
    <w:p w14:paraId="2453AE56">
      <w:pPr>
        <w:pStyle w:val="16"/>
      </w:pPr>
      <w:r>
        <w:t>• 作为日班技术员，我拖放导出文件，几分钟得到异常列表。</w:t>
      </w:r>
    </w:p>
    <w:p w14:paraId="0DF395C4">
      <w:pPr>
        <w:pStyle w:val="16"/>
      </w:pPr>
      <w:r>
        <w:t>• 作为实验室主管，我在 config.xlsx 调整阈值，无需改代码。</w:t>
      </w:r>
    </w:p>
    <w:p w14:paraId="41285677">
      <w:pPr>
        <w:pStyle w:val="16"/>
      </w:pPr>
      <w:r>
        <w:t>• 作为夜班技术员，我只复核被标记行，加速放行。</w:t>
      </w:r>
    </w:p>
    <w:p w14:paraId="314E8589">
      <w:pPr>
        <w:pStyle w:val="3"/>
      </w:pPr>
      <w:r>
        <w:t>4  范围与阶段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93853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41C66CF">
            <w:r>
              <w:t>项目</w:t>
            </w:r>
          </w:p>
        </w:tc>
        <w:tc>
          <w:tcPr>
            <w:tcW w:w="2880" w:type="dxa"/>
          </w:tcPr>
          <w:p w14:paraId="49F0075B">
            <w:r>
              <w:t>v1 包含</w:t>
            </w:r>
          </w:p>
        </w:tc>
        <w:tc>
          <w:tcPr>
            <w:tcW w:w="2880" w:type="dxa"/>
          </w:tcPr>
          <w:p w14:paraId="6A39C0F1">
            <w:r>
              <w:t>排除</w:t>
            </w:r>
          </w:p>
        </w:tc>
      </w:tr>
      <w:tr w14:paraId="61CBE2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3676948">
            <w:r>
              <w:t>数据源</w:t>
            </w:r>
          </w:p>
        </w:tc>
        <w:tc>
          <w:tcPr>
            <w:tcW w:w="2880" w:type="dxa"/>
          </w:tcPr>
          <w:p w14:paraId="7BC76140">
            <w:r>
              <w:t>Waters TargetLynx CSV/TXT</w:t>
            </w:r>
          </w:p>
        </w:tc>
        <w:tc>
          <w:tcPr>
            <w:tcW w:w="2880" w:type="dxa"/>
          </w:tcPr>
          <w:p w14:paraId="31E6A0CC">
            <w:r>
              <w:t>其它品牌</w:t>
            </w:r>
          </w:p>
        </w:tc>
      </w:tr>
      <w:tr w14:paraId="5C1667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8936269">
            <w:r>
              <w:t>处理</w:t>
            </w:r>
          </w:p>
        </w:tc>
        <w:tc>
          <w:tcPr>
            <w:tcW w:w="2880" w:type="dxa"/>
          </w:tcPr>
          <w:p w14:paraId="5ED07E33">
            <w:r>
              <w:t>Parse→Rules→Excel</w:t>
            </w:r>
          </w:p>
        </w:tc>
        <w:tc>
          <w:tcPr>
            <w:tcW w:w="2880" w:type="dxa"/>
          </w:tcPr>
          <w:p w14:paraId="79B35F0C">
            <w:r>
              <w:t>自动再积分</w:t>
            </w:r>
          </w:p>
        </w:tc>
      </w:tr>
      <w:tr w14:paraId="0CFA80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BD29354">
            <w:r>
              <w:t>界面</w:t>
            </w:r>
          </w:p>
        </w:tc>
        <w:tc>
          <w:tcPr>
            <w:tcW w:w="2880" w:type="dxa"/>
          </w:tcPr>
          <w:p w14:paraId="5085279D">
            <w:r>
              <w:t>CSV &amp; Excel</w:t>
            </w:r>
          </w:p>
        </w:tc>
        <w:tc>
          <w:tcPr>
            <w:tcW w:w="2880" w:type="dxa"/>
          </w:tcPr>
          <w:p w14:paraId="0ECE32C9">
            <w:r>
              <w:t>PDF、LIS 对接</w:t>
            </w:r>
          </w:p>
        </w:tc>
      </w:tr>
      <w:tr w14:paraId="43F5BD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6C88FD4">
            <w:r>
              <w:t>部署</w:t>
            </w:r>
          </w:p>
        </w:tc>
        <w:tc>
          <w:tcPr>
            <w:tcW w:w="2880" w:type="dxa"/>
          </w:tcPr>
          <w:p w14:paraId="41B11D72">
            <w:r>
              <w:t>Standalone EXE</w:t>
            </w:r>
          </w:p>
        </w:tc>
        <w:tc>
          <w:tcPr>
            <w:tcW w:w="2880" w:type="dxa"/>
          </w:tcPr>
          <w:p w14:paraId="45125FC4">
            <w:r>
              <w:t>Docker/K8s</w:t>
            </w:r>
          </w:p>
        </w:tc>
      </w:tr>
    </w:tbl>
    <w:p w14:paraId="7D7FE14F">
      <w:pPr>
        <w:pStyle w:val="3"/>
      </w:pPr>
      <w:r>
        <w:t>5  功能概要</w:t>
      </w:r>
    </w:p>
    <w:p w14:paraId="07F40B55">
      <w:r>
        <w:t>• 数据输入：拖放 CSV，支持列名别名。</w:t>
      </w:r>
      <w:r>
        <w:br w:type="textWrapping"/>
      </w:r>
      <w:r>
        <w:t>• 规则引擎：内标 ±25%，RT 硬 ±0.20 min 软 0.05‑0.20 min，S/N&lt;10，校准及定量范围，缺失检测。</w:t>
      </w:r>
      <w:r>
        <w:br w:type="textWrapping"/>
      </w:r>
      <w:r>
        <w:t>• 规则验证：阈值基于 100 批历史数据，每周微调。</w:t>
      </w:r>
      <w:r>
        <w:br w:type="textWrapping"/>
      </w:r>
      <w:r>
        <w:t>• 输出：Quant_Result.csv 含 Flag；Exception_List.xlsx（红=硬，黄=软）；Batch_Summary.txt 统计。</w:t>
      </w:r>
      <w:r>
        <w:br w:type="textWrapping"/>
      </w:r>
      <w:r>
        <w:t>• 配置版本：记录 MD5，保存带时间戳备份。</w:t>
      </w:r>
      <w:r>
        <w:br w:type="textWrapping"/>
      </w:r>
      <w:r>
        <w:t>• 日志：记录文件、配置哈希、规则版本、错误。</w:t>
      </w:r>
    </w:p>
    <w:p w14:paraId="18B617FA">
      <w:pPr>
        <w:pStyle w:val="3"/>
      </w:pPr>
      <w:r>
        <w:t>6  安全与技术假设</w:t>
      </w:r>
    </w:p>
    <w:p w14:paraId="50470323">
      <w:r>
        <w:t>离线；可选 AES‑256 输出加密；EXE 数字签名。</w:t>
      </w:r>
      <w:r>
        <w:br w:type="textWrapping"/>
      </w:r>
      <w:r>
        <w:t>技术栈：Python 3.9、pandas、openpyxl、tkinter、PyInstaller.</w:t>
      </w:r>
    </w:p>
    <w:p w14:paraId="081F552E">
      <w:pPr>
        <w:pStyle w:val="3"/>
      </w:pPr>
      <w:r>
        <w:t>7  里程碑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CEF68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CCCC0E6">
            <w:r>
              <w:t>阶段</w:t>
            </w:r>
          </w:p>
        </w:tc>
        <w:tc>
          <w:tcPr>
            <w:tcW w:w="2880" w:type="dxa"/>
          </w:tcPr>
          <w:p w14:paraId="5DA47333">
            <w:r>
              <w:t>周</w:t>
            </w:r>
          </w:p>
        </w:tc>
        <w:tc>
          <w:tcPr>
            <w:tcW w:w="2880" w:type="dxa"/>
          </w:tcPr>
          <w:p w14:paraId="29CA365D">
            <w:r>
              <w:t>交付物</w:t>
            </w:r>
          </w:p>
        </w:tc>
      </w:tr>
      <w:tr w14:paraId="4A1781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4922029">
            <w:r>
              <w:t>原型</w:t>
            </w:r>
          </w:p>
        </w:tc>
        <w:tc>
          <w:tcPr>
            <w:tcW w:w="2880" w:type="dxa"/>
          </w:tcPr>
          <w:p w14:paraId="4F496BE0">
            <w:r>
              <w:t>1</w:t>
            </w:r>
          </w:p>
        </w:tc>
        <w:tc>
          <w:tcPr>
            <w:tcW w:w="2880" w:type="dxa"/>
          </w:tcPr>
          <w:p w14:paraId="05F50874">
            <w:r>
              <w:t>解析&amp;规则雏形</w:t>
            </w:r>
          </w:p>
        </w:tc>
      </w:tr>
      <w:tr w14:paraId="493CE1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43D0813">
            <w:r>
              <w:t>Beta</w:t>
            </w:r>
          </w:p>
        </w:tc>
        <w:tc>
          <w:tcPr>
            <w:tcW w:w="2880" w:type="dxa"/>
          </w:tcPr>
          <w:p w14:paraId="7A59C351">
            <w:r>
              <w:t>3</w:t>
            </w:r>
          </w:p>
        </w:tc>
        <w:tc>
          <w:tcPr>
            <w:tcW w:w="2880" w:type="dxa"/>
          </w:tcPr>
          <w:p w14:paraId="22A75B9B">
            <w:r>
              <w:t>输出&amp;配置界面</w:t>
            </w:r>
          </w:p>
        </w:tc>
      </w:tr>
      <w:tr w14:paraId="6B727E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63CD199">
            <w:r>
              <w:t>候选版</w:t>
            </w:r>
          </w:p>
        </w:tc>
        <w:tc>
          <w:tcPr>
            <w:tcW w:w="2880" w:type="dxa"/>
          </w:tcPr>
          <w:p w14:paraId="7654FCE4">
            <w:r>
              <w:t>4</w:t>
            </w:r>
          </w:p>
        </w:tc>
        <w:tc>
          <w:tcPr>
            <w:tcW w:w="2880" w:type="dxa"/>
          </w:tcPr>
          <w:p w14:paraId="70312617">
            <w:r>
              <w:t>签名 EXE + 指南</w:t>
            </w:r>
          </w:p>
        </w:tc>
      </w:tr>
      <w:tr w14:paraId="39C8B8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BA71CD8">
            <w:r>
              <w:t>上线</w:t>
            </w:r>
          </w:p>
        </w:tc>
        <w:tc>
          <w:tcPr>
            <w:tcW w:w="2880" w:type="dxa"/>
          </w:tcPr>
          <w:p w14:paraId="7BBC6AEF">
            <w:r>
              <w:t>5</w:t>
            </w:r>
          </w:p>
        </w:tc>
        <w:tc>
          <w:tcPr>
            <w:tcW w:w="2880" w:type="dxa"/>
          </w:tcPr>
          <w:p w14:paraId="328E0742">
            <w:r>
              <w:t>稳定版、SOP、培训</w:t>
            </w:r>
          </w:p>
        </w:tc>
      </w:tr>
    </w:tbl>
    <w:p w14:paraId="1C1330B3">
      <w:pPr>
        <w:pStyle w:val="3"/>
      </w:pPr>
      <w:r>
        <w:t>8  验收</w:t>
      </w:r>
    </w:p>
    <w:p w14:paraId="169CF6FF">
      <w:r>
        <w:t>误报≤5%，漏报≤1%；三批数据处理≤30 分钟；新用户培训 30 分钟后可完成操作。</w:t>
      </w:r>
    </w:p>
    <w:p w14:paraId="5E50DB6B">
      <w:pPr>
        <w:pStyle w:val="3"/>
      </w:pPr>
      <w:r>
        <w:t>9  风险与缓解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4B74E6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2E6D25D">
            <w:r>
              <w:t>风险</w:t>
            </w:r>
          </w:p>
        </w:tc>
        <w:tc>
          <w:tcPr>
            <w:tcW w:w="2880" w:type="dxa"/>
          </w:tcPr>
          <w:p w14:paraId="0760AA73">
            <w:r>
              <w:t>影响</w:t>
            </w:r>
          </w:p>
        </w:tc>
        <w:tc>
          <w:tcPr>
            <w:tcW w:w="2880" w:type="dxa"/>
          </w:tcPr>
          <w:p w14:paraId="07219113">
            <w:r>
              <w:t>缓解</w:t>
            </w:r>
          </w:p>
        </w:tc>
      </w:tr>
      <w:tr w14:paraId="5C07C8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7BB5447">
            <w:r>
              <w:t>模板变动</w:t>
            </w:r>
          </w:p>
        </w:tc>
        <w:tc>
          <w:tcPr>
            <w:tcW w:w="2880" w:type="dxa"/>
          </w:tcPr>
          <w:p w14:paraId="682FDA87">
            <w:r>
              <w:t>解析失败</w:t>
            </w:r>
          </w:p>
        </w:tc>
        <w:tc>
          <w:tcPr>
            <w:tcW w:w="2880" w:type="dxa"/>
          </w:tcPr>
          <w:p w14:paraId="570239AA">
            <w:r>
              <w:t>列名映射+测试</w:t>
            </w:r>
          </w:p>
        </w:tc>
      </w:tr>
    </w:tbl>
    <w:p w14:paraId="6DCB462F">
      <w:pPr>
        <w:pStyle w:val="3"/>
      </w:pPr>
      <w:r>
        <w:t>10  术语</w:t>
      </w:r>
    </w:p>
    <w:p w14:paraId="59EFD476">
      <w:r>
        <w:t>Flag、RT、IS、S/N、TAT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22C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581</Words>
  <Characters>919</Characters>
  <Lines>0</Lines>
  <Paragraphs>0</Paragraphs>
  <TotalTime>0</TotalTime>
  <ScaleCrop>false</ScaleCrop>
  <LinksUpToDate>false</LinksUpToDate>
  <CharactersWithSpaces>1002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小熊</cp:lastModifiedBy>
  <dcterms:modified xsi:type="dcterms:W3CDTF">2025-08-07T07:55:54Z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0215BC1B72A54305861891CA27F74619_13</vt:lpwstr>
  </property>
</Properties>
</file>