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Verdana" w:cs="Verdana" w:eastAsia="Verdana" w:hAnsi="Verdana"/>
        </w:rPr>
      </w:pPr>
      <w:bookmarkStart w:colFirst="0" w:colLast="0" w:name="_tdz0iauok4d1" w:id="0"/>
      <w:bookmarkEnd w:id="0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African government e-services security assessment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Team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Junias Bonou, Wambui Njogu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Intern(s)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Emmanuel Tega Agbragu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Period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Summer 2024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dj64i908s8m" w:id="1"/>
      <w:bookmarkEnd w:id="1"/>
      <w:r w:rsidDel="00000000" w:rsidR="00000000" w:rsidRPr="00000000">
        <w:rPr>
          <w:rtl w:val="0"/>
        </w:rPr>
        <w:t xml:space="preserve">Project o</w:t>
      </w:r>
      <w:r w:rsidDel="00000000" w:rsidR="00000000" w:rsidRPr="00000000">
        <w:rPr>
          <w:rtl w:val="0"/>
        </w:rPr>
        <w:t xml:space="preserve">bjectives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Identify vulnerabilities and recommend remediation.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Mitigate cybersecurity risks early.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Promote security culture through awareness.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Enhance resilience and security posture.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Boost user trust in government web services.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Publish a report with findings and recommendations.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agztnl43wfg" w:id="2"/>
      <w:bookmarkEnd w:id="2"/>
      <w:r w:rsidDel="00000000" w:rsidR="00000000" w:rsidRPr="00000000">
        <w:rPr>
          <w:rtl w:val="0"/>
        </w:rPr>
        <w:t xml:space="preserve">Milestones and timelines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Catch-up, briefing and tools setup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Testing plan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Security assessment checklist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Result evaluation strategies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Pseudo code for automation and FP elimination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Reading and literature review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Scope enumeration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Domain names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Valid URLS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Ports sweeping for additional URLs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Extensive testing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Scripting and debugging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Automated tests and results collection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Manual testing and verifications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Analysis and reporting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Impact analysis and severity scores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Reporting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7z2iu6tvv7it" w:id="3"/>
      <w:bookmarkEnd w:id="3"/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900" w:right="-81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7439025" cy="39305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930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900" w:right="-81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900" w:right="-81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Verdana" w:cs="Verdana" w:eastAsia="Verdana" w:hAnsi="Verdana"/>
      <w:b w:val="1"/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