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/>
        <w:t>Югорский государственный университет</w:t>
      </w:r>
    </w:p>
    <w:p>
      <w:pPr>
        <w:pStyle w:val="Normal"/>
        <w:ind w:hanging="0"/>
        <w:jc w:val="center"/>
        <w:rPr/>
      </w:pPr>
      <w:r>
        <w:rPr/>
        <w:t>Институт цифровой экономики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Отчёт по проекту А</w:t>
      </w:r>
    </w:p>
    <w:p>
      <w:pPr>
        <w:pStyle w:val="Normal"/>
        <w:ind w:hanging="0"/>
        <w:jc w:val="center"/>
        <w:rPr/>
      </w:pPr>
      <w:r>
        <w:rPr/>
        <w:t>На тему «Модель обслуживания клиентов в отделении банка»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Вариант 1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Выполнил: 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Грабовский А.С.</w:t>
      </w:r>
    </w:p>
    <w:p>
      <w:pPr>
        <w:pStyle w:val="Normal"/>
        <w:ind w:hanging="0"/>
        <w:jc w:val="both"/>
        <w:rPr/>
      </w:pPr>
      <w:r>
        <w:rPr/>
        <w:t xml:space="preserve">Группа: 1191б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г. Ханты-Мансийск</w:t>
      </w:r>
    </w:p>
    <w:p>
      <w:pPr>
        <w:pStyle w:val="Normal"/>
        <w:ind w:hanging="0"/>
        <w:jc w:val="center"/>
        <w:rPr/>
      </w:pPr>
      <w:r>
        <w:rPr/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8"/>
            <w:jc w:val="left"/>
            <w:rPr>
              <w:rStyle w:val="11"/>
            </w:rPr>
          </w:pPr>
          <w:r>
            <w:rPr>
              <w:rStyle w:val="11"/>
            </w:rPr>
            <w:t>Оглавление</w:t>
          </w:r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956580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_Toc95658025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956580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_Toc95658026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2. Концептуальная модель реального процесса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95658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_Toc95658027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3. Формализация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95658028">
            <w:r>
              <w:rPr>
                <w:webHidden/>
                <w:vanish w:val="false"/>
                <w:lang w:val="en-US"/>
              </w:rPr>
              <w:t>4</w:t>
            </w:r>
            <w:r>
              <w:rPr/>
              <w:t>. Компьютерная модель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_Toc95658028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95658029">
            <w:r>
              <w:rPr>
                <w:webHidden/>
                <w:vanish w:val="false"/>
                <w:lang w:val="en-US"/>
              </w:rPr>
              <w:t>5</w:t>
            </w:r>
            <w:r>
              <w:rPr/>
              <w:t>. Эксперименты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_Toc95658029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95658030">
            <w:r>
              <w:rPr>
                <w:webHidden/>
                <w:vanish w:val="false"/>
              </w:rPr>
              <w:t>Заключение</w:t>
            </w:r>
            <w:r>
              <w:rPr>
                <w:lang w:val="en-US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_Toc95658030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95658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_Toc95658031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Список использованных источников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type w:val="nextPage"/>
              <w:pgSz w:w="11906" w:h="16838"/>
              <w:pgMar w:left="1418" w:right="567" w:gutter="0" w:header="0" w:top="567" w:footer="0" w:bottom="1134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1"/>
        <w:rPr/>
      </w:pPr>
      <w:bookmarkStart w:id="0" w:name="_Toc95658025"/>
      <w:r>
        <w:rPr/>
        <w:t>Введение</w:t>
      </w:r>
      <w:bookmarkEnd w:id="0"/>
    </w:p>
    <w:p>
      <w:pPr>
        <w:pStyle w:val="Normal"/>
        <w:rPr/>
      </w:pPr>
      <w:r>
        <w:rPr/>
        <w:t>Банковская сфера является одним из основных элементов экономики любой страны. Изучение и оптимизация их деятельности — это важный и актуальный вид деятельности. Одним из методов для этого является имитационное моделирование.</w:t>
      </w:r>
    </w:p>
    <w:p>
      <w:pPr>
        <w:pStyle w:val="Normal"/>
        <w:rPr/>
      </w:pPr>
      <w:r>
        <w:rPr/>
        <w:t>Имитационное моделирование — метод исследования, при котором изучаемая система заменяется моделью, с достаточной точностью описывающей реальную систему (построенная модель описывает процессы так, как они проходили бы в действительности), с которой проводятся эксперименты с целью получения информации об этой системе.</w:t>
      </w:r>
    </w:p>
    <w:p>
      <w:pPr>
        <w:pStyle w:val="Normal"/>
        <w:rPr/>
      </w:pPr>
      <w:r>
        <w:rPr/>
        <w:t>Является мощным инструментом исследования сложных бизнес-процессов и систем и позволяет решать трудно формализуемые задачи в условиях неопределенности. Поэтому данный метод позволяет совершенствовать системы поддержки принятия решений, улучшая тем самым экономические показатели организаций, уменьшая риск от реализации решений и экономя средства для достижения той или иной цели.</w:t>
      </w:r>
    </w:p>
    <w:p>
      <w:pPr>
        <w:pStyle w:val="1"/>
        <w:rPr/>
      </w:pPr>
      <w:bookmarkStart w:id="1" w:name="_Toc95658026"/>
      <w:bookmarkStart w:id="2" w:name="_Toc95207896"/>
      <w:r>
        <w:rPr/>
        <w:t>2. Концептуальная модель реального процесса</w:t>
      </w:r>
      <w:bookmarkEnd w:id="1"/>
      <w:bookmarkEnd w:id="2"/>
    </w:p>
    <w:p>
      <w:pPr>
        <w:pStyle w:val="Normal"/>
        <w:rPr/>
      </w:pPr>
      <w:r>
        <w:rPr/>
        <w:t xml:space="preserve">Клиенты посещают банковское отделение, чтобы воспользоваться банкоматом или услугами банковских клерков. </w:t>
      </w:r>
    </w:p>
    <w:p>
      <w:pPr>
        <w:pStyle w:val="Normal"/>
        <w:rPr/>
      </w:pPr>
      <w:r>
        <w:rPr/>
        <w:t>Часть банковских операций клиенты совершают с помощью банкомата, а более сложные операции– с помощью сотрудников банка (клерки). В случае, когда банкомат, либо клерки</w:t>
      </w:r>
      <w:r>
        <w:rPr>
          <w:b/>
          <w:bCs/>
        </w:rPr>
        <w:t xml:space="preserve"> </w:t>
      </w:r>
      <w:r>
        <w:rPr/>
        <w:t xml:space="preserve">заняты, клиент встаёт в очередь. </w:t>
      </w:r>
    </w:p>
    <w:p>
      <w:pPr>
        <w:pStyle w:val="Normal"/>
        <w:rPr/>
      </w:pPr>
      <w:r>
        <w:rPr>
          <w:lang w:val="en-US"/>
        </w:rPr>
        <w:t>C</w:t>
      </w:r>
      <w:r>
        <w:rPr/>
        <w:t>овременем, в обслуживании были замечены проблемы, например, чрезмерно большие очереди, продолжительное время нахождение клиентов в офисе, снижение общего числа обслуженных клиентов, и отказы в обслуживании.</w:t>
      </w:r>
    </w:p>
    <w:p>
      <w:pPr>
        <w:pStyle w:val="Normal"/>
        <w:rPr/>
      </w:pPr>
      <w:r>
        <w:rPr/>
        <w:t>Цель моделирования: оценка эффективности работы банковского офиса</w:t>
      </w:r>
    </w:p>
    <w:p>
      <w:pPr>
        <w:pStyle w:val="Normal"/>
        <w:rPr/>
      </w:pPr>
      <w:r>
        <w:rPr/>
        <w:t>Для оценки эффективности определим следующие задачи:</w:t>
      </w:r>
    </w:p>
    <w:p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Оценить пропускную способность отделения</w:t>
      </w:r>
    </w:p>
    <w:p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Оценить распределение времени клиента в системе и времени ожидания клиента в очереди</w:t>
      </w:r>
    </w:p>
    <w:p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Оценить процент отказов</w:t>
      </w:r>
    </w:p>
    <w:p>
      <w:pPr>
        <w:pStyle w:val="Normal"/>
        <w:rPr/>
      </w:pPr>
      <w:r>
        <w:rPr/>
        <w:t>Будем считать процент отказов целевым критерием для оценки эффективности.</w:t>
      </w:r>
    </w:p>
    <w:p>
      <w:pPr>
        <w:pStyle w:val="1"/>
        <w:rPr/>
      </w:pPr>
      <w:bookmarkStart w:id="3" w:name="_Toc95207897"/>
      <w:bookmarkStart w:id="4" w:name="_Toc95658027"/>
      <w:r>
        <w:rPr>
          <w:rStyle w:val="11"/>
          <w:b/>
          <w:bCs/>
        </w:rPr>
        <w:t xml:space="preserve">3. </w:t>
      </w:r>
      <w:r>
        <w:rPr/>
        <w:t>Формализация</w:t>
      </w:r>
      <w:bookmarkEnd w:id="3"/>
      <w:bookmarkEnd w:id="4"/>
      <w:r>
        <w:rPr/>
        <w:t xml:space="preserve"> </w:t>
      </w:r>
    </w:p>
    <w:p>
      <w:pPr>
        <w:pStyle w:val="Normal"/>
        <w:rPr/>
      </w:pPr>
      <w:r>
        <w:rPr/>
        <w:t>Время между появлениями клиентов, а также время обслуживания банкоматом/клерком в отделении будем считать случайной величиной. Очередь к банкомату и клеркам будет иметь ограниченную вместимость. Структурно модель будет иметь следующий вид:</w:t>
      </w:r>
    </w:p>
    <w:p>
      <w:pPr>
        <w:pStyle w:val="Normal"/>
        <w:keepNext w:val="true"/>
        <w:rPr/>
      </w:pPr>
      <w:r>
        <w:rPr/>
        <w:br/>
      </w:r>
      <w:r>
        <w:rPr/>
        <w:drawing>
          <wp:inline distT="0" distB="0" distL="0" distR="0">
            <wp:extent cx="6199505" cy="2686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0118" r="0" b="5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b/>
          <w:b/>
        </w:rPr>
      </w:pPr>
      <w:r>
        <w:rPr/>
        <w:t xml:space="preserve">Рис.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Start w:id="5" w:name="_Toc95207898"/>
      <w:r>
        <w:rPr/>
        <w:t xml:space="preserve"> — структурно-функциональная схема</w:t>
      </w:r>
    </w:p>
    <w:p>
      <w:pPr>
        <w:pStyle w:val="Normal"/>
        <w:rPr/>
      </w:pPr>
      <w:r>
        <w:rPr/>
        <w:t>Модель имеет следующие входные данные:</w:t>
      </w:r>
    </w:p>
    <w:p>
      <w:pPr>
        <w:pStyle w:val="Normal"/>
        <w:rPr/>
      </w:pPr>
      <w:r>
        <w:rPr/>
      </w:r>
    </w:p>
    <w:tbl>
      <w:tblPr>
        <w:tblStyle w:val="ad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57"/>
        <w:gridCol w:w="7769"/>
      </w:tblGrid>
      <w:tr>
        <w:trPr/>
        <w:tc>
          <w:tcPr>
            <w:tcW w:w="1857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Обозначение</w:t>
            </w:r>
          </w:p>
        </w:tc>
        <w:tc>
          <w:tcPr>
            <w:tcW w:w="7769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Название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Интенсивность прибытия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Вероятность выбора услуги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Вместимость очереди банкомата</w:t>
            </w:r>
          </w:p>
        </w:tc>
      </w:tr>
      <w:tr>
        <w:trPr>
          <w:trHeight w:val="727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Нижний предел треугольного распределения для обслуживания банкоматом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Верхний предел треугольного распределения для обслуживания банкоматом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Мода треугольного распределения для обслуживания банкоматом</w:t>
            </w:r>
          </w:p>
        </w:tc>
      </w:tr>
      <w:tr>
        <w:trPr>
          <w:trHeight w:val="446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Вместимость очереди у кассиров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Нижний предел треугольного распределения для обслуживания кассирами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ru-RU" w:eastAsia="en-US" w:bidi="ar-SA"/>
              </w:rPr>
              <w:t>9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Верхний предел треугольного распределения для обслуживания кассирами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ru-RU" w:eastAsia="en-US" w:bidi="ar-SA"/>
              </w:rPr>
              <w:t>10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Мода треугольного распределения для обслуживания кассирами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ru-RU" w:eastAsia="en-US" w:bidi="ar-SA"/>
              </w:rPr>
              <w:t>11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keepNext w:val="true"/>
              <w:widowControl w:val="false"/>
              <w:suppressAutoHyphens w:val="true"/>
              <w:spacing w:before="0" w:after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 xml:space="preserve">Количество кассиров </w:t>
            </w:r>
            <w:bookmarkStart w:id="6" w:name="_Hlk95418010"/>
            <w:bookmarkEnd w:id="6"/>
          </w:p>
        </w:tc>
      </w:tr>
    </w:tbl>
    <w:p>
      <w:pPr>
        <w:pStyle w:val="Caption"/>
        <w:rPr/>
      </w:pPr>
      <w:r>
        <w:rPr/>
        <w:t xml:space="preserve">Табл. </w:t>
      </w:r>
      <w:r>
        <w:rPr/>
        <w:fldChar w:fldCharType="begin"/>
      </w:r>
      <w:r>
        <w:rPr/>
        <w:instrText> SEQ Табл.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входные данные эксперимента</w:t>
      </w:r>
    </w:p>
    <w:p>
      <w:pPr>
        <w:pStyle w:val="Normal"/>
        <w:rPr/>
      </w:pPr>
      <w:r>
        <w:rPr/>
        <w:t>Выходные данные включают следующие пункты:</w:t>
      </w:r>
    </w:p>
    <w:tbl>
      <w:tblPr>
        <w:tblStyle w:val="ad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57"/>
        <w:gridCol w:w="7769"/>
      </w:tblGrid>
      <w:tr>
        <w:trPr>
          <w:trHeight w:val="258" w:hRule="atLeast"/>
        </w:trPr>
        <w:tc>
          <w:tcPr>
            <w:tcW w:w="1857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ru-RU" w:eastAsia="en-US" w:bidi="ar-SA"/>
              </w:rPr>
              <w:t>Обозначение</w:t>
            </w:r>
          </w:p>
        </w:tc>
        <w:tc>
          <w:tcPr>
            <w:tcW w:w="7769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ru-RU" w:eastAsia="en-US" w:bidi="ar-SA"/>
              </w:rPr>
              <w:t xml:space="preserve">Название </w:t>
            </w:r>
          </w:p>
        </w:tc>
      </w:tr>
      <w:tr>
        <w:trPr>
          <w:trHeight w:val="258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Средняя пропускная способность за 1 день</w:t>
            </w:r>
          </w:p>
        </w:tc>
      </w:tr>
      <w:tr>
        <w:trPr>
          <w:trHeight w:val="327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Статистика времени клиента в системе </w:t>
            </w:r>
          </w:p>
        </w:tc>
      </w:tr>
      <w:tr>
        <w:trPr>
          <w:trHeight w:val="517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Количество отказов в обслуживании банкоматом </w:t>
            </w:r>
          </w:p>
        </w:tc>
      </w:tr>
      <w:tr>
        <w:trPr>
          <w:trHeight w:val="258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Вероятность обработки банкоматом </w:t>
            </w:r>
          </w:p>
        </w:tc>
      </w:tr>
      <w:tr>
        <w:trPr>
          <w:trHeight w:val="258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Среднее время обработки банкоматом </w:t>
            </w:r>
          </w:p>
        </w:tc>
      </w:tr>
      <w:tr>
        <w:trPr>
          <w:trHeight w:val="258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Средняя длина очереди к банкомату </w:t>
            </w:r>
          </w:p>
        </w:tc>
      </w:tr>
      <w:tr>
        <w:trPr>
          <w:trHeight w:val="258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Коэффициент занятости АТМ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259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Статистика времени ожидания клиента в очереди </w:t>
            </w:r>
          </w:p>
        </w:tc>
      </w:tr>
      <w:tr>
        <w:trPr>
          <w:trHeight w:val="349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Количество отказов в обслуживании кассирами </w:t>
            </w:r>
          </w:p>
        </w:tc>
      </w:tr>
      <w:tr>
        <w:trPr>
          <w:trHeight w:val="258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Вероятность обработки кассиром </w:t>
            </w:r>
          </w:p>
        </w:tc>
      </w:tr>
      <w:tr>
        <w:trPr>
          <w:trHeight w:val="531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Среднее время обработки 1 заявки кассиром </w:t>
            </w:r>
          </w:p>
        </w:tc>
      </w:tr>
      <w:tr>
        <w:trPr>
          <w:trHeight w:val="70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Средняя длина очереди к кассирам </w:t>
            </w:r>
          </w:p>
        </w:tc>
      </w:tr>
      <w:tr>
        <w:trPr>
          <w:trHeight w:val="258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2"/>
                <w:vertAlign w:val="subscript"/>
                <w:lang w:val="en-US" w:eastAsia="en-US" w:bidi="ar-SA"/>
              </w:rPr>
              <w:t>13</w:t>
            </w:r>
          </w:p>
        </w:tc>
        <w:tc>
          <w:tcPr>
            <w:tcW w:w="7769" w:type="dxa"/>
            <w:tcBorders/>
          </w:tcPr>
          <w:p>
            <w:pPr>
              <w:pStyle w:val="NoSpacing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Коэффициент занятости клерков</w:t>
            </w:r>
            <w:bookmarkStart w:id="7" w:name="_Hlk95418126"/>
            <w:bookmarkEnd w:id="7"/>
          </w:p>
        </w:tc>
      </w:tr>
    </w:tbl>
    <w:p>
      <w:pPr>
        <w:pStyle w:val="Caption"/>
        <w:rPr/>
      </w:pPr>
      <w:r>
        <w:rPr/>
        <w:t xml:space="preserve">Табл. </w:t>
      </w:r>
      <w:r>
        <w:rPr/>
        <w:fldChar w:fldCharType="begin"/>
      </w:r>
      <w:r>
        <w:rPr/>
        <w:instrText> SEQ Табл.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выходные данные эксперимента</w:t>
      </w:r>
    </w:p>
    <w:p>
      <w:pPr>
        <w:pStyle w:val="1"/>
        <w:rPr/>
      </w:pPr>
      <w:bookmarkStart w:id="8" w:name="_Toc95658028"/>
      <w:r>
        <w:rPr/>
        <w:t>4. Компьютерная модел</w:t>
      </w:r>
      <w:bookmarkEnd w:id="5"/>
      <w:r>
        <w:rPr/>
        <w:t>ь</w:t>
      </w:r>
      <w:bookmarkEnd w:id="8"/>
    </w:p>
    <w:p>
      <w:pPr>
        <w:pStyle w:val="Normal"/>
        <w:rPr>
          <w:lang w:val="en-US"/>
        </w:rPr>
      </w:pPr>
      <w:r>
        <w:rPr/>
        <w:t>Компьютерная модель построена в среде AnyLogic. Модель имеет следующий вид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6119495" cy="383730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Модель обслуживания клиентов в отделении банка</w:t>
      </w:r>
    </w:p>
    <w:p>
      <w:pPr>
        <w:pStyle w:val="Normal"/>
        <w:ind w:hanging="0"/>
        <w:rPr/>
      </w:pPr>
      <w:r>
        <w:rPr/>
        <w:tab/>
        <w:t xml:space="preserve">Поток посетителей формируется в блоке Вход (Source). Блок создаёт агентов, используется в качестве начальной точки потока агентов. После этого агенты попадают в блок Выбор (SelectOutput), который направляет входящих агентов в один из двух выходных портов в зависимости от выполнения заданного условия. </w:t>
      </w:r>
    </w:p>
    <w:p>
      <w:pPr>
        <w:pStyle w:val="Normal"/>
        <w:ind w:hanging="0"/>
        <w:rPr/>
      </w:pPr>
      <w:r>
        <w:rPr/>
        <w:tab/>
        <w:t xml:space="preserve">   Часть клиентов направляется к банкомату и попадает в блок Очередь (Queue), который моделирует очередь агентов, ожидающих приема объектами. (Очередь имеет ограниченную вместимость, в случае переполнения, вытесненные клиенты попадут в блок Отказ_АТМ (Sink), который уничтожает поступивших агентов, используется в качестве конечной точки потока агентов.) После чего, клиенты попадают в блок АТМ (Delay), который задерживает агентов на заданный период времени, это имитирует работу банкомата. После чего клиенты покидают систему через блок Выход_АТМ (Sink).</w:t>
      </w:r>
    </w:p>
    <w:p>
      <w:pPr>
        <w:pStyle w:val="Normal"/>
        <w:ind w:hanging="0"/>
        <w:rPr/>
      </w:pPr>
      <w:r>
        <w:rPr/>
        <w:tab/>
        <w:t xml:space="preserve">Другая часть клиентов направляется к клеркам и попадает в блок </w:t>
      </w:r>
      <w:r>
        <w:rPr>
          <w:lang w:val="en-US"/>
        </w:rPr>
        <w:t>service</w:t>
      </w:r>
      <w:r>
        <w:rPr/>
        <w:t>, который захватывает для агента (клерка) заданное количество ресурсов, задерживает их, а затем освобождает захваченные им ресурсы, это позволяет эмулировать работу клерков с клиентами. (В случае если очередь будет переполнена, часть клиентов будет вытеснена в блок Отказ_</w:t>
      </w:r>
      <w:r>
        <w:rPr>
          <w:lang w:val="en-US"/>
        </w:rPr>
        <w:t>serv</w:t>
      </w:r>
      <w:r>
        <w:rPr/>
        <w:t xml:space="preserve"> (</w:t>
      </w:r>
      <w:r>
        <w:rPr>
          <w:lang w:val="en-US"/>
        </w:rPr>
        <w:t>Sink</w:t>
      </w:r>
      <w:r>
        <w:rPr/>
        <w:t>), после чего они покинут систему). После чего клиенты покидают систему через блок Выход_клерк (Sink).</w:t>
        <w:tab/>
      </w:r>
    </w:p>
    <w:p>
      <w:pPr>
        <w:pStyle w:val="1"/>
        <w:spacing w:before="0" w:after="0"/>
        <w:rPr/>
      </w:pPr>
      <w:bookmarkStart w:id="9" w:name="_Toc95207899"/>
      <w:bookmarkStart w:id="10" w:name="_Toc95658029"/>
      <w:r>
        <w:rPr>
          <w:lang w:val="en-US"/>
        </w:rPr>
        <w:t>5</w:t>
      </w:r>
      <w:r>
        <w:rPr/>
        <w:t>. Эксперименты</w:t>
      </w:r>
      <w:bookmarkEnd w:id="9"/>
      <w:bookmarkEnd w:id="10"/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5</w:t>
      </w:r>
      <w:r>
        <w:rPr>
          <w:b/>
          <w:bCs/>
        </w:rPr>
        <w:t>.1 Эксперимент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Задачи:</w:t>
      </w:r>
    </w:p>
    <w:p>
      <w:pPr>
        <w:pStyle w:val="Normal"/>
        <w:rPr/>
      </w:pPr>
      <w:r>
        <w:rPr/>
        <w:t>1.Подсчитать значения выходных данных Y=(y1,…,y13).</w:t>
      </w:r>
    </w:p>
    <w:p>
      <w:pPr>
        <w:pStyle w:val="Normal"/>
        <w:rPr/>
      </w:pPr>
      <w:r>
        <w:rPr/>
        <w:t>2.Построить гистограммы для отображения распределений времён ожидания клиента и пребывания клиента в системе.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lang w:val="en-US"/>
        </w:rPr>
      </w:pPr>
      <w:r>
        <w:rPr/>
        <w:t>Данные эксперимента, согласно варианту 1</w:t>
      </w:r>
      <w:r>
        <w:rPr>
          <w:lang w:val="en-US"/>
        </w:rPr>
        <w:t>:</w:t>
      </w:r>
    </w:p>
    <w:tbl>
      <w:tblPr>
        <w:tblStyle w:val="ad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57"/>
        <w:gridCol w:w="4414"/>
        <w:gridCol w:w="3356"/>
      </w:tblGrid>
      <w:tr>
        <w:trPr/>
        <w:tc>
          <w:tcPr>
            <w:tcW w:w="1857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Обозначение</w:t>
            </w:r>
          </w:p>
        </w:tc>
        <w:tc>
          <w:tcPr>
            <w:tcW w:w="4414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Название</w:t>
            </w:r>
          </w:p>
        </w:tc>
        <w:tc>
          <w:tcPr>
            <w:tcW w:w="3356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Интенсивность прибытия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Вероятность выбора услуги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50/50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Вместимость очереди банкомата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11</w:t>
            </w:r>
          </w:p>
        </w:tc>
      </w:tr>
      <w:tr>
        <w:trPr>
          <w:trHeight w:val="727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Нижний предел треугольного распределения для обслуживания банкоматом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Верхний предел треугольного распределения для обслуживания банкоматом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Мода треугольного распределения для обслуживания банкоматом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446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Вместимость очереди у кассиров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Нижний предел треугольного распределения для обслуживания кассирами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ru-RU" w:eastAsia="en-US" w:bidi="ar-SA"/>
              </w:rPr>
              <w:t>9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Верхний предел треугольного распределения для обслуживания кассирами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ru-RU" w:eastAsia="en-US" w:bidi="ar-SA"/>
              </w:rPr>
              <w:t>10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Мода треугольного распределения для обслуживания кассирами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ru-RU" w:eastAsia="en-US" w:bidi="ar-SA"/>
              </w:rPr>
              <w:t>11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keepNext w:val="true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 xml:space="preserve">Количество кассиров 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keepNext w:val="true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</w:tbl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>Результаты эксперимента</w:t>
      </w:r>
      <w:r>
        <w:rPr>
          <w:lang w:val="en-US"/>
        </w:rPr>
        <w:t>:</w:t>
      </w:r>
    </w:p>
    <w:tbl>
      <w:tblPr>
        <w:tblStyle w:val="ad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57"/>
        <w:gridCol w:w="4424"/>
        <w:gridCol w:w="3346"/>
      </w:tblGrid>
      <w:tr>
        <w:trPr>
          <w:trHeight w:val="258" w:hRule="atLeast"/>
        </w:trPr>
        <w:tc>
          <w:tcPr>
            <w:tcW w:w="1857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 w:val="24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0"/>
                <w:lang w:val="ru-RU" w:eastAsia="en-US" w:bidi="ar-SA"/>
              </w:rPr>
              <w:t>Обозначение</w:t>
            </w:r>
          </w:p>
        </w:tc>
        <w:tc>
          <w:tcPr>
            <w:tcW w:w="4424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 w:val="24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0"/>
                <w:lang w:val="ru-RU" w:eastAsia="en-US" w:bidi="ar-SA"/>
              </w:rPr>
              <w:t xml:space="preserve">Название </w:t>
            </w:r>
          </w:p>
        </w:tc>
        <w:tc>
          <w:tcPr>
            <w:tcW w:w="3346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 w:val="24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0"/>
                <w:lang w:val="ru-RU" w:eastAsia="en-US" w:bidi="ar-SA"/>
              </w:rPr>
              <w:t>Значение</w:t>
            </w:r>
          </w:p>
        </w:tc>
      </w:tr>
      <w:tr>
        <w:trPr>
          <w:trHeight w:val="258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 w:val="24"/>
                <w:szCs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42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Средняя пропускная способность за неделю день</w:t>
            </w:r>
          </w:p>
        </w:tc>
        <w:tc>
          <w:tcPr>
            <w:tcW w:w="334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3465</w:t>
            </w: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 xml:space="preserve"> (</w:t>
            </w: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рис. 3)</w:t>
            </w:r>
          </w:p>
        </w:tc>
      </w:tr>
      <w:tr>
        <w:trPr>
          <w:trHeight w:val="531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 w:val="24"/>
                <w:szCs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42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 xml:space="preserve">Статистика времени клиента в системе </w:t>
            </w:r>
          </w:p>
        </w:tc>
        <w:tc>
          <w:tcPr>
            <w:tcW w:w="334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Мин</w:t>
            </w: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 xml:space="preserve">: </w:t>
            </w: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4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Среднее</w:t>
            </w: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:</w:t>
            </w: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29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Макс</w:t>
            </w: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: 68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(рис. 4)</w:t>
            </w:r>
          </w:p>
        </w:tc>
      </w:tr>
      <w:tr>
        <w:trPr>
          <w:trHeight w:val="517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 w:val="24"/>
                <w:szCs w:val="20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42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 xml:space="preserve">Количество отказов в обслуживании банкоматом </w:t>
            </w:r>
          </w:p>
        </w:tc>
        <w:tc>
          <w:tcPr>
            <w:tcW w:w="334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5273 (рис. 5)</w:t>
            </w:r>
          </w:p>
        </w:tc>
      </w:tr>
      <w:tr>
        <w:trPr>
          <w:trHeight w:val="258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 w:val="24"/>
                <w:szCs w:val="20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42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 xml:space="preserve">Вероятность обработки банкоматом </w:t>
            </w:r>
          </w:p>
        </w:tc>
        <w:tc>
          <w:tcPr>
            <w:tcW w:w="334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0.132 (рис. 5)</w:t>
            </w:r>
          </w:p>
        </w:tc>
      </w:tr>
      <w:tr>
        <w:trPr>
          <w:trHeight w:val="258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 w:val="24"/>
                <w:szCs w:val="20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42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 xml:space="preserve">Среднее время обработки банкоматом </w:t>
            </w:r>
          </w:p>
        </w:tc>
        <w:tc>
          <w:tcPr>
            <w:tcW w:w="334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5 (</w:t>
            </w: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рис. 6)</w:t>
            </w:r>
          </w:p>
        </w:tc>
      </w:tr>
      <w:tr>
        <w:trPr>
          <w:trHeight w:val="258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 w:val="24"/>
                <w:szCs w:val="20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42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 xml:space="preserve">Средняя длина очереди к банкомату </w:t>
            </w:r>
          </w:p>
        </w:tc>
        <w:tc>
          <w:tcPr>
            <w:tcW w:w="334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11 (</w:t>
            </w: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рис. 7)</w:t>
            </w:r>
          </w:p>
        </w:tc>
      </w:tr>
      <w:tr>
        <w:trPr>
          <w:trHeight w:val="258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 w:val="24"/>
                <w:szCs w:val="20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42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Коэффициент занятости АТМ</w:t>
            </w: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 xml:space="preserve"> </w:t>
            </w:r>
          </w:p>
        </w:tc>
        <w:tc>
          <w:tcPr>
            <w:tcW w:w="334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 xml:space="preserve"> (</w:t>
            </w: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рис 8.)</w:t>
            </w:r>
          </w:p>
        </w:tc>
      </w:tr>
      <w:tr>
        <w:trPr>
          <w:trHeight w:val="531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 w:val="24"/>
                <w:szCs w:val="20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42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 xml:space="preserve">Статистика времени ожидания клиента в очереди </w:t>
            </w:r>
          </w:p>
        </w:tc>
        <w:tc>
          <w:tcPr>
            <w:tcW w:w="334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Мин</w:t>
            </w: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: 0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Среднее</w:t>
            </w: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:</w:t>
            </w: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 xml:space="preserve"> 54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Макс</w:t>
            </w: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: 6</w:t>
            </w: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2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 xml:space="preserve">(рис. </w:t>
            </w: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9</w:t>
            </w: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)</w:t>
            </w:r>
          </w:p>
        </w:tc>
      </w:tr>
      <w:tr>
        <w:trPr>
          <w:trHeight w:val="517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 w:val="24"/>
                <w:szCs w:val="20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42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bookmarkStart w:id="11" w:name="_Hlk95461738"/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 xml:space="preserve">Количество отказов в обслуживании кассирами </w:t>
            </w:r>
            <w:bookmarkEnd w:id="11"/>
          </w:p>
        </w:tc>
        <w:tc>
          <w:tcPr>
            <w:tcW w:w="334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3</w:t>
            </w: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296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(рис. 10)</w:t>
            </w:r>
          </w:p>
        </w:tc>
      </w:tr>
      <w:tr>
        <w:trPr>
          <w:trHeight w:val="258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 w:val="24"/>
                <w:szCs w:val="20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42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 xml:space="preserve">Вероятность обработки кассиром </w:t>
            </w:r>
          </w:p>
        </w:tc>
        <w:tc>
          <w:tcPr>
            <w:tcW w:w="334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0.44</w:t>
            </w: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7</w:t>
            </w: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(рис. 10)</w:t>
            </w:r>
          </w:p>
        </w:tc>
      </w:tr>
      <w:tr>
        <w:trPr>
          <w:trHeight w:val="531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 w:val="24"/>
                <w:szCs w:val="20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42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 xml:space="preserve">Среднее время обработки 1 заявки кассиром </w:t>
            </w:r>
          </w:p>
        </w:tc>
        <w:tc>
          <w:tcPr>
            <w:tcW w:w="334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 xml:space="preserve">1.5 </w:t>
            </w: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>(рис. 11)</w:t>
            </w:r>
          </w:p>
        </w:tc>
      </w:tr>
      <w:tr>
        <w:trPr>
          <w:trHeight w:val="70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 w:val="24"/>
                <w:szCs w:val="20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42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 xml:space="preserve">Средняя длина очереди к кассирам </w:t>
            </w:r>
          </w:p>
        </w:tc>
        <w:tc>
          <w:tcPr>
            <w:tcW w:w="334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en-US" w:eastAsia="en-US" w:bidi="ar-SA"/>
              </w:rPr>
              <w:t>10</w:t>
            </w:r>
            <w:r>
              <w:rPr>
                <w:rFonts w:eastAsia="Calibri" w:cs=""/>
                <w:kern w:val="0"/>
                <w:sz w:val="24"/>
                <w:szCs w:val="20"/>
                <w:lang w:val="ru-RU" w:eastAsia="en-US" w:bidi="ar-SA"/>
              </w:rPr>
              <w:t xml:space="preserve"> (рис. 12)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lang w:val="en-US"/>
        </w:rPr>
      </w:pPr>
      <w:r>
        <w:rPr/>
        <w:t>Пропускная способность</w:t>
      </w:r>
      <w:r>
        <w:rPr>
          <w:lang w:val="en-US"/>
        </w:rPr>
        <w:t>: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4029075" cy="201485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Normal"/>
        <w:spacing w:lineRule="auto" w:line="276" w:before="0" w:after="200"/>
        <w:ind w:hanging="0"/>
        <w:rPr/>
      </w:pPr>
      <w:r>
        <w:rPr/>
      </w:r>
      <w:r>
        <w:br w:type="page"/>
      </w:r>
    </w:p>
    <w:p>
      <w:pPr>
        <w:pStyle w:val="Normal"/>
        <w:ind w:hanging="0"/>
        <w:rPr/>
      </w:pPr>
      <w:r>
        <w:rPr/>
        <w:t>Статистика времени клиента в системе: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6400800" cy="2280920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441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38475" cy="1560195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121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Caption"/>
        <w:jc w:val="left"/>
        <w:rPr/>
      </w:pPr>
      <w:r>
        <w:rPr/>
        <w:t>Работа банкомата</w:t>
      </w:r>
      <w:r>
        <w:rPr>
          <w:lang w:val="en-US"/>
        </w:rPr>
        <w:t xml:space="preserve">: 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3971925" cy="1948180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Normal"/>
        <w:spacing w:lineRule="auto" w:line="276" w:before="0" w:after="200"/>
        <w:ind w:hanging="0"/>
        <w:rPr/>
      </w:pPr>
      <w:r>
        <w:rPr/>
      </w:r>
      <w:r>
        <w:br w:type="page"/>
      </w:r>
    </w:p>
    <w:p>
      <w:pPr>
        <w:pStyle w:val="NoSpacing"/>
        <w:rPr/>
      </w:pPr>
      <w:r>
        <w:rPr/>
        <w:t>Среднее время обработки банкоматом (на 1 клиента):</w:t>
      </w:r>
    </w:p>
    <w:p>
      <w:pPr>
        <w:pStyle w:val="NoSpacing"/>
        <w:keepNext w:val="true"/>
        <w:jc w:val="center"/>
        <w:rPr/>
      </w:pPr>
      <w:r>
        <w:rPr/>
        <w:drawing>
          <wp:inline distT="0" distB="0" distL="0" distR="0">
            <wp:extent cx="2848610" cy="1638300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Normal"/>
        <w:ind w:hanging="0"/>
        <w:rPr/>
      </w:pPr>
      <w:r>
        <w:rPr/>
        <w:t>Средняя длина очереди к банкомату: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4134485" cy="1848485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Normal"/>
        <w:spacing w:lineRule="auto" w:line="276" w:before="0" w:after="200"/>
        <w:ind w:hanging="0"/>
        <w:rPr>
          <w:lang w:val="en-US"/>
        </w:rPr>
      </w:pPr>
      <w:r>
        <w:rPr/>
        <w:t>Коэффициент занятости АТМ</w:t>
      </w:r>
      <w:r>
        <w:rPr>
          <w:lang w:val="en-US"/>
        </w:rPr>
        <w:t>:</w:t>
      </w:r>
    </w:p>
    <w:p>
      <w:pPr>
        <w:pStyle w:val="Normal"/>
        <w:keepNext w:val="true"/>
        <w:spacing w:lineRule="auto" w:line="276" w:before="0" w:after="200"/>
        <w:ind w:hanging="0"/>
        <w:jc w:val="center"/>
        <w:rPr/>
      </w:pPr>
      <w:r>
        <w:rPr/>
        <w:drawing>
          <wp:inline distT="0" distB="0" distL="0" distR="0">
            <wp:extent cx="3162300" cy="1752600"/>
            <wp:effectExtent l="0" t="0" r="0" b="0"/>
            <wp:docPr id="9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Normal"/>
        <w:spacing w:lineRule="auto" w:line="276" w:before="0" w:after="200"/>
        <w:ind w:hanging="0"/>
        <w:rPr/>
      </w:pPr>
      <w:r>
        <w:rPr/>
      </w:r>
      <w:r>
        <w:br w:type="page"/>
      </w:r>
    </w:p>
    <w:p>
      <w:pPr>
        <w:pStyle w:val="Normal"/>
        <w:ind w:hanging="0"/>
        <w:rPr/>
      </w:pPr>
      <w:r>
        <w:rPr/>
        <w:t>Статистика времени ожидания клиента в очереди: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6315075" cy="2198370"/>
            <wp:effectExtent l="0" t="0" r="0" b="0"/>
            <wp:docPr id="10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458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82160" cy="2181225"/>
            <wp:effectExtent l="0" t="0" r="0" b="0"/>
            <wp:docPr id="1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039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Normal"/>
        <w:ind w:hanging="0"/>
        <w:rPr/>
      </w:pPr>
      <w:r>
        <w:rPr/>
        <w:t>Работа кассиров: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3362325" cy="1402715"/>
            <wp:effectExtent l="0" t="0" r="0" b="0"/>
            <wp:docPr id="1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Среднее время обработки 1 заявки кассиром: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588895" cy="1619250"/>
            <wp:effectExtent l="0" t="0" r="0" b="0"/>
            <wp:docPr id="1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11</w:t>
      </w:r>
      <w:r>
        <w:rPr/>
        <w:fldChar w:fldCharType="end"/>
      </w:r>
    </w:p>
    <w:p>
      <w:pPr>
        <w:pStyle w:val="Normal"/>
        <w:ind w:hanging="0"/>
        <w:rPr/>
      </w:pPr>
      <w:r>
        <w:rPr/>
        <w:t>Средняя длина очереди к кассирам: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564765" cy="1609725"/>
            <wp:effectExtent l="0" t="0" r="0" b="0"/>
            <wp:docPr id="1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12</w:t>
      </w:r>
      <w:r>
        <w:rPr/>
        <w:fldChar w:fldCharType="end"/>
      </w:r>
    </w:p>
    <w:p>
      <w:pPr>
        <w:pStyle w:val="Normal"/>
        <w:rPr/>
      </w:pPr>
      <w:r>
        <w:rPr>
          <w:b/>
          <w:bCs/>
        </w:rPr>
        <w:t>Вывод</w:t>
      </w:r>
      <w:r>
        <w:rPr/>
        <w:t>: исходя из количества отказов, можно судить о неэффективной работе банка, в особенности той его части, в которой находится АТМ.  С целью повышения эффективности можно заменить АТМ, на другой с более удобным интерфейсом и большей скоростью работы, чтобы клиенты проводили меньше времени за ним, а следовательно, можно было обслужить больше людей. Также возможно дополнительное обучение кассиров, чтобы они могли быстрее проводить работу. Также можно увеличить кол-во кассиров и банкоматов.</w:t>
      </w:r>
    </w:p>
    <w:p>
      <w:pPr>
        <w:pStyle w:val="Normal"/>
        <w:spacing w:lineRule="auto" w:line="276" w:before="0" w:after="200"/>
        <w:ind w:hanging="0"/>
        <w:rPr/>
      </w:pPr>
      <w:r>
        <w:rPr/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5</w:t>
      </w:r>
      <w:r>
        <w:rPr>
          <w:b/>
          <w:bCs/>
        </w:rPr>
        <w:t>.2 Эксперимент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Исследовать зависимость выходной переменной y</w:t>
      </w:r>
      <w:r>
        <w:rPr>
          <w:rFonts w:cs="Calibri" w:cstheme="minorHAnsi"/>
          <w:sz w:val="24"/>
          <w:szCs w:val="24"/>
          <w:vertAlign w:val="subscript"/>
        </w:rPr>
        <w:t>3</w:t>
      </w:r>
      <w:r>
        <w:rPr/>
        <w:t xml:space="preserve"> (количество отказов в обслуживании банкоматом) от входной переменной x</w:t>
      </w:r>
      <w:r>
        <w:rPr>
          <w:vertAlign w:val="subscript"/>
        </w:rPr>
        <w:t>1</w:t>
      </w:r>
      <w:r>
        <w:rPr/>
        <w:t>.  Переменная x</w:t>
      </w:r>
      <w:r>
        <w:rPr>
          <w:vertAlign w:val="subscript"/>
        </w:rPr>
        <w:t>1</w:t>
      </w:r>
      <w:r>
        <w:rPr/>
        <w:t xml:space="preserve"> изменяется от a до b с шагом h (используется запись [a:b:h]). </w:t>
      </w:r>
    </w:p>
    <w:p>
      <w:pPr>
        <w:pStyle w:val="Normal"/>
        <w:rPr/>
      </w:pPr>
      <w:r>
        <w:rPr/>
        <w:t>Задачи:</w:t>
      </w:r>
    </w:p>
    <w:p>
      <w:pPr>
        <w:pStyle w:val="Normal"/>
        <w:rPr/>
      </w:pPr>
      <w:r>
        <w:rPr/>
        <w:t>Построить график зависимости выходной переменной y</w:t>
      </w:r>
      <w:r>
        <w:rPr>
          <w:rFonts w:cs="Calibri" w:cstheme="minorHAnsi"/>
          <w:sz w:val="24"/>
          <w:szCs w:val="24"/>
          <w:vertAlign w:val="subscript"/>
        </w:rPr>
        <w:t>3</w:t>
      </w:r>
      <w:r>
        <w:rPr/>
        <w:t xml:space="preserve"> от изменения входной переменной x</w:t>
      </w:r>
      <w:r>
        <w:rPr>
          <w:vertAlign w:val="subscript"/>
        </w:rPr>
        <w:t>1</w:t>
      </w:r>
      <w:r>
        <w:rPr/>
        <w:t>.</w:t>
      </w:r>
    </w:p>
    <w:p>
      <w:pPr>
        <w:pStyle w:val="Normal"/>
        <w:ind w:hanging="0"/>
        <w:rPr>
          <w:lang w:val="en-US"/>
        </w:rPr>
      </w:pPr>
      <w:r>
        <w:rPr/>
        <w:t>Данные эксперимента, согласно варианту 1</w:t>
      </w:r>
      <w:r>
        <w:rPr>
          <w:lang w:val="en-US"/>
        </w:rPr>
        <w:t>:</w:t>
      </w:r>
    </w:p>
    <w:tbl>
      <w:tblPr>
        <w:tblStyle w:val="ad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57"/>
        <w:gridCol w:w="4414"/>
        <w:gridCol w:w="3356"/>
      </w:tblGrid>
      <w:tr>
        <w:trPr/>
        <w:tc>
          <w:tcPr>
            <w:tcW w:w="1857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Обозначение</w:t>
            </w:r>
          </w:p>
        </w:tc>
        <w:tc>
          <w:tcPr>
            <w:tcW w:w="4414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Название</w:t>
            </w:r>
          </w:p>
        </w:tc>
        <w:tc>
          <w:tcPr>
            <w:tcW w:w="3356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Интенсивность прибытия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[1:5:0.5]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Вероятность выбора услуги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0/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7</w:t>
            </w: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Вместимость очереди банкомата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>
          <w:trHeight w:val="727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Нижний предел треугольного распределения для обслуживания банкоматом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Верхний предел треугольного распределения для обслуживания банкоматом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Мода треугольного распределения для обслуживания банкоматом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>
          <w:trHeight w:val="446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Вместимость очереди у кассиров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Нижний предел треугольного распределения для обслуживания кассирами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ru-RU" w:eastAsia="en-US" w:bidi="ar-SA"/>
              </w:rPr>
              <w:t>9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Верхний предел треугольного распределения для обслуживания кассирами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ru-RU" w:eastAsia="en-US" w:bidi="ar-SA"/>
              </w:rPr>
              <w:t>10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Мода треугольного распределения для обслуживания кассирами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ru-RU" w:eastAsia="en-US" w:bidi="ar-SA"/>
              </w:rPr>
              <w:t>11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keepNext w:val="true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 xml:space="preserve">Количество кассиров 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keepNext w:val="true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200"/>
        <w:ind w:hanging="0"/>
        <w:rPr/>
      </w:pPr>
      <w:r>
        <w:rPr/>
      </w:r>
      <w:r>
        <w:br w:type="page"/>
      </w:r>
    </w:p>
    <w:p>
      <w:pPr>
        <w:pStyle w:val="Normal"/>
        <w:ind w:hanging="0"/>
        <w:rPr>
          <w:lang w:val="en-US"/>
        </w:rPr>
      </w:pPr>
      <w:r>
        <w:rPr/>
        <w:t>Результат</w:t>
      </w:r>
      <w:r>
        <w:rPr>
          <w:lang w:val="en-US"/>
        </w:rPr>
        <w:t>:</w:t>
      </w:r>
    </w:p>
    <w:tbl>
      <w:tblPr>
        <w:tblStyle w:val="ad"/>
        <w:tblW w:w="8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>
        <w:trPr/>
        <w:tc>
          <w:tcPr>
            <w:tcW w:w="8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en-US" w:eastAsia="en-US" w:bidi="ar-SA"/>
              </w:rPr>
              <w:t>X: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1.5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2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2.5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3.5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4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4.5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8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en-US" w:eastAsia="en-US" w:bidi="ar-SA"/>
              </w:rPr>
              <w:t>Y: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208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750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1364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1954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2579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3240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3726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4493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5012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lang w:val="en-US"/>
        </w:rPr>
      </w:pPr>
      <w:r>
        <w:rPr/>
        <w:t>График зависимости</w:t>
      </w:r>
      <w:r>
        <w:rPr>
          <w:lang w:val="en-US"/>
        </w:rPr>
        <w:t>: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6119495" cy="2867025"/>
            <wp:effectExtent l="0" t="0" r="0" b="0"/>
            <wp:docPr id="1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2892" r="0" b="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Рис.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— зависимость количества отказов от интенсивности прибытия</w:t>
      </w:r>
    </w:p>
    <w:p>
      <w:pPr>
        <w:pStyle w:val="Normal"/>
        <w:keepNext w:val="true"/>
        <w:ind w:hanging="0"/>
        <w:rPr/>
      </w:pPr>
      <w:r>
        <w:rPr>
          <w:b/>
          <w:bCs/>
        </w:rPr>
        <w:t>Вывод</w:t>
      </w:r>
      <w:r>
        <w:rPr/>
        <w:t>: количество отказов в обслуживании банкоматом имеет прямую зависимость от интенсивности прибытия клиентов, чем больше клиентов, тем больше отказов.</w:t>
      </w:r>
    </w:p>
    <w:p>
      <w:pPr>
        <w:pStyle w:val="Normal"/>
        <w:spacing w:lineRule="auto" w:line="276" w:before="0" w:after="200"/>
        <w:ind w:hanging="0"/>
        <w:rPr/>
      </w:pPr>
      <w:r>
        <w:rPr/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lang w:val="en-US"/>
        </w:rPr>
        <w:t>5</w:t>
      </w:r>
      <w:r>
        <w:rPr>
          <w:b/>
          <w:bCs/>
        </w:rPr>
        <w:t>.3 Эксперимент 3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Рассчитать минимальное количество кассиров (x11), при котором общий процент отказов не превысит 20%.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hanging="0"/>
        <w:rPr/>
      </w:pPr>
      <w:r>
        <w:rPr/>
        <w:t>Данные эксперимента, согласно варианту 1:</w:t>
      </w:r>
    </w:p>
    <w:tbl>
      <w:tblPr>
        <w:tblStyle w:val="ad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57"/>
        <w:gridCol w:w="4414"/>
        <w:gridCol w:w="3356"/>
      </w:tblGrid>
      <w:tr>
        <w:trPr/>
        <w:tc>
          <w:tcPr>
            <w:tcW w:w="1857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Обозначение</w:t>
            </w:r>
          </w:p>
        </w:tc>
        <w:tc>
          <w:tcPr>
            <w:tcW w:w="4414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Название</w:t>
            </w:r>
          </w:p>
        </w:tc>
        <w:tc>
          <w:tcPr>
            <w:tcW w:w="3356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Интенсивность прибытия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Вероятность выбора услуги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50/50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Вместимость очереди банкомата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>
          <w:trHeight w:val="727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Нижний предел треугольного распределения для обслуживания банкоматом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Верхний предел треугольного распределения для обслуживания банкоматом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Мода треугольного распределения для обслуживания банкоматом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>
          <w:trHeight w:val="446" w:hRule="atLeast"/>
        </w:trPr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Вместимость очереди у кассиров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12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Нижний предел треугольного распределения для обслуживания кассирами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ru-RU" w:eastAsia="en-US" w:bidi="ar-SA"/>
              </w:rPr>
              <w:t>9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Верхний предел треугольного распределения для обслуживания кассирами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ru-RU" w:eastAsia="en-US" w:bidi="ar-SA"/>
              </w:rPr>
              <w:t>10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Мода треугольного распределения для обслуживания кассирами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ru-RU" w:eastAsia="en-US" w:bidi="ar-SA"/>
              </w:rPr>
              <w:t>11</w:t>
            </w:r>
          </w:p>
        </w:tc>
        <w:tc>
          <w:tcPr>
            <w:tcW w:w="4414" w:type="dxa"/>
            <w:tcBorders/>
          </w:tcPr>
          <w:p>
            <w:pPr>
              <w:pStyle w:val="NoSpacing"/>
              <w:keepNext w:val="true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 xml:space="preserve">Количество кассиров </w:t>
            </w:r>
          </w:p>
        </w:tc>
        <w:tc>
          <w:tcPr>
            <w:tcW w:w="3356" w:type="dxa"/>
            <w:tcBorders/>
          </w:tcPr>
          <w:p>
            <w:pPr>
              <w:pStyle w:val="NoSpacing"/>
              <w:keepNext w:val="true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?</w:t>
            </w:r>
          </w:p>
        </w:tc>
      </w:tr>
    </w:tbl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>Результат</w:t>
      </w:r>
      <w:r>
        <w:rPr>
          <w:lang w:val="en-US"/>
        </w:rPr>
        <w:t>:</w:t>
      </w:r>
    </w:p>
    <w:tbl>
      <w:tblPr>
        <w:tblStyle w:val="ad"/>
        <w:tblW w:w="10916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2"/>
        <w:gridCol w:w="705"/>
        <w:gridCol w:w="497"/>
        <w:gridCol w:w="705"/>
        <w:gridCol w:w="5217"/>
        <w:gridCol w:w="2499"/>
      </w:tblGrid>
      <w:tr>
        <w:trPr>
          <w:trHeight w:val="538" w:hRule="atLeast"/>
        </w:trPr>
        <w:tc>
          <w:tcPr>
            <w:tcW w:w="12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Cs w:val="22"/>
                <w:vertAlign w:val="subscript"/>
                <w:lang w:val="en-US" w:eastAsia="en-US" w:bidi="ar-SA"/>
              </w:rPr>
              <w:t>11</w:t>
            </w:r>
            <w:r>
              <w:rPr>
                <w:rFonts w:eastAsia="Calibri" w:cs=""/>
                <w:b/>
                <w:bCs/>
                <w:kern w:val="0"/>
                <w:szCs w:val="22"/>
                <w:lang w:val="en-US" w:eastAsia="en-US" w:bidi="ar-SA"/>
              </w:rPr>
              <w:t>: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4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2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3</w:t>
            </w:r>
          </w:p>
        </w:tc>
        <w:tc>
          <w:tcPr>
            <w:tcW w:w="52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4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 xml:space="preserve"> (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проводилось несколько прогонов)</w:t>
            </w:r>
          </w:p>
        </w:tc>
        <w:tc>
          <w:tcPr>
            <w:tcW w:w="24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1077" w:hRule="atLeast"/>
        </w:trPr>
        <w:tc>
          <w:tcPr>
            <w:tcW w:w="12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en-US" w:eastAsia="en-US" w:bidi="ar-SA"/>
              </w:rPr>
              <w:t xml:space="preserve">% </w:t>
            </w:r>
            <w:r>
              <w:rPr>
                <w:rFonts w:eastAsia="Calibri" w:cs=""/>
                <w:b/>
                <w:bCs/>
                <w:kern w:val="0"/>
                <w:szCs w:val="22"/>
                <w:lang w:val="ru-RU" w:eastAsia="en-US" w:bidi="ar-SA"/>
              </w:rPr>
              <w:t>отказов</w:t>
            </w:r>
            <w:r>
              <w:rPr>
                <w:rFonts w:eastAsia="Calibri" w:cs=""/>
                <w:b/>
                <w:bCs/>
                <w:kern w:val="0"/>
                <w:szCs w:val="22"/>
                <w:lang w:val="en-US" w:eastAsia="en-US" w:bidi="ar-SA"/>
              </w:rPr>
              <w:t>: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79.5</w:t>
            </w:r>
          </w:p>
        </w:tc>
        <w:tc>
          <w:tcPr>
            <w:tcW w:w="4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60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38.7</w:t>
            </w:r>
          </w:p>
        </w:tc>
        <w:tc>
          <w:tcPr>
            <w:tcW w:w="52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18.3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18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 xml:space="preserve">, 20, 18.3, 19.8, 18.6, 18.7, </w:t>
            </w:r>
            <w:r>
              <w:rPr>
                <w:rFonts w:eastAsia="Calibri" w:cs=""/>
                <w:color w:val="FF0000"/>
                <w:kern w:val="0"/>
                <w:szCs w:val="22"/>
                <w:lang w:val="en-US" w:eastAsia="en-US" w:bidi="ar-SA"/>
              </w:rPr>
              <w:t>21.2</w:t>
            </w:r>
          </w:p>
        </w:tc>
        <w:tc>
          <w:tcPr>
            <w:tcW w:w="24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3.4, 1.8, 5, 4.9, 4.5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 среднем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: 3,92</w:t>
            </w:r>
          </w:p>
        </w:tc>
      </w:tr>
    </w:tbl>
    <w:p>
      <w:pPr>
        <w:pStyle w:val="Normal"/>
        <w:keepNext w:val="true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bCs/>
        </w:rPr>
        <w:t>Вывод</w:t>
      </w:r>
      <w:r>
        <w:rPr/>
        <w:t>: процент отказов не превысит 20% при 5 кассирах.</w:t>
      </w:r>
    </w:p>
    <w:p>
      <w:pPr>
        <w:pStyle w:val="1"/>
        <w:rPr>
          <w:lang w:val="en-US"/>
        </w:rPr>
      </w:pPr>
      <w:bookmarkStart w:id="12" w:name="_Toc95658030"/>
      <w:r>
        <w:rPr/>
        <w:t>Заключение</w:t>
      </w:r>
      <w:r>
        <w:rPr>
          <w:lang w:val="en-US"/>
        </w:rPr>
        <w:t>:</w:t>
      </w:r>
      <w:bookmarkEnd w:id="12"/>
    </w:p>
    <w:p>
      <w:pPr>
        <w:pStyle w:val="Normal"/>
        <w:rPr/>
      </w:pPr>
      <w:r>
        <w:rPr/>
        <w:t>Проведена оценка эффективности работы банковского офиса.</w:t>
      </w:r>
    </w:p>
    <w:p>
      <w:pPr>
        <w:pStyle w:val="Normal"/>
        <w:rPr/>
      </w:pPr>
      <w:r>
        <w:rPr/>
        <w:t xml:space="preserve">В связи с большим процентом отказов, можно судить о неэффективной работе банка, в особенности той его части, в которой находится АТМ.  </w:t>
      </w:r>
    </w:p>
    <w:p>
      <w:pPr>
        <w:pStyle w:val="Normal"/>
        <w:rPr/>
      </w:pPr>
      <w:r>
        <w:rPr/>
        <w:t>С целью повышения эффективности можно заменить АТМ, на другой с более удобным интерфейсом и большей скоростью работы, чтобы клиенты проводили меньше времени за ним, а следовательно, можно было обслужить больше людей. Также возможно дополнительное обучение кассиров, чтобы они могли быстрее проводить работу. Также можно увеличить кол-во кассиров и банкоматов.</w:t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3" w:name="_Toc95207901"/>
      <w:bookmarkStart w:id="14" w:name="_Toc95658031"/>
      <w:r>
        <w:rPr/>
        <w:t>Список использованных источников</w:t>
      </w:r>
      <w:bookmarkEnd w:id="13"/>
      <w:bookmarkEnd w:id="14"/>
    </w:p>
    <w:p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  <w:lang w:val="en-US"/>
        </w:rPr>
        <w:t>https</w:t>
      </w:r>
      <w:r>
        <w:rPr>
          <w:sz w:val="28"/>
          <w:szCs w:val="24"/>
        </w:rPr>
        <w:t>://</w:t>
      </w:r>
      <w:r>
        <w:rPr>
          <w:sz w:val="28"/>
          <w:szCs w:val="24"/>
          <w:lang w:val="en-US"/>
        </w:rPr>
        <w:t>ru</w:t>
      </w:r>
      <w:r>
        <w:rPr>
          <w:sz w:val="28"/>
          <w:szCs w:val="24"/>
        </w:rPr>
        <w:t>.</w:t>
      </w:r>
      <w:r>
        <w:rPr>
          <w:sz w:val="28"/>
          <w:szCs w:val="24"/>
          <w:lang w:val="en-US"/>
        </w:rPr>
        <w:t>wikipedia</w:t>
      </w:r>
      <w:r>
        <w:rPr>
          <w:sz w:val="28"/>
          <w:szCs w:val="24"/>
        </w:rPr>
        <w:t>.</w:t>
      </w:r>
      <w:r>
        <w:rPr>
          <w:sz w:val="28"/>
          <w:szCs w:val="24"/>
          <w:lang w:val="en-US"/>
        </w:rPr>
        <w:t>org</w:t>
      </w:r>
      <w:r>
        <w:rPr>
          <w:sz w:val="28"/>
          <w:szCs w:val="24"/>
        </w:rPr>
        <w:t>/</w:t>
      </w:r>
      <w:r>
        <w:rPr>
          <w:sz w:val="28"/>
          <w:szCs w:val="24"/>
          <w:lang w:val="en-US"/>
        </w:rPr>
        <w:t>wiki</w:t>
      </w:r>
      <w:r>
        <w:rPr>
          <w:sz w:val="28"/>
          <w:szCs w:val="24"/>
        </w:rPr>
        <w:t>/Имитационное_моделирование</w:t>
      </w:r>
    </w:p>
    <w:p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https://eluniver.ugrasu.ru/course/view.php?id=1689 </w:t>
      </w:r>
    </w:p>
    <w:p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https://help.anylogic.ru/index.jsp?nav=%2F0</w:t>
      </w:r>
    </w:p>
    <w:sectPr>
      <w:footerReference w:type="default" r:id="rId17"/>
      <w:type w:val="nextPage"/>
      <w:pgSz w:w="11906" w:h="16838"/>
      <w:pgMar w:left="1418" w:right="851" w:gutter="0" w:header="0" w:top="567" w:footer="680" w:bottom="1135"/>
      <w:pgNumType w:start="3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Calibri-Bold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02626800"/>
    </w:sdtPr>
    <w:sdtContent>
      <w:p>
        <w:pPr>
          <w:pStyle w:val="Style31"/>
          <w:tabs>
            <w:tab w:val="clear" w:pos="9355"/>
            <w:tab w:val="center" w:pos="4677" w:leader="none"/>
            <w:tab w:val="right" w:pos="9356" w:leader="none"/>
          </w:tabs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  <w:p>
    <w:pPr>
      <w:pStyle w:val="Style3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7636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583091"/>
    <w:pPr>
      <w:keepNext w:val="true"/>
      <w:keepLines/>
      <w:pageBreakBefore/>
      <w:spacing w:before="0" w:after="480"/>
      <w:ind w:hanging="0"/>
      <w:outlineLvl w:val="0"/>
    </w:pPr>
    <w:rPr>
      <w:rFonts w:eastAsia="" w:cs="Times New Roman" w:eastAsiaTheme="majorEastAsia"/>
      <w:b/>
      <w:bCs/>
      <w:color w:val="000000" w:themeColor="text1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a7c60"/>
    <w:pPr>
      <w:keepNext w:val="true"/>
      <w:keepLines/>
      <w:spacing w:before="480" w:after="480"/>
      <w:outlineLvl w:val="1"/>
    </w:pPr>
    <w:rPr>
      <w:rFonts w:eastAsia="" w:cs="" w:cstheme="majorBidi" w:eastAsiaTheme="majorEastAsia"/>
      <w:bCs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2d6615"/>
    <w:pPr>
      <w:keepNext w:val="true"/>
      <w:keepLines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83091"/>
    <w:rPr>
      <w:rFonts w:ascii="Times New Roman" w:hAnsi="Times New Roman" w:eastAsia="" w:cs="Times New Roman" w:eastAsiaTheme="majorEastAsia"/>
      <w:b/>
      <w:bCs/>
      <w:color w:val="000000" w:themeColor="text1"/>
      <w:sz w:val="28"/>
      <w:szCs w:val="28"/>
    </w:rPr>
  </w:style>
  <w:style w:type="character" w:styleId="Style11">
    <w:name w:val="Интернет-ссылка"/>
    <w:basedOn w:val="DefaultParagraphFont"/>
    <w:uiPriority w:val="99"/>
    <w:unhideWhenUsed/>
    <w:rsid w:val="00664233"/>
    <w:rPr>
      <w:color w:val="0000FF" w:themeColor="hyperlink"/>
      <w:u w:val="single"/>
    </w:rPr>
  </w:style>
  <w:style w:type="character" w:styleId="Style12" w:customStyle="1">
    <w:name w:val="Текст выноски Знак"/>
    <w:basedOn w:val="DefaultParagraphFont"/>
    <w:link w:val="a6"/>
    <w:uiPriority w:val="99"/>
    <w:semiHidden/>
    <w:qFormat/>
    <w:rsid w:val="00664233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a8"/>
    <w:uiPriority w:val="99"/>
    <w:semiHidden/>
    <w:qFormat/>
    <w:rsid w:val="00664233"/>
    <w:rPr>
      <w:rFonts w:ascii="Times New Roman" w:hAnsi="Times New Roman"/>
      <w:sz w:val="24"/>
    </w:rPr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664233"/>
    <w:rPr>
      <w:rFonts w:ascii="Times New Roman" w:hAnsi="Times New Roman"/>
      <w:sz w:val="24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a7c60"/>
    <w:rPr>
      <w:rFonts w:ascii="Times New Roman" w:hAnsi="Times New Roman" w:eastAsia="" w:cs="" w:cstheme="majorBidi" w:eastAsiaTheme="majorEastAsia"/>
      <w:bCs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2d6615"/>
    <w:rPr>
      <w:rFonts w:ascii="Times New Roman" w:hAnsi="Times New Roman" w:eastAsia="" w:cs="" w:cstheme="majorBidi" w:eastAsiaTheme="majorEastAsia"/>
      <w:bCs/>
      <w:sz w:val="28"/>
    </w:rPr>
  </w:style>
  <w:style w:type="character" w:styleId="Style15" w:customStyle="1">
    <w:name w:val="код Знак"/>
    <w:basedOn w:val="DefaultParagraphFont"/>
    <w:link w:val="ae"/>
    <w:qFormat/>
    <w:rsid w:val="00aa7c60"/>
    <w:rPr>
      <w:rFonts w:ascii="Courier New" w:hAnsi="Courier New" w:cs="Courier New"/>
      <w:sz w:val="24"/>
      <w:lang w:val="en-US"/>
    </w:rPr>
  </w:style>
  <w:style w:type="character" w:styleId="Style16" w:customStyle="1">
    <w:name w:val="Схема документа Знак"/>
    <w:basedOn w:val="DefaultParagraphFont"/>
    <w:link w:val="af0"/>
    <w:uiPriority w:val="99"/>
    <w:semiHidden/>
    <w:qFormat/>
    <w:rsid w:val="00c63d46"/>
    <w:rPr>
      <w:rFonts w:ascii="Tahoma" w:hAnsi="Tahoma" w:cs="Tahoma"/>
      <w:sz w:val="16"/>
      <w:szCs w:val="16"/>
    </w:rPr>
  </w:style>
  <w:style w:type="character" w:styleId="Htmltag" w:customStyle="1">
    <w:name w:val="html-tag"/>
    <w:basedOn w:val="DefaultParagraphFont"/>
    <w:qFormat/>
    <w:rsid w:val="00a27b2c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24196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f24196"/>
    <w:rPr>
      <w:rFonts w:ascii="Courier New" w:hAnsi="Courier New" w:eastAsia="Times New Roman" w:cs="Courier New"/>
      <w:sz w:val="20"/>
      <w:szCs w:val="20"/>
    </w:rPr>
  </w:style>
  <w:style w:type="character" w:styleId="Style17" w:customStyle="1">
    <w:name w:val="Текст сноски Знак"/>
    <w:basedOn w:val="DefaultParagraphFont"/>
    <w:link w:val="af2"/>
    <w:uiPriority w:val="99"/>
    <w:semiHidden/>
    <w:qFormat/>
    <w:rsid w:val="00f1418d"/>
    <w:rPr>
      <w:rFonts w:ascii="Times New Roman" w:hAnsi="Times New Roman"/>
      <w:sz w:val="20"/>
      <w:szCs w:val="20"/>
    </w:rPr>
  </w:style>
  <w:style w:type="character" w:styleId="Style18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1418d"/>
    <w:rPr>
      <w:vertAlign w:val="superscript"/>
    </w:rPr>
  </w:style>
  <w:style w:type="character" w:styleId="Fontstyle01" w:customStyle="1">
    <w:name w:val="fontstyle01"/>
    <w:basedOn w:val="DefaultParagraphFont"/>
    <w:qFormat/>
    <w:rsid w:val="00972ef9"/>
    <w:rPr>
      <w:rFonts w:ascii="Calibri-Bold" w:hAnsi="Calibri-Bold"/>
      <w:b/>
      <w:bCs/>
      <w:i w:val="false"/>
      <w:iCs w:val="false"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63e0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b2701"/>
    <w:rPr>
      <w:sz w:val="16"/>
      <w:szCs w:val="16"/>
    </w:rPr>
  </w:style>
  <w:style w:type="character" w:styleId="Style19" w:customStyle="1">
    <w:name w:val="Текст примечания Знак"/>
    <w:basedOn w:val="DefaultParagraphFont"/>
    <w:link w:val="af9"/>
    <w:uiPriority w:val="99"/>
    <w:semiHidden/>
    <w:qFormat/>
    <w:rsid w:val="005b2701"/>
    <w:rPr>
      <w:rFonts w:ascii="Times New Roman" w:hAnsi="Times New Roman"/>
      <w:sz w:val="20"/>
      <w:szCs w:val="20"/>
    </w:rPr>
  </w:style>
  <w:style w:type="character" w:styleId="Style20" w:customStyle="1">
    <w:name w:val="Тема примечания Знак"/>
    <w:basedOn w:val="Style19"/>
    <w:link w:val="afb"/>
    <w:uiPriority w:val="99"/>
    <w:semiHidden/>
    <w:qFormat/>
    <w:rsid w:val="005b2701"/>
    <w:rPr>
      <w:rFonts w:ascii="Times New Roman" w:hAnsi="Times New Roman"/>
      <w:b/>
      <w:bCs/>
      <w:sz w:val="20"/>
      <w:szCs w:val="20"/>
    </w:rPr>
  </w:style>
  <w:style w:type="character" w:styleId="Style21">
    <w:name w:val="Ссылка указателя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Mangal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NoSpacing">
    <w:name w:val="No Spacing"/>
    <w:uiPriority w:val="1"/>
    <w:qFormat/>
    <w:rsid w:val="0074742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Style27">
    <w:name w:val="Index Heading"/>
    <w:basedOn w:val="Style22"/>
    <w:pPr/>
    <w:rPr/>
  </w:style>
  <w:style w:type="paragraph" w:styleId="Style28">
    <w:name w:val="TOC Heading"/>
    <w:basedOn w:val="1"/>
    <w:next w:val="Normal"/>
    <w:uiPriority w:val="39"/>
    <w:unhideWhenUsed/>
    <w:qFormat/>
    <w:rsid w:val="00b017f6"/>
    <w:pPr>
      <w:spacing w:before="0" w:after="240"/>
      <w:jc w:val="center"/>
      <w:outlineLvl w:val="9"/>
    </w:pPr>
    <w:rPr>
      <w:b w:val="false"/>
    </w:rPr>
  </w:style>
  <w:style w:type="paragraph" w:styleId="12">
    <w:name w:val="TOC 1"/>
    <w:basedOn w:val="Normal"/>
    <w:next w:val="Normal"/>
    <w:autoRedefine/>
    <w:uiPriority w:val="39"/>
    <w:unhideWhenUsed/>
    <w:rsid w:val="003f03ca"/>
    <w:pPr>
      <w:tabs>
        <w:tab w:val="clear" w:pos="708"/>
        <w:tab w:val="right" w:pos="9911" w:leader="dot"/>
      </w:tabs>
      <w:spacing w:before="0" w:after="100"/>
      <w:ind w:hanging="0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664233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Header"/>
    <w:basedOn w:val="Normal"/>
    <w:link w:val="a9"/>
    <w:uiPriority w:val="99"/>
    <w:semiHidden/>
    <w:unhideWhenUsed/>
    <w:rsid w:val="0066423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31">
    <w:name w:val="Footer"/>
    <w:basedOn w:val="Normal"/>
    <w:link w:val="ab"/>
    <w:uiPriority w:val="99"/>
    <w:unhideWhenUsed/>
    <w:rsid w:val="0066423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705d0e"/>
    <w:pPr>
      <w:spacing w:before="0" w:after="0"/>
      <w:ind w:left="720" w:firstLine="709"/>
      <w:contextualSpacing/>
    </w:pPr>
    <w:rPr>
      <w:sz w:val="24"/>
    </w:rPr>
  </w:style>
  <w:style w:type="paragraph" w:styleId="22">
    <w:name w:val="TOC 2"/>
    <w:basedOn w:val="Normal"/>
    <w:next w:val="Normal"/>
    <w:autoRedefine/>
    <w:uiPriority w:val="39"/>
    <w:unhideWhenUsed/>
    <w:rsid w:val="00923116"/>
    <w:pPr>
      <w:spacing w:before="0" w:after="100"/>
      <w:ind w:left="280" w:firstLine="709"/>
    </w:pPr>
    <w:rPr/>
  </w:style>
  <w:style w:type="paragraph" w:styleId="Style32" w:customStyle="1">
    <w:name w:val="код"/>
    <w:basedOn w:val="Normal"/>
    <w:link w:val="af"/>
    <w:qFormat/>
    <w:rsid w:val="00aa7c60"/>
    <w:pPr>
      <w:ind w:hanging="0"/>
    </w:pPr>
    <w:rPr>
      <w:rFonts w:ascii="Courier New" w:hAnsi="Courier New" w:cs="Courier New"/>
      <w:sz w:val="24"/>
      <w:lang w:val="en-US"/>
    </w:rPr>
  </w:style>
  <w:style w:type="paragraph" w:styleId="DocumentMap">
    <w:name w:val="Document Map"/>
    <w:basedOn w:val="Normal"/>
    <w:link w:val="af1"/>
    <w:uiPriority w:val="99"/>
    <w:semiHidden/>
    <w:unhideWhenUsed/>
    <w:qFormat/>
    <w:rsid w:val="00c63d46"/>
    <w:pPr>
      <w:spacing w:lineRule="auto" w:line="24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2419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33">
    <w:name w:val="Footnote Text"/>
    <w:basedOn w:val="Normal"/>
    <w:link w:val="af3"/>
    <w:uiPriority w:val="99"/>
    <w:semiHidden/>
    <w:unhideWhenUsed/>
    <w:rsid w:val="00f1418d"/>
    <w:pPr>
      <w:spacing w:lineRule="auto" w:line="24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e3541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Caption">
    <w:name w:val="caption"/>
    <w:basedOn w:val="Style28"/>
    <w:next w:val="Normal"/>
    <w:uiPriority w:val="35"/>
    <w:unhideWhenUsed/>
    <w:qFormat/>
    <w:rsid w:val="00583091"/>
    <w:pPr>
      <w:pageBreakBefore w:val="false"/>
    </w:pPr>
    <w:rPr/>
  </w:style>
  <w:style w:type="paragraph" w:styleId="Annotationtext">
    <w:name w:val="annotation text"/>
    <w:basedOn w:val="Normal"/>
    <w:link w:val="afa"/>
    <w:uiPriority w:val="99"/>
    <w:semiHidden/>
    <w:unhideWhenUsed/>
    <w:qFormat/>
    <w:rsid w:val="005b270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c"/>
    <w:uiPriority w:val="99"/>
    <w:semiHidden/>
    <w:unhideWhenUsed/>
    <w:qFormat/>
    <w:rsid w:val="005b2701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0c64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1E086-7E22-4226-9348-48A65A2D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LibreOffice/7.2.7.2$Windows_X86_64 LibreOffice_project/8d71d29d553c0f7dcbfa38fbfda25ee34cce99a2</Application>
  <AppVersion>15.0000</AppVersion>
  <Pages>19</Pages>
  <Words>1435</Words>
  <Characters>9421</Characters>
  <CharactersWithSpaces>10574</CharactersWithSpaces>
  <Paragraphs>348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2022-02-11T05:00:00Z</dcterms:created>
  <dc:creator>Всеволод Доронин</dc:creator>
  <dc:description/>
  <dc:language>ru-RU</dc:language>
  <cp:lastModifiedBy/>
  <cp:lastPrinted>2022-02-13T10:21:00Z</cp:lastPrinted>
  <dcterms:modified xsi:type="dcterms:W3CDTF">2023-03-15T14:02:24Z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