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true"/>
        <w:keepLines/>
        <w:spacing w:lineRule="auto" w:line="240" w:before="240" w:after="0"/>
        <w:jc w:val="center"/>
        <w:rPr/>
      </w:pPr>
      <w:bookmarkStart w:id="0" w:name="_Hlk84762975"/>
      <w:bookmarkEnd w:id="0"/>
      <w:r>
        <w:rPr/>
        <w:t xml:space="preserve">Отчёт по теме 3.2 </w:t>
      </w:r>
    </w:p>
    <w:p>
      <w:pPr>
        <w:pStyle w:val="1"/>
        <w:rPr/>
      </w:pPr>
      <w:r>
        <w:rPr/>
        <w:t>Грабовский А.С</w:t>
      </w:r>
      <w:r>
        <w:rPr/>
        <w:t>. группа 1191б</w:t>
      </w:r>
    </w:p>
    <w:p>
      <w:pPr>
        <w:pStyle w:val="1"/>
        <w:rPr/>
      </w:pPr>
      <w:r>
        <w:rPr/>
        <w:t>Вариант 1</w:t>
      </w:r>
    </w:p>
    <w:p>
      <w:pPr>
        <w:pStyle w:val="1"/>
        <w:rPr/>
      </w:pPr>
      <w:r>
        <w:rPr/>
        <w:t>Модели динамики биологических популяций</w:t>
      </w:r>
    </w:p>
    <w:p>
      <w:pPr>
        <w:pStyle w:val="1"/>
        <w:rPr/>
      </w:pPr>
      <w:r>
        <w:rPr/>
        <w:t>Логистическая модель (Ферхюльст)</w:t>
      </w:r>
    </w:p>
    <w:p>
      <w:pPr>
        <w:pStyle w:val="Normal"/>
        <w:rPr/>
      </w:pPr>
      <w:r>
        <w:rPr/>
      </w:r>
    </w:p>
    <w:p>
      <w:pPr>
        <w:pStyle w:val="Style22"/>
        <w:rPr/>
      </w:pPr>
      <w:r>
        <w:rPr/>
        <w:t>Словесно-смысловое описание</w:t>
      </w:r>
    </w:p>
    <w:p>
      <w:pPr>
        <w:pStyle w:val="Normal"/>
        <w:rPr/>
      </w:pPr>
      <w:r>
        <w:rPr/>
        <w:t>Экспоненциальный процесс роста, рассматриваемый в модели Мальтуса в реальных условиях, не может продолжаться достаточно долго в виду ограниченности ресурсов. Поэтому в логистическая модель Ферхюльста вводится дополнительный параметр, ограничивающий темпы роста популяции.</w:t>
      </w:r>
    </w:p>
    <w:p>
      <w:pPr>
        <w:pStyle w:val="Normal"/>
        <w:rPr/>
      </w:pPr>
      <w:r>
        <w:rPr/>
        <w:t>Необходимо построить интегральные кривые и сделать выводы об устойчивости стационарных решений</w:t>
      </w:r>
    </w:p>
    <w:p>
      <w:pPr>
        <w:pStyle w:val="Style22"/>
        <w:rPr/>
      </w:pPr>
      <w:r>
        <w:rPr/>
        <w:t>Математическая модель:</w:t>
      </w:r>
    </w:p>
    <w:p>
      <w:pPr>
        <w:pStyle w:val="Normal"/>
        <w:spacing w:before="0" w:after="0"/>
        <w:rPr/>
      </w:pPr>
      <w:r>
        <w:rPr/>
        <w:t>Математическая модель имеет следующий вид:</w:t>
      </w:r>
    </w:p>
    <w:p>
      <w:pPr>
        <w:pStyle w:val="Normal"/>
        <w:spacing w:before="0" w:after="0"/>
        <w:jc w:val="center"/>
        <w:rPr/>
      </w:pPr>
      <w:r>
        <w:rPr/>
        <w:br/>
      </w:r>
      <w:r>
        <w:rPr/>
        <w:drawing>
          <wp:inline distT="0" distB="0" distL="0" distR="0">
            <wp:extent cx="1464945" cy="8477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lang w:val="en-US"/>
        </w:rPr>
      </w:pPr>
      <w:r>
        <w:rPr/>
        <w:t>где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lang w:val="en-US"/>
        </w:rPr>
      </w:pPr>
      <w:r>
        <w:rPr>
          <w:lang w:val="en-US"/>
        </w:rPr>
        <w:t>a=0.1*n, x</w:t>
      </w:r>
      <w:r>
        <w:rPr>
          <w:vertAlign w:val="subscript"/>
          <w:lang w:val="en-US"/>
        </w:rPr>
        <w:t>0</w:t>
      </w:r>
      <w:r>
        <w:rPr>
          <w:lang w:val="en-US"/>
        </w:rPr>
        <w:t>=1-0.01*n:0.01n:1+0.01n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lang w:val="en-US"/>
        </w:rPr>
      </w:pPr>
      <w:r>
        <w:rPr/>
        <w:t>a= -0.5*n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>
          <w:lang w:val="en-US"/>
        </w:rPr>
      </w:pPr>
      <w:r>
        <w:rPr/>
        <w:t>x</w:t>
      </w:r>
      <w:r>
        <w:rPr>
          <w:vertAlign w:val="subscript"/>
        </w:rPr>
        <w:t>0</w:t>
      </w:r>
      <w:r>
        <w:rPr/>
        <w:t>=0.01*n:0.2:1-0.01n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>
          <w:lang w:val="en-US"/>
        </w:rPr>
      </w:pPr>
      <w:r>
        <w:rPr/>
        <w:t>x</w:t>
      </w:r>
      <w:r>
        <w:rPr>
          <w:vertAlign w:val="subscript"/>
        </w:rPr>
        <w:t>0</w:t>
      </w:r>
      <w:r>
        <w:rPr/>
        <w:t>=1+0.01*n:0.2:2+0.01n.</w:t>
      </w:r>
    </w:p>
    <w:p>
      <w:pPr>
        <w:pStyle w:val="Normal"/>
        <w:spacing w:before="0" w:after="0"/>
        <w:ind w:left="708" w:hanging="0"/>
        <w:rPr/>
      </w:pPr>
      <w:r>
        <w:rPr>
          <w:lang w:val="en-US"/>
        </w:rPr>
        <w:t>n = 1</w:t>
      </w:r>
    </w:p>
    <w:p>
      <w:pPr>
        <w:pStyle w:val="Normal"/>
        <w:spacing w:before="0" w:after="0"/>
        <w:ind w:left="708" w:hanging="0"/>
        <w:rPr/>
      </w:pPr>
      <w:r>
        <w:rPr/>
      </w:r>
    </w:p>
    <w:p>
      <w:pPr>
        <w:pStyle w:val="Normal"/>
        <w:rPr/>
      </w:pPr>
      <w:r>
        <w:rPr/>
        <w:t xml:space="preserve">Два стационарных решения (равновесие): 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Cambria Math" w:ascii="Cambria Math" w:hAnsi="Cambria Math"/>
        </w:rPr>
        <w:t>𝑥</w:t>
      </w:r>
      <w:r>
        <w:rPr/>
        <w:t>(</w:t>
      </w:r>
      <w:r>
        <w:rPr>
          <w:rFonts w:cs="Cambria Math" w:ascii="Cambria Math" w:hAnsi="Cambria Math"/>
        </w:rPr>
        <w:t>𝑡</w:t>
      </w:r>
      <w:r>
        <w:rPr/>
        <w:t xml:space="preserve">) = 0 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Cambria Math" w:ascii="Cambria Math" w:hAnsi="Cambria Math"/>
        </w:rPr>
        <w:t>𝑥</w:t>
      </w:r>
      <w:r>
        <w:rPr/>
        <w:t>(</w:t>
      </w:r>
      <w:r>
        <w:rPr>
          <w:rFonts w:cs="Cambria Math" w:ascii="Cambria Math" w:hAnsi="Cambria Math"/>
        </w:rPr>
        <w:t>𝑡</w:t>
      </w:r>
      <w:r>
        <w:rPr/>
        <w:t xml:space="preserve">) = 1 </w:t>
      </w:r>
    </w:p>
    <w:p>
      <w:pPr>
        <w:pStyle w:val="Normal"/>
        <w:rPr/>
      </w:pPr>
      <w:r>
        <w:rPr/>
        <w:t xml:space="preserve">Известно, что: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Равновесие </w:t>
      </w:r>
      <w:r>
        <w:rPr>
          <w:rFonts w:cs="Cambria Math" w:ascii="Cambria Math" w:hAnsi="Cambria Math"/>
        </w:rPr>
        <w:t>𝑥</w:t>
      </w:r>
      <w:r>
        <w:rPr/>
        <w:t>(</w:t>
      </w:r>
      <w:r>
        <w:rPr>
          <w:rFonts w:cs="Cambria Math" w:ascii="Cambria Math" w:hAnsi="Cambria Math"/>
        </w:rPr>
        <w:t>𝑡</w:t>
      </w:r>
      <w:r>
        <w:rPr/>
        <w:t xml:space="preserve">) = 0 устойчиво при a&lt;0 и неустойчиво при </w:t>
      </w:r>
      <w:r>
        <w:rPr>
          <w:lang w:val="en-US"/>
        </w:rPr>
        <w:t>a</w:t>
      </w:r>
      <w:r>
        <w:rPr/>
        <w:t xml:space="preserve"> &gt;0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Равновесие </w:t>
      </w:r>
      <w:r>
        <w:rPr>
          <w:rFonts w:cs="Cambria Math" w:ascii="Cambria Math" w:hAnsi="Cambria Math"/>
        </w:rPr>
        <w:t>𝑥</w:t>
      </w:r>
      <w:r>
        <w:rPr/>
        <w:t>(</w:t>
      </w:r>
      <w:r>
        <w:rPr>
          <w:rFonts w:cs="Cambria Math" w:ascii="Cambria Math" w:hAnsi="Cambria Math"/>
        </w:rPr>
        <w:t>𝑡</w:t>
      </w:r>
      <w:r>
        <w:rPr/>
        <w:t>) = 1 устойчиво при a&gt;0 и неустойчиво при a&lt;0</w:t>
      </w:r>
    </w:p>
    <w:p>
      <w:pPr>
        <w:pStyle w:val="Style22"/>
        <w:rPr/>
      </w:pPr>
      <w:r>
        <w:rPr/>
        <w:t>Компьютерная модель:</w:t>
      </w:r>
    </w:p>
    <w:p>
      <w:pPr>
        <w:pStyle w:val="Normal"/>
        <w:rPr/>
      </w:pPr>
      <w:r>
        <w:rPr/>
        <w:t>Модель имеет следующий вид: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067810" cy="327723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Сигнал х формируется в блоке «Integrator» (подробно рассмотренном в предыдущей работе) после чего проходит по двум направлениям:</w:t>
      </w:r>
    </w:p>
    <w:p>
      <w:pPr>
        <w:pStyle w:val="ListParagraph"/>
        <w:numPr>
          <w:ilvl w:val="0"/>
          <w:numId w:val="10"/>
        </w:numPr>
        <w:rPr/>
      </w:pPr>
      <w:r>
        <w:rPr/>
        <w:t>Через блок «</w:t>
      </w:r>
      <w:r>
        <w:rPr>
          <w:lang w:val="en-US"/>
        </w:rPr>
        <w:t>Gain</w:t>
      </w:r>
      <w:r>
        <w:rPr/>
        <w:t xml:space="preserve">», где умножается на число, равное коэффициенту </w:t>
      </w:r>
      <w:r>
        <w:rPr>
          <w:lang w:val="en-US"/>
        </w:rPr>
        <w:t>a</w:t>
      </w:r>
      <w:r>
        <w:rPr/>
        <w:t xml:space="preserve"> в уравнении модели</w:t>
      </w:r>
    </w:p>
    <w:p>
      <w:pPr>
        <w:pStyle w:val="ListParagraph"/>
        <w:numPr>
          <w:ilvl w:val="0"/>
          <w:numId w:val="10"/>
        </w:numPr>
        <w:rPr/>
      </w:pPr>
      <w:r>
        <w:rPr/>
        <w:t>Через блок «</w:t>
      </w:r>
      <w:r>
        <w:rPr>
          <w:lang w:val="en-US"/>
        </w:rPr>
        <w:t>Gain</w:t>
      </w:r>
      <w:r>
        <w:rPr/>
        <w:t>», где умножается на -1, после чего в блоке «</w:t>
      </w:r>
      <w:r>
        <w:rPr>
          <w:lang w:val="en-US"/>
        </w:rPr>
        <w:t>Bias</w:t>
      </w:r>
      <w:r>
        <w:rPr/>
        <w:t>» сигнал увеличивается на единицу, что соответствует 1-х в уравнении модели</w:t>
      </w:r>
    </w:p>
    <w:p>
      <w:pPr>
        <w:pStyle w:val="Normal"/>
        <w:rPr/>
      </w:pPr>
      <w:r>
        <w:rPr/>
        <w:t>Полученные сигналы перемножаются после чего возвращаются в «Integrator». Также сигнал попадает в блок «</w:t>
      </w:r>
      <w:r>
        <w:rPr>
          <w:lang w:val="en-US"/>
        </w:rPr>
        <w:t>Scope</w:t>
      </w:r>
      <w:r>
        <w:rPr/>
        <w:t>» для визуализации.</w:t>
      </w:r>
    </w:p>
    <w:p>
      <w:pPr>
        <w:pStyle w:val="ListParagraph"/>
        <w:numPr>
          <w:ilvl w:val="0"/>
          <w:numId w:val="9"/>
        </w:numPr>
        <w:rPr/>
      </w:pPr>
      <w:r>
        <w:rPr/>
      </w:r>
      <w:r>
        <w:br w:type="page"/>
      </w:r>
    </w:p>
    <w:p>
      <w:pPr>
        <w:pStyle w:val="Style22"/>
        <w:rPr/>
      </w:pPr>
      <w:r>
        <w:rPr/>
        <w:t>Планирование эксперимента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Численно продемонстрировать устойчивость x(t) = 1 для случая a&gt;0. Для варианта 1 взять: </w:t>
      </w:r>
    </w:p>
    <w:p>
      <w:pPr>
        <w:pStyle w:val="ListParagraph"/>
        <w:numPr>
          <w:ilvl w:val="1"/>
          <w:numId w:val="8"/>
        </w:numPr>
        <w:rPr/>
      </w:pPr>
      <w:r>
        <w:rPr/>
        <w:t>a=0.1</w:t>
      </w:r>
    </w:p>
    <w:p>
      <w:pPr>
        <w:pStyle w:val="ListParagraph"/>
        <w:numPr>
          <w:ilvl w:val="1"/>
          <w:numId w:val="8"/>
        </w:numPr>
        <w:rPr/>
      </w:pPr>
      <w:r>
        <w:rPr/>
        <w:t>x0=1-0.01:0.01:1+0.01</w:t>
      </w:r>
    </w:p>
    <w:p>
      <w:pPr>
        <w:pStyle w:val="ListParagraph"/>
        <w:numPr>
          <w:ilvl w:val="0"/>
          <w:numId w:val="8"/>
        </w:numPr>
        <w:rPr/>
      </w:pPr>
      <w:r>
        <w:rPr/>
        <w:t>Рассмотреть случай a= -0.5 и два диапазона начальных значения:</w:t>
      </w:r>
    </w:p>
    <w:p>
      <w:pPr>
        <w:pStyle w:val="ListParagraph"/>
        <w:numPr>
          <w:ilvl w:val="1"/>
          <w:numId w:val="8"/>
        </w:numPr>
        <w:rPr/>
      </w:pPr>
      <w:r>
        <w:rPr/>
        <w:t>x</w:t>
      </w:r>
      <w:r>
        <w:rPr>
          <w:vertAlign w:val="subscript"/>
        </w:rPr>
        <w:t>0</w:t>
      </w:r>
      <w:r>
        <w:rPr/>
        <w:t>=0.01:0.2:1-0.01</w:t>
      </w:r>
    </w:p>
    <w:p>
      <w:pPr>
        <w:pStyle w:val="ListParagraph"/>
        <w:numPr>
          <w:ilvl w:val="1"/>
          <w:numId w:val="8"/>
        </w:numPr>
        <w:rPr/>
      </w:pPr>
      <w:r>
        <w:rPr/>
        <w:t>x</w:t>
      </w:r>
      <w:r>
        <w:rPr>
          <w:vertAlign w:val="subscript"/>
        </w:rPr>
        <w:t>0</w:t>
      </w:r>
      <w:r>
        <w:rPr/>
        <w:t xml:space="preserve">=1+0.01:0.2:2+0.01. </w:t>
      </w:r>
    </w:p>
    <w:p>
      <w:pPr>
        <w:pStyle w:val="Normal"/>
        <w:ind w:left="708" w:hanging="0"/>
        <w:rPr/>
      </w:pPr>
      <w:r>
        <w:rPr/>
        <w:t>Построить интегральные кривые и сделать выводы об устойчивости стационарных решений</w:t>
      </w:r>
    </w:p>
    <w:p>
      <w:pPr>
        <w:pStyle w:val="Normal"/>
        <w:ind w:left="708" w:hanging="0"/>
        <w:rPr/>
      </w:pPr>
      <w:r>
        <w:rPr/>
      </w:r>
    </w:p>
    <w:p>
      <w:pPr>
        <w:pStyle w:val="Style22"/>
        <w:rPr/>
      </w:pPr>
      <w:r>
        <w:rPr/>
        <w:t>Эксперимент</w:t>
      </w:r>
    </w:p>
    <w:p>
      <w:pPr>
        <w:pStyle w:val="Normal"/>
        <w:spacing w:before="0" w:after="0"/>
        <w:rPr/>
      </w:pPr>
      <w:r>
        <w:rPr/>
        <w:t>Первый эксперимент: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>
          <w:lang w:val="en-US"/>
        </w:rPr>
        <w:t>a = 0.1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>
          <w:lang w:val="en-US"/>
        </w:rPr>
        <w:t>x</w:t>
      </w:r>
      <w:r>
        <w:rPr>
          <w:vertAlign w:val="subscript"/>
        </w:rPr>
        <w:t xml:space="preserve">0 </w:t>
      </w:r>
      <w:r>
        <w:rPr/>
        <w:t>= 0.99:0.01:1.01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ind w:lef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keepNext w:val="true"/>
        <w:ind w:left="0" w:hanging="0"/>
        <w:jc w:val="both"/>
        <w:rPr/>
      </w:pPr>
      <w:r>
        <w:rPr/>
        <w:drawing>
          <wp:inline distT="0" distB="0" distL="0" distR="0">
            <wp:extent cx="5819775" cy="3926205"/>
            <wp:effectExtent l="0" t="0" r="0" b="0"/>
            <wp:docPr id="3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Фигура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Результат первого эксперимента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  <w:t>Второй эксперимент: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/>
      </w:pPr>
      <w:r>
        <w:rPr>
          <w:lang w:val="en-US"/>
        </w:rPr>
        <w:t xml:space="preserve">a = </w:t>
      </w:r>
      <w:r>
        <w:rPr/>
        <w:t>-0.5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/>
      </w:pPr>
      <w:r>
        <w:rPr>
          <w:lang w:val="en-US"/>
        </w:rPr>
        <w:t>x</w:t>
      </w:r>
      <w:r>
        <w:rPr>
          <w:vertAlign w:val="subscript"/>
        </w:rPr>
        <w:t xml:space="preserve">0 </w:t>
      </w:r>
      <w:r>
        <w:rPr/>
        <w:t>= 0.01:0.2:0.99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rmal"/>
        <w:keepNext w:val="true"/>
        <w:spacing w:before="0" w:after="0"/>
        <w:jc w:val="center"/>
        <w:rPr/>
      </w:pPr>
      <w:r>
        <w:rPr/>
        <w:drawing>
          <wp:inline distT="0" distB="0" distL="0" distR="0">
            <wp:extent cx="5734050" cy="3051810"/>
            <wp:effectExtent l="0" t="0" r="0" b="0"/>
            <wp:docPr id="4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Фигура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Результат второго эксперимента А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/>
      </w:pPr>
      <w:r>
        <w:rPr>
          <w:lang w:val="en-US"/>
        </w:rPr>
        <w:t xml:space="preserve">a = </w:t>
      </w:r>
      <w:r>
        <w:rPr/>
        <w:t>-0.5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/>
      </w:pPr>
      <w:r>
        <w:rPr>
          <w:lang w:val="en-US"/>
        </w:rPr>
        <w:t>x</w:t>
      </w:r>
      <w:r>
        <w:rPr>
          <w:vertAlign w:val="subscript"/>
        </w:rPr>
        <w:t xml:space="preserve">0 </w:t>
      </w:r>
      <w:r>
        <w:rPr/>
        <w:t>= 1.01:0.2:2.01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keepNext w:val="true"/>
        <w:spacing w:before="0" w:after="0"/>
        <w:contextualSpacing/>
        <w:jc w:val="center"/>
        <w:rPr/>
      </w:pPr>
      <w:r>
        <w:rPr/>
        <w:drawing>
          <wp:inline distT="0" distB="0" distL="0" distR="0">
            <wp:extent cx="5715000" cy="3733165"/>
            <wp:effectExtent l="0" t="0" r="0" b="0"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3 - Результат второго эксперимента Б</w:t>
      </w:r>
    </w:p>
    <w:p>
      <w:pPr>
        <w:pStyle w:val="Style22"/>
        <w:rPr/>
      </w:pPr>
      <w:r>
        <w:rPr/>
        <w:t>Вывод</w:t>
      </w:r>
    </w:p>
    <w:p>
      <w:pPr>
        <w:pStyle w:val="Normal"/>
        <w:ind w:left="360" w:hanging="0"/>
        <w:rPr/>
      </w:pPr>
      <w:r>
        <w:rPr/>
        <w:t>По результатам проведённых экспериментов получены следующие результаты: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Рисунок 1 показывает устойчивость стационарного решения </w:t>
      </w:r>
      <w:r>
        <w:rPr>
          <w:rFonts w:cs="Cambria Math" w:ascii="Cambria Math" w:hAnsi="Cambria Math"/>
        </w:rPr>
        <w:t>𝑥</w:t>
      </w:r>
      <w:r>
        <w:rPr/>
        <w:t>(</w:t>
      </w:r>
      <w:r>
        <w:rPr>
          <w:rFonts w:cs="Cambria Math" w:ascii="Cambria Math" w:hAnsi="Cambria Math"/>
        </w:rPr>
        <w:t>𝑡</w:t>
      </w:r>
      <w:r>
        <w:rPr/>
        <w:t xml:space="preserve">) = 1 при </w:t>
      </w:r>
      <w:r>
        <w:rPr>
          <w:lang w:val="en-US"/>
        </w:rPr>
        <w:t>a</w:t>
      </w:r>
      <w:r>
        <w:rPr/>
        <w:t>&gt;0.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Рисунок 2 иллюстрирует устойчивость стационарного решения </w:t>
      </w:r>
      <w:r>
        <w:rPr>
          <w:rFonts w:cs="Cambria Math" w:ascii="Cambria Math" w:hAnsi="Cambria Math"/>
        </w:rPr>
        <w:t>𝑥</w:t>
      </w:r>
      <w:r>
        <w:rPr/>
        <w:t>(</w:t>
      </w:r>
      <w:r>
        <w:rPr>
          <w:rFonts w:cs="Cambria Math" w:ascii="Cambria Math" w:hAnsi="Cambria Math"/>
        </w:rPr>
        <w:t>𝑡</w:t>
      </w:r>
      <w:r>
        <w:rPr/>
        <w:t xml:space="preserve">) = 0 при </w:t>
      </w:r>
      <w:r>
        <w:rPr>
          <w:lang w:val="en-US"/>
        </w:rPr>
        <w:t>a</w:t>
      </w:r>
      <w:r>
        <w:rPr/>
        <w:t>&lt;0.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Рисунок 3 показывает неустойчивость стационарного решения </w:t>
      </w:r>
      <w:r>
        <w:rPr>
          <w:rFonts w:cs="Cambria Math" w:ascii="Cambria Math" w:hAnsi="Cambria Math"/>
        </w:rPr>
        <w:t>𝑥</w:t>
      </w:r>
      <w:r>
        <w:rPr/>
        <w:t>(</w:t>
      </w:r>
      <w:r>
        <w:rPr>
          <w:rFonts w:cs="Cambria Math" w:ascii="Cambria Math" w:hAnsi="Cambria Math"/>
        </w:rPr>
        <w:t>𝑡</w:t>
      </w:r>
      <w:r>
        <w:rPr/>
        <w:t xml:space="preserve">) = 1 при </w:t>
      </w:r>
      <w:r>
        <w:rPr>
          <w:lang w:val="en-US"/>
        </w:rPr>
        <w:t>a</w:t>
      </w:r>
      <w:r>
        <w:rPr/>
        <w:t>&lt;0</w:t>
      </w:r>
    </w:p>
    <w:p>
      <w:pPr>
        <w:pStyle w:val="Normal"/>
        <w:rPr/>
      </w:pPr>
      <w:r>
        <w:rPr/>
      </w:r>
    </w:p>
    <w:p>
      <w:pPr>
        <w:pStyle w:val="Style22"/>
        <w:rPr/>
      </w:pPr>
      <w:r>
        <w:rPr/>
        <w:t>Используема литература:</w:t>
      </w:r>
    </w:p>
    <w:p>
      <w:pPr>
        <w:pStyle w:val="ListParagraph"/>
        <w:numPr>
          <w:ilvl w:val="0"/>
          <w:numId w:val="1"/>
        </w:numPr>
        <w:rPr/>
      </w:pPr>
      <w:r>
        <w:rPr/>
        <w:t>https://docs.exponenta.ru/simulink/slref/product.html</w:t>
      </w:r>
    </w:p>
    <w:p>
      <w:pPr>
        <w:pStyle w:val="ListParagraph"/>
        <w:numPr>
          <w:ilvl w:val="0"/>
          <w:numId w:val="1"/>
        </w:numPr>
        <w:rPr/>
      </w:pPr>
      <w:r>
        <w:rPr/>
        <w:t>https://eluniver.ugrasu.ru/pluginfile.php/535501/mod_resource/content/5/Тема%203v.pdf</w:t>
      </w:r>
    </w:p>
    <w:p>
      <w:pPr>
        <w:pStyle w:val="ListParagraph"/>
        <w:numPr>
          <w:ilvl w:val="0"/>
          <w:numId w:val="1"/>
        </w:numPr>
        <w:rPr/>
      </w:pPr>
      <w:r>
        <w:rPr/>
        <w:t>https://docs.exponenta.ru/R2019a/simulink/slref/bias.html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https://www.nntu.ru/frontend/web/ngtu/files/nauka/izdaniya/trudy/2020/02/009-018.pdf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 Math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3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50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7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4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72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9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6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36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145d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a145d"/>
    <w:pPr>
      <w:keepNext w:val="true"/>
      <w:keepLines/>
      <w:spacing w:lineRule="auto" w:line="240" w:before="240" w:after="0"/>
      <w:jc w:val="center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a145d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Style13" w:customStyle="1">
    <w:name w:val="Заголовок Знак"/>
    <w:basedOn w:val="DefaultParagraphFont"/>
    <w:link w:val="a3"/>
    <w:uiPriority w:val="10"/>
    <w:qFormat/>
    <w:rsid w:val="00c73c8e"/>
    <w:rPr>
      <w:rFonts w:ascii="Times New Roman" w:hAnsi="Times New Roman" w:eastAsia="" w:cs="" w:cstheme="majorBidi" w:eastAsiaTheme="majorEastAsia"/>
      <w:b/>
      <w:spacing w:val="-10"/>
      <w:kern w:val="2"/>
      <w:sz w:val="28"/>
      <w:szCs w:val="56"/>
    </w:rPr>
  </w:style>
  <w:style w:type="character" w:styleId="Block" w:customStyle="1">
    <w:name w:val="block"/>
    <w:basedOn w:val="DefaultParagraphFont"/>
    <w:qFormat/>
    <w:rsid w:val="00c73c8e"/>
    <w:rPr/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3d5836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3d5836"/>
    <w:rPr>
      <w:rFonts w:ascii="Times New Roman" w:hAnsi="Times New Roman"/>
      <w:sz w:val="28"/>
    </w:rPr>
  </w:style>
  <w:style w:type="character" w:styleId="Style16">
    <w:name w:val="Интернет-ссылка"/>
    <w:basedOn w:val="DefaultParagraphFont"/>
    <w:uiPriority w:val="99"/>
    <w:unhideWhenUsed/>
    <w:rsid w:val="00872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72807"/>
    <w:rPr>
      <w:color w:val="605E5C"/>
      <w:shd w:fill="E1DFDD" w:val="clear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Style22">
    <w:name w:val="Title"/>
    <w:basedOn w:val="Normal"/>
    <w:next w:val="Normal"/>
    <w:link w:val="a4"/>
    <w:uiPriority w:val="10"/>
    <w:qFormat/>
    <w:rsid w:val="00c73c8e"/>
    <w:pPr>
      <w:spacing w:lineRule="auto" w:line="240" w:before="120" w:after="120"/>
      <w:ind w:left="709" w:hanging="0"/>
      <w:contextualSpacing/>
    </w:pPr>
    <w:rPr>
      <w:rFonts w:eastAsia="" w:cs="" w:cstheme="majorBidi" w:eastAsiaTheme="majorEastAsia"/>
      <w:b/>
      <w:spacing w:val="-10"/>
      <w:kern w:val="2"/>
      <w:szCs w:val="56"/>
    </w:rPr>
  </w:style>
  <w:style w:type="paragraph" w:styleId="Protip" w:customStyle="1">
    <w:name w:val="protip"/>
    <w:basedOn w:val="Normal"/>
    <w:qFormat/>
    <w:rsid w:val="00c73c8e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73c8e"/>
    <w:pPr>
      <w:spacing w:before="0" w:after="160"/>
      <w:ind w:left="720" w:hanging="0"/>
      <w:contextualSpacing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a7"/>
    <w:uiPriority w:val="99"/>
    <w:unhideWhenUsed/>
    <w:rsid w:val="003d583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9"/>
    <w:uiPriority w:val="99"/>
    <w:unhideWhenUsed/>
    <w:rsid w:val="003d583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455610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LibreOffice/7.2.7.2$Windows_X86_64 LibreOffice_project/8d71d29d553c0f7dcbfa38fbfda25ee34cce99a2</Application>
  <AppVersion>15.0000</AppVersion>
  <Pages>5</Pages>
  <Words>344</Words>
  <Characters>2360</Characters>
  <CharactersWithSpaces>2625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2021-10-09T06:28:00Z</dcterms:created>
  <dc:creator>Валерьян Аббазов</dc:creator>
  <dc:description/>
  <dc:language>ru-RU</dc:language>
  <cp:lastModifiedBy/>
  <cp:lastPrinted>2021-10-12T06:41:00Z</cp:lastPrinted>
  <dcterms:modified xsi:type="dcterms:W3CDTF">2023-03-12T19:38:01Z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