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keepNext w:val="true"/>
        <w:keepLines/>
        <w:spacing w:lineRule="auto" w:line="240" w:before="240" w:after="0"/>
        <w:jc w:val="center"/>
        <w:rPr/>
      </w:pPr>
      <w:bookmarkStart w:id="0" w:name="_Hlk84762975"/>
      <w:bookmarkEnd w:id="0"/>
      <w:r>
        <w:rPr/>
        <w:t>Отчёт по теме 5.1</w:t>
      </w:r>
    </w:p>
    <w:p>
      <w:pPr>
        <w:pStyle w:val="1"/>
        <w:rPr/>
      </w:pPr>
      <w:r>
        <w:rPr>
          <w:lang w:val="ru-RU"/>
        </w:rPr>
        <w:t>Грабовский А. С</w:t>
      </w:r>
      <w:r>
        <w:rPr/>
        <w:t>. группа 1191б</w:t>
      </w:r>
    </w:p>
    <w:p>
      <w:pPr>
        <w:pStyle w:val="1"/>
        <w:rPr/>
      </w:pPr>
      <w:r>
        <w:rPr/>
        <w:t>Вариант 1</w:t>
      </w:r>
    </w:p>
    <w:p>
      <w:pPr>
        <w:pStyle w:val="1"/>
        <w:rPr/>
      </w:pPr>
      <w:r>
        <w:rPr/>
        <w:t>Математический маятник</w:t>
      </w:r>
    </w:p>
    <w:p>
      <w:pPr>
        <w:pStyle w:val="1"/>
        <w:rPr/>
      </w:pPr>
      <w:r>
        <w:rPr/>
        <w:t>Модель без учета сопротивления среды</w:t>
      </w:r>
    </w:p>
    <w:p>
      <w:pPr>
        <w:pStyle w:val="Normal"/>
        <w:rPr/>
      </w:pPr>
      <w:r>
        <w:rPr/>
      </w:r>
    </w:p>
    <w:p>
      <w:pPr>
        <w:pStyle w:val="Style23"/>
        <w:rPr/>
      </w:pPr>
      <w:r>
        <w:rPr/>
        <w:t>Постановка проблемы (словесно-смысловая формулировка)</w:t>
      </w:r>
    </w:p>
    <w:p>
      <w:pPr>
        <w:pStyle w:val="Normal"/>
        <w:rPr/>
      </w:pPr>
      <w:r>
        <w:rPr/>
        <w:t>Рассматриваем маятник, состоящий из материальной точки массой m, подвешенной на невесомой нити (или на невесомом стержне) длиной L, причем эта материальная точка качается из стороны в сторону, как показано на рисунке 1.</w:t>
      </w:r>
    </w:p>
    <w:p>
      <w:pPr>
        <w:pStyle w:val="Normal"/>
        <w:keepNext w:val="true"/>
        <w:jc w:val="center"/>
        <w:rPr/>
      </w:pPr>
      <w:r>
        <w:rPr/>
        <w:drawing>
          <wp:inline distT="0" distB="0" distL="0" distR="0">
            <wp:extent cx="2339340" cy="1714500"/>
            <wp:effectExtent l="0" t="0" r="0" b="0"/>
            <wp:docPr id="1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i w:val="false"/>
          <w:i w:val="false"/>
          <w:iCs w:val="false"/>
          <w:color w:val="000000" w:themeColor="text1"/>
          <w:sz w:val="28"/>
          <w:szCs w:val="28"/>
        </w:rPr>
      </w:pPr>
      <w:r>
        <w:rPr>
          <w:i w:val="false"/>
          <w:iCs w:val="false"/>
          <w:color w:val="000000" w:themeColor="text1"/>
          <w:sz w:val="28"/>
          <w:szCs w:val="28"/>
        </w:rPr>
        <w:t xml:space="preserve">Рисунок </w:t>
      </w:r>
      <w:r>
        <w:rPr>
          <w:i w:val="false"/>
          <w:iCs w:val="false"/>
          <w:color w:val="000000" w:themeColor="text1"/>
          <w:sz w:val="28"/>
          <w:szCs w:val="28"/>
        </w:rPr>
        <w:fldChar w:fldCharType="begin"/>
      </w:r>
      <w:r>
        <w:rPr>
          <w:sz w:val="28"/>
          <w:i w:val="false"/>
          <w:szCs w:val="28"/>
          <w:iCs w:val="false"/>
          <w:color w:val="000000"/>
        </w:rPr>
        <w:instrText> SEQ Рисунок \* ARABIC </w:instrText>
      </w:r>
      <w:r>
        <w:rPr>
          <w:sz w:val="28"/>
          <w:i w:val="false"/>
          <w:szCs w:val="28"/>
          <w:iCs w:val="false"/>
          <w:color w:val="000000"/>
        </w:rPr>
        <w:fldChar w:fldCharType="separate"/>
      </w:r>
      <w:r>
        <w:rPr>
          <w:sz w:val="28"/>
          <w:i w:val="false"/>
          <w:szCs w:val="28"/>
          <w:iCs w:val="false"/>
          <w:color w:val="000000"/>
        </w:rPr>
        <w:t>1</w:t>
      </w:r>
      <w:r>
        <w:rPr>
          <w:sz w:val="28"/>
          <w:i w:val="false"/>
          <w:szCs w:val="28"/>
          <w:iCs w:val="false"/>
          <w:color w:val="000000"/>
        </w:rPr>
        <w:fldChar w:fldCharType="end"/>
      </w:r>
      <w:r>
        <w:rPr>
          <w:i w:val="false"/>
          <w:iCs w:val="false"/>
          <w:color w:val="000000" w:themeColor="text1"/>
          <w:sz w:val="28"/>
          <w:szCs w:val="28"/>
        </w:rPr>
        <w:t xml:space="preserve"> - Математический маятник</w:t>
      </w:r>
    </w:p>
    <w:p>
      <w:pPr>
        <w:pStyle w:val="Normal"/>
        <w:rPr/>
      </w:pPr>
      <w:r>
        <w:rPr/>
        <w:t>Будем полагать, что сила трения в оси пренебрежимо мала, сопротивление движению отсутствует.</w:t>
      </w:r>
    </w:p>
    <w:p>
      <w:pPr>
        <w:pStyle w:val="Normal"/>
        <w:rPr/>
      </w:pPr>
      <w:r>
        <w:rPr/>
        <w:t>Математический маятник служит простейшей моделью физического тела, совершающего колебания: она не учитывает распределение массы. Однако реальный физический маятник при малых амплитудах колеблется так же, как математический с приведённой длиной.</w:t>
      </w:r>
    </w:p>
    <w:p>
      <w:pPr>
        <w:pStyle w:val="Normal"/>
        <w:rPr/>
      </w:pPr>
      <w:r>
        <w:rPr/>
        <w:t>Предполагая, что в начальный момент времени t=0 известны положение маятника и его начальная скорость, требуется определить положение и скорость маятника в произвольный момент времени t&gt;0.</w:t>
      </w:r>
    </w:p>
    <w:p>
      <w:pPr>
        <w:pStyle w:val="Normal"/>
        <w:ind w:left="708" w:hanging="0"/>
        <w:rPr/>
      </w:pPr>
      <w:r>
        <w:rPr/>
      </w:r>
    </w:p>
    <w:p>
      <w:pPr>
        <w:pStyle w:val="Normal"/>
        <w:rPr>
          <w:rFonts w:eastAsia="" w:cs="" w:cstheme="majorBidi" w:eastAsiaTheme="majorEastAsia"/>
          <w:b/>
          <w:b/>
          <w:spacing w:val="-10"/>
          <w:kern w:val="2"/>
          <w:szCs w:val="56"/>
        </w:rPr>
      </w:pPr>
      <w:r>
        <w:rPr>
          <w:rFonts w:eastAsia="" w:cs="" w:cstheme="majorBidi" w:eastAsiaTheme="majorEastAsia"/>
          <w:b/>
          <w:spacing w:val="-10"/>
          <w:kern w:val="2"/>
          <w:szCs w:val="56"/>
        </w:rPr>
      </w:r>
      <w:r>
        <w:br w:type="page"/>
      </w:r>
    </w:p>
    <w:p>
      <w:pPr>
        <w:pStyle w:val="Style23"/>
        <w:rPr/>
      </w:pPr>
      <w:r>
        <w:rPr/>
        <w:t>Математическая модель: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Положение маятника однозначно определяется углом </w:t>
      </w:r>
      <w:r>
        <w:rPr>
          <w:rFonts w:cs="Cambria Math" w:ascii="Cambria Math" w:hAnsi="Cambria Math"/>
        </w:rPr>
        <w:t>𝛩</w:t>
      </w:r>
      <w:r>
        <w:rPr/>
        <w:t xml:space="preserve">. </w:t>
      </w:r>
    </w:p>
    <w:p>
      <w:pPr>
        <w:pStyle w:val="Normal"/>
        <w:rPr>
          <w:rFonts w:ascii="Cambria Math" w:hAnsi="Cambria Math" w:cs="Cambria Math"/>
        </w:rPr>
      </w:pPr>
      <w:r>
        <w:rPr/>
        <w:t xml:space="preserve">Чтобы получить дифференциальное уравнение колебаний материальной точки массой m, запишем закон сохранения механической энергии, согласно которому сумма кинетической и потенциальной энергии тела постоянна. Выберем в качестве начала отсчета самую низкую точку О, через которую проходит при движении материальная точка. Расстояние от положения равновесия до материальной точки массой m вдоль дуги </w:t>
      </w:r>
      <w:r>
        <w:rPr>
          <w:rFonts w:cs="Cambria Math" w:ascii="Cambria Math" w:hAnsi="Cambria Math"/>
          <w:lang w:val="en-US"/>
        </w:rPr>
        <w:t>s</w:t>
      </w:r>
      <w:r>
        <w:rPr>
          <w:rFonts w:cs="Cambria Math" w:ascii="Cambria Math" w:hAnsi="Cambria Math"/>
        </w:rPr>
        <w:t>=</w:t>
      </w:r>
      <w:r>
        <w:rPr>
          <w:rFonts w:cs="Cambria Math" w:ascii="Cambria Math" w:hAnsi="Cambria Math"/>
          <w:lang w:val="en-US"/>
        </w:rPr>
        <w:t>L</w:t>
      </w:r>
      <w:r>
        <w:rPr>
          <w:rFonts w:cs="Cambria Math" w:ascii="Cambria Math" w:hAnsi="Cambria Math"/>
        </w:rPr>
        <w:t xml:space="preserve">𝛩. </w:t>
      </w:r>
    </w:p>
    <w:p>
      <w:pPr>
        <w:pStyle w:val="Normal"/>
        <w:jc w:val="center"/>
        <w:rPr>
          <w:rFonts w:eastAsia="" w:eastAsiaTheme="minorEastAsia"/>
        </w:rPr>
      </w:pPr>
      <w:r>
        <w:rPr/>
        <w:t>Следовательно, скорость движения материальной точки равна:</w:t>
        <w:br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ds</m:t>
            </m:r>
          </m:num>
          <m:den>
            <m:r>
              <w:rPr>
                <w:rFonts w:ascii="Cambria Math" w:hAnsi="Cambria Math"/>
              </w:rPr>
              <m:t xml:space="preserve">dt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L</m:t>
        </m:r>
        <m:f>
          <m:num>
            <m:r>
              <w:rPr>
                <w:rFonts w:ascii="Cambria Math" w:hAnsi="Cambria Math"/>
              </w:rPr>
              <m:t xml:space="preserve">d</m:t>
            </m:r>
            <m:r>
              <w:rPr>
                <w:rFonts w:ascii="Cambria Math" w:hAnsi="Cambria Math"/>
              </w:rPr>
              <m:t xml:space="preserve">Θ</m:t>
            </m:r>
          </m:num>
          <m:den>
            <m:r>
              <w:rPr>
                <w:rFonts w:ascii="Cambria Math" w:hAnsi="Cambria Math"/>
              </w:rPr>
              <m:t xml:space="preserve">dt</m:t>
            </m:r>
          </m:den>
        </m:f>
      </m:oMath>
    </w:p>
    <w:p>
      <w:pPr>
        <w:pStyle w:val="Normal"/>
        <w:rPr/>
      </w:pPr>
      <w:r>
        <w:rPr/>
        <w:t>Откуда кинетическая энергия:</w:t>
      </w:r>
    </w:p>
    <w:p>
      <w:pPr>
        <w:pStyle w:val="Normal"/>
        <w:jc w:val="center"/>
        <w:rPr>
          <w:rFonts w:eastAsia="" w:eastAsiaTheme="minorEastAsia"/>
          <w:i/>
          <w:i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T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2</m:t>
              </m:r>
            </m:den>
          </m:f>
          <m:r>
            <w:rPr>
              <w:rFonts w:ascii="Cambria Math" w:hAnsi="Cambria Math"/>
            </w:rPr>
            <m:t xml:space="preserve">m</m:t>
          </m:r>
          <m:sSup>
            <m:e>
              <m:r>
                <w:rPr>
                  <w:rFonts w:ascii="Cambria Math" w:hAnsi="Cambria Math"/>
                </w:rPr>
                <m:t xml:space="preserve">v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2</m:t>
              </m:r>
            </m:den>
          </m:f>
          <m:r>
            <w:rPr>
              <w:rFonts w:ascii="Cambria Math" w:hAnsi="Cambria Math"/>
            </w:rPr>
            <m:t xml:space="preserve">m</m:t>
          </m:r>
          <m:sSup>
            <m:e>
              <m:d>
                <m:dPr>
                  <m:begChr m:val="("/>
                  <m:endChr m:val=")"/>
                </m:dPr>
                <m:e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ds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dt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2</m:t>
              </m:r>
            </m:den>
          </m:f>
          <m:r>
            <w:rPr>
              <w:rFonts w:ascii="Cambria Math" w:hAnsi="Cambria Math"/>
            </w:rPr>
            <m:t xml:space="preserve">m</m:t>
          </m:r>
          <m:sSup>
            <m:e>
              <m:r>
                <w:rPr>
                  <w:rFonts w:ascii="Cambria Math" w:hAnsi="Cambria Math"/>
                </w:rPr>
                <m:t xml:space="preserve">L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sSup>
            <m:e>
              <m:d>
                <m:dPr>
                  <m:begChr m:val="("/>
                  <m:endChr m:val=")"/>
                </m:dPr>
                <m:e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dθ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dt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</m:oMath>
      </m:oMathPara>
    </w:p>
    <w:p>
      <w:pPr>
        <w:pStyle w:val="Normal"/>
        <w:rPr/>
      </w:pPr>
      <w:r>
        <w:rPr/>
        <w:t>Потенциальная энергия V равна произведению mg на высоту h и, следовательно:</w:t>
      </w:r>
    </w:p>
    <w:p>
      <w:pPr>
        <w:pStyle w:val="Normal"/>
        <w:jc w:val="center"/>
        <w:rPr>
          <w:rFonts w:eastAsia="" w:eastAsiaTheme="minorEastAsia"/>
          <w:i/>
          <w:i/>
          <w:lang w:val="en-US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V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mgL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cos</m:t>
              </m:r>
              <m:r>
                <w:rPr>
                  <w:rFonts w:ascii="Cambria Math" w:hAnsi="Cambria Math"/>
                </w:rPr>
                <m:t xml:space="preserve">θ</m:t>
              </m:r>
            </m:e>
          </m:d>
        </m:oMath>
      </m:oMathPara>
    </w:p>
    <w:p>
      <w:pPr>
        <w:pStyle w:val="Normal"/>
        <w:rPr/>
      </w:pPr>
      <w:r>
        <w:rPr/>
        <w:t>Поскольку сумма T и V равна постоянной C (закон сохранения энергии), получаем:</w:t>
      </w:r>
    </w:p>
    <w:p>
      <w:pPr>
        <w:pStyle w:val="Normal"/>
        <w:jc w:val="center"/>
        <w:rPr>
          <w:rFonts w:eastAsia="" w:eastAsiaTheme="minorEastAsia"/>
          <w:i/>
          <w:i/>
          <w:spacing w:val="-10"/>
          <w:kern w:val="2"/>
          <w:szCs w:val="56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2</m:t>
              </m:r>
            </m:den>
          </m:f>
          <m:r>
            <w:rPr>
              <w:rFonts w:ascii="Cambria Math" w:hAnsi="Cambria Math"/>
            </w:rPr>
            <m:t xml:space="preserve">m</m:t>
          </m:r>
          <m:sSup>
            <m:e>
              <m:r>
                <w:rPr>
                  <w:rFonts w:ascii="Cambria Math" w:hAnsi="Cambria Math"/>
                </w:rPr>
                <m:t xml:space="preserve">L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sSup>
            <m:e>
              <m:d>
                <m:dPr>
                  <m:begChr m:val="("/>
                  <m:endChr m:val=")"/>
                </m:dPr>
                <m:e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dθ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dt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mgL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cos</m:t>
              </m:r>
              <m:r>
                <w:rPr>
                  <w:rFonts w:ascii="Cambria Math" w:hAnsi="Cambria Math"/>
                </w:rPr>
                <m:t xml:space="preserve">θ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C</m:t>
          </m:r>
        </m:oMath>
      </m:oMathPara>
    </w:p>
    <w:p>
      <w:pPr>
        <w:pStyle w:val="Normal"/>
        <w:rPr/>
      </w:pPr>
      <w:r>
        <w:rPr/>
        <w:t>Продифференцируем обе части этого равенства по t, получим:</w:t>
      </w:r>
    </w:p>
    <w:p>
      <w:pPr>
        <w:pStyle w:val="Normal"/>
        <w:jc w:val="center"/>
        <w:rPr>
          <w:rFonts w:eastAsia="" w:eastAsiaTheme="minorEastAsia"/>
          <w:i/>
          <w:i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m</m:t>
          </m:r>
          <m:sSup>
            <m:e>
              <m:r>
                <w:rPr>
                  <w:rFonts w:ascii="Cambria Math" w:hAnsi="Cambria Math"/>
                </w:rPr>
                <m:t xml:space="preserve">L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d>
            <m:dPr>
              <m:begChr m:val="("/>
              <m:endChr m:val=")"/>
            </m:dPr>
            <m:e>
              <m:f>
                <m:num>
                  <m:r>
                    <w:rPr>
                      <w:rFonts w:ascii="Cambria Math" w:hAnsi="Cambria Math"/>
                    </w:rPr>
                    <m:t xml:space="preserve">dθ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dt</m:t>
                  </m:r>
                </m:den>
              </m:f>
            </m:e>
          </m:d>
          <m:d>
            <m:dPr>
              <m:begChr m:val="("/>
              <m:endChr m:val=")"/>
            </m:dPr>
            <m:e>
              <m:f>
                <m:num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θ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d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mgL</m:t>
          </m:r>
        </m:oMath>
      </m:oMathPara>
    </w:p>
    <w:p>
      <w:pPr>
        <w:pStyle w:val="Normal"/>
        <w:rPr/>
      </w:pPr>
      <w:r>
        <w:rPr/>
        <w:t>Отсюда, после деления на</w:t>
      </w:r>
      <w:r>
        <w:rPr>
          <w:rFonts w:cs="Cambria Math" w:ascii="Cambria Math" w:hAnsi="Cambria Math"/>
        </w:rPr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m</m:t>
        </m:r>
        <m:sSup>
          <m:e>
            <m:r>
              <w:rPr>
                <w:rFonts w:ascii="Cambria Math" w:hAnsi="Cambria Math"/>
              </w:rPr>
              <m:t xml:space="preserve">L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d>
          <m:dPr>
            <m:begChr m:val="("/>
            <m:endChr m:val=")"/>
          </m:dPr>
          <m:e>
            <m:f>
              <m:num>
                <m:r>
                  <w:rPr>
                    <w:rFonts w:ascii="Cambria Math" w:hAnsi="Cambria Math"/>
                  </w:rPr>
                  <m:t xml:space="preserve">dθ</m:t>
                </m:r>
              </m:num>
              <m:den>
                <m:r>
                  <w:rPr>
                    <w:rFonts w:ascii="Cambria Math" w:hAnsi="Cambria Math"/>
                  </w:rPr>
                  <m:t xml:space="preserve">dt</m:t>
                </m:r>
              </m:den>
            </m:f>
          </m:e>
        </m:d>
      </m:oMath>
      <w:r>
        <w:rPr/>
        <w:t>, получаем уравнение колебания маятника:</w:t>
      </w:r>
    </w:p>
    <w:p>
      <w:pPr>
        <w:pStyle w:val="Normal"/>
        <w:jc w:val="center"/>
        <w:rPr>
          <w:rFonts w:eastAsia="" w:eastAsiaTheme="minorEastAsia"/>
          <w:i/>
          <w:i/>
          <w:iCs/>
        </w:rPr>
      </w:pPr>
      <w:r>
        <w:rPr/>
      </w:r>
      <m:oMathPara xmlns:m="http://schemas.openxmlformats.org/officeDocument/2006/math">
        <m:oMathParaPr>
          <m:jc m:val="center"/>
        </m:oMathParaPr>
        <m:oMath>
          <m:f>
            <m:num>
              <m:sSup>
                <m:e>
                  <m:r>
                    <w:rPr>
                      <w:rFonts w:ascii="Cambria Math" w:hAnsi="Cambria Math"/>
                    </w:rPr>
                    <m:t xml:space="preserve">d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θ</m:t>
              </m:r>
            </m:num>
            <m:den>
              <m:r>
                <w:rPr>
                  <w:rFonts w:ascii="Cambria Math" w:hAnsi="Cambria Math"/>
                </w:rPr>
                <m:t xml:space="preserve">d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+</m:t>
          </m:r>
          <m:f>
            <m:num>
              <m:r>
                <w:rPr>
                  <w:rFonts w:ascii="Cambria Math" w:hAnsi="Cambria Math"/>
                </w:rPr>
                <m:t xml:space="preserve">g</m:t>
              </m:r>
            </m:num>
            <m:den>
              <m:r>
                <w:rPr>
                  <w:rFonts w:ascii="Cambria Math" w:hAnsi="Cambria Math"/>
                </w:rPr>
                <m:t xml:space="preserve">L</m:t>
              </m:r>
            </m:den>
          </m:f>
          <m:r>
            <w:rPr>
              <w:rFonts w:ascii="Cambria Math" w:hAnsi="Cambria Math"/>
            </w:rPr>
            <m:t xml:space="preserve">sin</m:t>
          </m:r>
          <m:r>
            <w:rPr>
              <w:rFonts w:ascii="Cambria Math" w:hAnsi="Cambria Math"/>
            </w:rPr>
            <m:t xml:space="preserve">θ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</m:t>
          </m:r>
        </m:oMath>
      </m:oMathPara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>Добавим начальные условия, угол отклонения и скорость в момент t=0, получаем математическую модель колебания маятника без учета сопротивления среды:</w:t>
      </w:r>
    </w:p>
    <w:p>
      <w:pPr>
        <w:pStyle w:val="Normal"/>
        <w:jc w:val="center"/>
        <w:rPr>
          <w:rFonts w:eastAsia="" w:eastAsiaTheme="minorEastAsia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f>
            <m:num>
              <m:sSup>
                <m:e>
                  <m:r>
                    <w:rPr>
                      <w:rFonts w:ascii="Cambria Math" w:hAnsi="Cambria Math"/>
                    </w:rPr>
                    <m:t xml:space="preserve">d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θ</m:t>
              </m:r>
            </m:num>
            <m:den>
              <m:r>
                <w:rPr>
                  <w:rFonts w:ascii="Cambria Math" w:hAnsi="Cambria Math"/>
                </w:rPr>
                <m:t xml:space="preserve">d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+</m:t>
          </m:r>
          <m:f>
            <m:num>
              <m:r>
                <w:rPr>
                  <w:rFonts w:ascii="Cambria Math" w:hAnsi="Cambria Math"/>
                </w:rPr>
                <m:t xml:space="preserve">g</m:t>
              </m:r>
            </m:num>
            <m:den>
              <m:r>
                <w:rPr>
                  <w:rFonts w:ascii="Cambria Math" w:hAnsi="Cambria Math"/>
                </w:rPr>
                <m:t xml:space="preserve">L</m:t>
              </m:r>
            </m:den>
          </m:f>
          <m:r>
            <w:rPr>
              <w:rFonts w:ascii="Cambria Math" w:hAnsi="Cambria Math"/>
            </w:rPr>
            <m:t xml:space="preserve">sin</m:t>
          </m:r>
          <m:r>
            <w:rPr>
              <w:rFonts w:ascii="Cambria Math" w:hAnsi="Cambria Math"/>
            </w:rPr>
            <m:t xml:space="preserve">θ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</m:t>
          </m:r>
        </m:oMath>
      </m:oMathPara>
    </w:p>
    <w:p>
      <w:pPr>
        <w:pStyle w:val="Normal"/>
        <w:jc w:val="center"/>
        <w:rPr>
          <w:rFonts w:eastAsia="" w:eastAsiaTheme="minorEastAsia"/>
          <w:i/>
          <w:i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θ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0</m:t>
              </m:r>
            </m:e>
          </m:d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θ</m:t>
              </m:r>
            </m:e>
            <m:sub>
              <m:r>
                <w:rPr>
                  <w:rFonts w:ascii="Cambria Math" w:hAnsi="Cambria Math"/>
                </w:rPr>
                <m:t xml:space="preserve">0</m:t>
              </m:r>
            </m:sub>
          </m:sSub>
          <m:r>
            <w:rPr>
              <w:rFonts w:ascii="Cambria Math" w:hAnsi="Cambria Math"/>
            </w:rPr>
            <m:t xml:space="preserve">,</m:t>
          </m:r>
          <m:f>
            <m:num>
              <m:r>
                <w:rPr>
                  <w:rFonts w:ascii="Cambria Math" w:hAnsi="Cambria Math"/>
                </w:rPr>
                <m:t xml:space="preserve">dθ</m:t>
              </m:r>
            </m:num>
            <m:den>
              <m:r>
                <w:rPr>
                  <w:rFonts w:ascii="Cambria Math" w:hAnsi="Cambria Math"/>
                </w:rPr>
                <m:t xml:space="preserve">dt</m:t>
              </m:r>
            </m:den>
          </m:f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0</m:t>
              </m:r>
            </m:e>
          </m:d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v</m:t>
              </m:r>
            </m:e>
            <m:sub>
              <m:r>
                <w:rPr>
                  <w:rFonts w:ascii="Cambria Math" w:hAnsi="Cambria Math"/>
                </w:rPr>
                <m:t xml:space="preserve">0</m:t>
              </m:r>
            </m:sub>
          </m:sSub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1</m:t>
              </m:r>
            </m:e>
          </m:d>
        </m:oMath>
      </m:oMathPara>
    </w:p>
    <w:p>
      <w:pPr>
        <w:pStyle w:val="Normal"/>
        <w:rPr/>
      </w:pPr>
      <w:r>
        <w:rPr/>
        <w:t xml:space="preserve">Для получения точного решения обычно рассматривают малые отклонения маятника </w:t>
      </w:r>
      <w:r>
        <w:rPr>
          <w:rFonts w:cs="Cambria Math" w:ascii="Cambria Math" w:hAnsi="Cambria Math"/>
        </w:rPr>
        <w:t>𝛩</w:t>
      </w:r>
      <w:r>
        <w:rPr/>
        <w:t xml:space="preserve"> </w:t>
      </w:r>
      <w:r>
        <w:rPr>
          <w:rFonts w:cs="Cambria Math" w:ascii="Cambria Math" w:hAnsi="Cambria Math"/>
        </w:rPr>
        <w:t>≪</w:t>
      </w:r>
      <w:r>
        <w:rPr/>
        <w:t xml:space="preserve"> 1. </w:t>
      </w:r>
      <w:r>
        <w:rPr>
          <w:rFonts w:cs="Times New Roman"/>
        </w:rPr>
        <w:t>Тогда</w:t>
      </w:r>
      <w:r>
        <w:rPr/>
        <w:t xml:space="preserve"> </w:t>
      </w:r>
      <w:r>
        <w:rPr>
          <w:rFonts w:cs="Times New Roman"/>
        </w:rPr>
        <w:t>синус</w:t>
      </w:r>
      <w:r>
        <w:rPr/>
        <w:t xml:space="preserve"> </w:t>
      </w:r>
      <w:r>
        <w:rPr>
          <w:rFonts w:cs="Times New Roman"/>
        </w:rPr>
        <w:t>можно</w:t>
      </w:r>
      <w:r>
        <w:rPr/>
        <w:t xml:space="preserve"> </w:t>
      </w:r>
      <w:r>
        <w:rPr>
          <w:rFonts w:cs="Times New Roman"/>
        </w:rPr>
        <w:t>разложить</w:t>
      </w:r>
      <w:r>
        <w:rPr/>
        <w:t xml:space="preserve"> </w:t>
      </w:r>
      <w:r>
        <w:rPr>
          <w:rFonts w:cs="Times New Roman"/>
        </w:rPr>
        <w:t>по</w:t>
      </w:r>
      <w:r>
        <w:rPr/>
        <w:t xml:space="preserve"> </w:t>
      </w:r>
      <w:r>
        <w:rPr>
          <w:rFonts w:cs="Times New Roman"/>
        </w:rPr>
        <w:t>формуле</w:t>
      </w:r>
      <w:r>
        <w:rPr/>
        <w:t xml:space="preserve"> </w:t>
      </w:r>
      <w:r>
        <w:rPr>
          <w:rFonts w:cs="Times New Roman"/>
        </w:rPr>
        <w:t>Тейлора</w:t>
      </w:r>
      <w:r>
        <w:rPr/>
        <w:t xml:space="preserve"> </w:t>
      </w:r>
      <w:r>
        <w:rPr>
          <w:rFonts w:cs="Times New Roman"/>
        </w:rPr>
        <w:t xml:space="preserve">и </w:t>
      </w:r>
      <w:r>
        <w:rPr/>
        <w:t>оставить первое слагаемое:</w:t>
      </w:r>
    </w:p>
    <w:p>
      <w:pPr>
        <w:pStyle w:val="Normal"/>
        <w:jc w:val="center"/>
        <w:rPr>
          <w:rFonts w:eastAsia="" w:eastAsiaTheme="minorEastAsia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acc>
            <m:accPr>
              <m:chr m:val="¨"/>
            </m:accPr>
            <m:e>
              <m:r>
                <w:rPr>
                  <w:rFonts w:ascii="Cambria Math" w:hAnsi="Cambria Math"/>
                </w:rPr>
                <m:t xml:space="preserve">θ</m:t>
              </m:r>
            </m:e>
          </m:acc>
          <m:r>
            <w:rPr>
              <w:rFonts w:ascii="Cambria Math" w:hAnsi="Cambria Math"/>
            </w:rPr>
            <m:t xml:space="preserve">+</m:t>
          </m:r>
          <m:f>
            <m:num>
              <m:r>
                <w:rPr>
                  <w:rFonts w:ascii="Cambria Math" w:hAnsi="Cambria Math"/>
                </w:rPr>
                <m:t xml:space="preserve">g</m:t>
              </m:r>
            </m:num>
            <m:den>
              <m:r>
                <w:rPr>
                  <w:rFonts w:ascii="Cambria Math" w:hAnsi="Cambria Math"/>
                </w:rPr>
                <m:t xml:space="preserve">L</m:t>
              </m:r>
            </m:den>
          </m:f>
          <m:r>
            <w:rPr>
              <w:rFonts w:ascii="Cambria Math" w:hAnsi="Cambria Math"/>
            </w:rPr>
            <m:t xml:space="preserve">θ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уравнение</m:t>
          </m:r>
          <m:r>
            <w:rPr>
              <w:rFonts w:ascii="Cambria Math" w:hAnsi="Cambria Math"/>
            </w:rPr>
            <m:t xml:space="preserve">малых</m:t>
          </m:r>
          <m:r>
            <w:rPr>
              <w:rFonts w:ascii="Cambria Math" w:hAnsi="Cambria Math"/>
            </w:rPr>
            <m:t xml:space="preserve">колебаний</m:t>
          </m:r>
        </m:oMath>
      </m:oMathPara>
    </w:p>
    <w:p>
      <w:pPr>
        <w:pStyle w:val="Normal"/>
        <w:jc w:val="center"/>
        <w:rPr>
          <w:rFonts w:eastAsia="" w:eastAsiaTheme="minorEastAsia"/>
          <w:i/>
          <w:i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θ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0</m:t>
              </m:r>
            </m:e>
          </m:d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θ</m:t>
              </m:r>
            </m:e>
            <m:sub>
              <m:r>
                <w:rPr>
                  <w:rFonts w:ascii="Cambria Math" w:hAnsi="Cambria Math"/>
                </w:rPr>
                <m:t xml:space="preserve">0</m:t>
              </m:r>
            </m:sub>
          </m:sSub>
        </m:oMath>
      </m:oMathPara>
    </w:p>
    <w:p>
      <w:pPr>
        <w:pStyle w:val="Normal"/>
        <w:jc w:val="center"/>
        <w:rPr>
          <w:rFonts w:eastAsia="" w:eastAsiaTheme="minorEastAsia"/>
          <w:i/>
          <w:i/>
        </w:rPr>
      </w:pPr>
      <w:r>
        <w:rPr/>
      </w:r>
      <m:oMathPara xmlns:m="http://schemas.openxmlformats.org/officeDocument/2006/math">
        <m:oMathParaPr>
          <m:jc m:val="center"/>
        </m:oMathParaPr>
        <m:oMath>
          <m:acc>
            <m:accPr>
              <m:chr m:val="˙"/>
            </m:accPr>
            <m:e>
              <m:r>
                <w:rPr>
                  <w:rFonts w:ascii="Cambria Math" w:hAnsi="Cambria Math"/>
                </w:rPr>
                <m:t xml:space="preserve">θ</m:t>
              </m:r>
            </m:e>
          </m:acc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0</m:t>
              </m:r>
            </m:e>
          </m:d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v</m:t>
              </m:r>
            </m:e>
            <m:sub>
              <m:r>
                <w:rPr>
                  <w:rFonts w:ascii="Cambria Math" w:hAnsi="Cambria Math"/>
                </w:rPr>
                <m:t xml:space="preserve">0</m:t>
              </m:r>
            </m:sub>
          </m:sSub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2</m:t>
              </m:r>
            </m:e>
          </m:d>
        </m:oMath>
      </m:oMathPara>
    </w:p>
    <w:p>
      <w:pPr>
        <w:pStyle w:val="Normal"/>
        <w:rPr>
          <w:rFonts w:eastAsia="" w:eastAsiaTheme="minorEastAsia"/>
        </w:rPr>
      </w:pPr>
      <w:r>
        <w:rPr>
          <w:rFonts w:eastAsia="" w:eastAsiaTheme="minorEastAsia"/>
        </w:rPr>
      </w:r>
    </w:p>
    <w:p>
      <w:pPr>
        <w:pStyle w:val="Normal"/>
        <w:rPr/>
      </w:pPr>
      <w:r>
        <w:rPr/>
      </w:r>
    </w:p>
    <w:p>
      <w:pPr>
        <w:pStyle w:val="Style23"/>
        <w:rPr/>
      </w:pPr>
      <w:r>
        <w:rPr/>
      </w:r>
    </w:p>
    <w:p>
      <w:pPr>
        <w:pStyle w:val="Normal"/>
        <w:rPr>
          <w:rFonts w:eastAsia="" w:cs="" w:cstheme="majorBidi" w:eastAsiaTheme="majorEastAsia"/>
          <w:b/>
          <w:b/>
          <w:spacing w:val="-10"/>
          <w:kern w:val="2"/>
          <w:szCs w:val="56"/>
        </w:rPr>
      </w:pPr>
      <w:r>
        <w:rPr>
          <w:rFonts w:eastAsia="" w:cs="" w:cstheme="majorBidi" w:eastAsiaTheme="majorEastAsia"/>
          <w:b/>
          <w:spacing w:val="-10"/>
          <w:kern w:val="2"/>
          <w:szCs w:val="56"/>
        </w:rPr>
      </w:r>
      <w:r>
        <w:br w:type="page"/>
      </w:r>
    </w:p>
    <w:p>
      <w:pPr>
        <w:pStyle w:val="Style23"/>
        <w:rPr/>
      </w:pPr>
      <w:r>
        <w:rPr/>
        <w:t>Компьютерная модель:</w:t>
      </w:r>
    </w:p>
    <w:p>
      <w:pPr>
        <w:pStyle w:val="Normal"/>
        <w:rPr/>
      </w:pPr>
      <w:r>
        <w:rPr/>
        <w:t>Модель представлена на рисунке 2:</w:t>
      </w:r>
    </w:p>
    <w:p>
      <w:pPr>
        <w:pStyle w:val="Normal"/>
        <w:keepNext w:val="true"/>
        <w:jc w:val="center"/>
        <w:rPr/>
      </w:pPr>
      <w:r>
        <w:rPr/>
        <w:drawing>
          <wp:inline distT="0" distB="0" distL="0" distR="0">
            <wp:extent cx="4877435" cy="2522220"/>
            <wp:effectExtent l="0" t="0" r="0" b="0"/>
            <wp:docPr id="2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7435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  <w:t xml:space="preserve">Рисунок </w:t>
      </w:r>
      <w:r>
        <w:rPr/>
        <w:fldChar w:fldCharType="begin"/>
      </w:r>
      <w:r>
        <w:rPr/>
        <w:instrText> SEQ Рисунок \* ARABIC </w:instrText>
      </w:r>
      <w:r>
        <w:rPr/>
        <w:fldChar w:fldCharType="separate"/>
      </w:r>
      <w:r>
        <w:rPr/>
        <w:t>2</w:t>
      </w:r>
      <w:r>
        <w:rPr/>
        <w:fldChar w:fldCharType="end"/>
      </w:r>
      <w:r>
        <w:rPr/>
        <w:t xml:space="preserve"> - Компьютерная модель</w:t>
      </w:r>
    </w:p>
    <w:p>
      <w:pPr>
        <w:pStyle w:val="Normal"/>
        <w:jc w:val="center"/>
        <w:rPr/>
      </w:pPr>
      <w:r>
        <w:rPr/>
        <w:t xml:space="preserve"> </w:t>
      </w:r>
    </w:p>
    <w:p>
      <w:pPr>
        <w:pStyle w:val="Normal"/>
        <w:jc w:val="center"/>
        <w:rPr>
          <w:i/>
          <w:i/>
        </w:rPr>
      </w:pPr>
      <w:r>
        <w:rPr/>
        <w:t>Начальный сигнал формируется в блоке «Integrator, Second-Order». Блок производит интегрирование второго порядка входного сигнала:</w:t>
        <w:br/>
      </w:r>
      <w:r>
        <w:rPr/>
      </w:r>
      <m:oMath xmlns:m="http://schemas.openxmlformats.org/officeDocument/2006/math">
        <m:f>
          <m:num>
            <m:sSup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x</m:t>
            </m:r>
          </m:num>
          <m:den>
            <m:r>
              <w:rPr>
                <w:rFonts w:ascii="Cambria Math" w:hAnsi="Cambria Math"/>
              </w:rPr>
              <m:t xml:space="preserve">d</m:t>
            </m:r>
            <m:sSup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u</m:t>
        </m:r>
        <m:r>
          <w:rPr>
            <w:rFonts w:ascii="Cambria Math" w:hAnsi="Cambria Math"/>
          </w:rPr>
          <m:t xml:space="preserve">,</m:t>
        </m:r>
      </m:oMath>
    </w:p>
    <w:p>
      <w:pPr>
        <w:pStyle w:val="Normal"/>
        <w:rPr/>
      </w:pPr>
      <w:r>
        <w:rPr/>
        <w:t xml:space="preserve">где </w:t>
      </w:r>
      <w:r>
        <w:rPr>
          <w:lang w:val="en-US"/>
        </w:rPr>
        <w:t>u</w:t>
      </w:r>
      <w:r>
        <w:rPr/>
        <w:t xml:space="preserve"> – является входным сигналом. Блок является динамической системой с двумя непрерывными состояниями: x и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dx</m:t>
            </m:r>
          </m:num>
          <m:den>
            <m:r>
              <w:rPr>
                <w:rFonts w:ascii="Cambria Math" w:hAnsi="Cambria Math"/>
              </w:rPr>
              <m:t xml:space="preserve">dt</m:t>
            </m:r>
          </m:den>
        </m:f>
      </m:oMath>
      <w:r>
        <w:rPr/>
        <w:t>.</w:t>
      </w:r>
    </w:p>
    <w:p>
      <w:pPr>
        <w:pStyle w:val="Normal"/>
        <w:tabs>
          <w:tab w:val="clear" w:pos="708"/>
          <w:tab w:val="left" w:pos="4395" w:leader="none"/>
        </w:tabs>
        <w:rPr/>
      </w:pPr>
      <w:r>
        <w:rPr/>
        <w:t xml:space="preserve">Далее сигнал </w:t>
      </w:r>
      <w:r>
        <w:rPr>
          <w:lang w:val="en-US"/>
        </w:rPr>
        <w:t>x</w:t>
      </w:r>
      <w:r>
        <w:rPr/>
        <w:t xml:space="preserve"> попадает в блок «Trigonometric Function», который находит синус входа, полученный сигнал передаётся в блок «</w:t>
      </w:r>
      <w:r>
        <w:rPr>
          <w:lang w:val="en-US"/>
        </w:rPr>
        <w:t>Gain</w:t>
      </w:r>
      <w:r>
        <w:rPr/>
        <w:t>», где умножается на -9.8, что соответствует -</w:t>
      </w:r>
      <w:r>
        <w:rPr>
          <w:lang w:val="en-US"/>
        </w:rPr>
        <w:t>g</w:t>
      </w:r>
      <w:r>
        <w:rPr/>
        <w:t>/</w:t>
      </w:r>
      <w:r>
        <w:rPr>
          <w:lang w:val="en-US"/>
        </w:rPr>
        <w:t>L</w:t>
      </w:r>
      <w:r>
        <w:rPr/>
        <w:t xml:space="preserve"> в уравнении математической модели. После чего сигнал приходит на вход блока «Integrator, Second-Order». </w:t>
      </w:r>
    </w:p>
    <w:p>
      <w:pPr>
        <w:pStyle w:val="Normal"/>
        <w:tabs>
          <w:tab w:val="clear" w:pos="708"/>
          <w:tab w:val="left" w:pos="4395" w:leader="none"/>
        </w:tabs>
        <w:rPr/>
      </w:pPr>
      <w:r>
        <w:rPr/>
        <w:t xml:space="preserve">Также сигнал </w:t>
      </w:r>
      <w:r>
        <w:rPr>
          <w:lang w:val="en-US"/>
        </w:rPr>
        <w:t>x</w:t>
      </w:r>
      <w:r>
        <w:rPr/>
        <w:t xml:space="preserve"> проходит через блок «Radians to Degrees», который переводит радианы в градусы, после чего попадает в блок «</w:t>
      </w:r>
      <w:r>
        <w:rPr>
          <w:lang w:val="en-US"/>
        </w:rPr>
        <w:t>scope</w:t>
      </w:r>
      <w:r>
        <w:rPr/>
        <w:t>» для визуализации.</w:t>
      </w:r>
    </w:p>
    <w:p>
      <w:pPr>
        <w:pStyle w:val="Normal"/>
        <w:tabs>
          <w:tab w:val="clear" w:pos="708"/>
          <w:tab w:val="left" w:pos="4395" w:leader="none"/>
        </w:tabs>
        <w:rPr/>
      </w:pPr>
      <w:r>
        <w:rPr/>
      </w:r>
    </w:p>
    <w:p>
      <w:pPr>
        <w:pStyle w:val="Normal"/>
        <w:rPr>
          <w:rFonts w:eastAsia="" w:cs="" w:cstheme="majorBidi" w:eastAsiaTheme="majorEastAsia"/>
          <w:b/>
          <w:b/>
          <w:spacing w:val="-10"/>
          <w:kern w:val="2"/>
          <w:szCs w:val="56"/>
        </w:rPr>
      </w:pPr>
      <w:r>
        <w:rPr>
          <w:rFonts w:eastAsia="" w:cs="" w:cstheme="majorBidi" w:eastAsiaTheme="majorEastAsia"/>
          <w:b/>
          <w:spacing w:val="-10"/>
          <w:kern w:val="2"/>
          <w:szCs w:val="56"/>
        </w:rPr>
      </w:r>
      <w:r>
        <w:br w:type="page"/>
      </w:r>
    </w:p>
    <w:p>
      <w:pPr>
        <w:pStyle w:val="Style23"/>
        <w:rPr/>
      </w:pPr>
      <w:r>
        <w:rPr/>
        <w:t>Планирование эксперимента</w:t>
      </w:r>
    </w:p>
    <w:p>
      <w:pPr>
        <w:pStyle w:val="Normal"/>
        <w:rPr>
          <w:lang w:val="en-US"/>
        </w:rPr>
      </w:pPr>
      <w:r>
        <w:rPr>
          <w:lang w:val="en-US"/>
        </w:rPr>
        <w:t>n = 1</w:t>
      </w:r>
    </w:p>
    <w:p>
      <w:pPr>
        <w:pStyle w:val="ListParagraph"/>
        <w:numPr>
          <w:ilvl w:val="0"/>
          <w:numId w:val="2"/>
        </w:numPr>
        <w:rPr/>
      </w:pPr>
      <w:r>
        <w:rPr/>
        <w:t>Построить графики решений (интегральные кривые) для модели (1) и для модели (2) для:</w:t>
      </w:r>
    </w:p>
    <w:p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v</w:t>
      </w:r>
      <w:r>
        <w:rPr>
          <w:vertAlign w:val="subscript"/>
          <w:lang w:val="en-US"/>
        </w:rPr>
        <w:t xml:space="preserve">0 </w:t>
      </w:r>
      <w:r>
        <w:rPr>
          <w:lang w:val="en-US"/>
        </w:rPr>
        <w:t>= 0</w:t>
      </w:r>
    </w:p>
    <w:p>
      <w:pPr>
        <w:pStyle w:val="ListParagraph"/>
        <w:numPr>
          <w:ilvl w:val="1"/>
          <w:numId w:val="2"/>
        </w:numPr>
        <w:rPr>
          <w:lang w:val="en-US"/>
        </w:rPr>
      </w:pPr>
      <w:r>
        <w:rPr/>
        <w:t>θ</w:t>
      </w:r>
      <w:r>
        <w:rPr>
          <w:vertAlign w:val="subscript"/>
          <w:lang w:val="en-US"/>
        </w:rPr>
        <w:t xml:space="preserve">0 </w:t>
      </w:r>
      <w:r>
        <w:rPr>
          <w:lang w:val="en-US"/>
        </w:rPr>
        <w:t xml:space="preserve">= </w:t>
      </w:r>
      <w:r>
        <w:rPr/>
        <w:t xml:space="preserve">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π</m:t>
            </m:r>
          </m:num>
          <m:den>
            <m:r>
              <w:rPr>
                <w:rFonts w:ascii="Cambria Math" w:hAnsi="Cambria Math"/>
              </w:rPr>
              <m:t xml:space="preserve">100</m:t>
            </m:r>
          </m:den>
        </m:f>
      </m:oMath>
      <w:r>
        <w:rPr>
          <w:lang w:val="en-US"/>
        </w:rPr>
        <w:t xml:space="preserve"> ,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π</m:t>
            </m:r>
          </m:num>
          <m:den>
            <m:r>
              <w:rPr>
                <w:rFonts w:ascii="Cambria Math" w:hAnsi="Cambria Math"/>
              </w:rPr>
              <m:t xml:space="preserve">100</m:t>
            </m:r>
          </m:den>
        </m:f>
      </m:oMath>
      <w:r>
        <w:rPr>
          <w:rFonts w:eastAsia="" w:eastAsiaTheme="minorEastAsia"/>
          <w:sz w:val="32"/>
          <w:szCs w:val="32"/>
          <w:lang w:val="en-US"/>
        </w:rPr>
        <w:t xml:space="preserve">,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5</m:t>
            </m:r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π</m:t>
            </m:r>
          </m:num>
          <m:den>
            <m:r>
              <w:rPr>
                <w:rFonts w:ascii="Cambria Math" w:hAnsi="Cambria Math"/>
              </w:rPr>
              <m:t xml:space="preserve">100</m:t>
            </m:r>
          </m:den>
        </m:f>
      </m:oMath>
    </w:p>
    <w:p>
      <w:pPr>
        <w:pStyle w:val="Normal"/>
        <w:ind w:left="360" w:hanging="0"/>
        <w:rPr/>
      </w:pPr>
      <w:r>
        <w:rPr/>
        <w:t>Сравнить решения, для этого постройте графики разностей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/>
        <w:t>Определить стационарные решения (особые точки) и исследовать на устойчивость. Как называется этот тип особой точки?</w:t>
      </w:r>
    </w:p>
    <w:p>
      <w:pPr>
        <w:pStyle w:val="ListParagraph"/>
        <w:numPr>
          <w:ilvl w:val="0"/>
          <w:numId w:val="2"/>
        </w:numPr>
        <w:rPr/>
      </w:pPr>
      <w:r>
        <w:rPr/>
        <w:t>Построить фазовые траектории для:</w:t>
      </w:r>
    </w:p>
    <w:p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v</w:t>
      </w:r>
      <w:r>
        <w:rPr>
          <w:vertAlign w:val="subscript"/>
          <w:lang w:val="en-US"/>
        </w:rPr>
        <w:t xml:space="preserve">0 </w:t>
      </w:r>
      <w:r>
        <w:rPr>
          <w:lang w:val="en-US"/>
        </w:rPr>
        <w:t>= 0</w:t>
      </w:r>
    </w:p>
    <w:p>
      <w:pPr>
        <w:pStyle w:val="ListParagraph"/>
        <w:numPr>
          <w:ilvl w:val="1"/>
          <w:numId w:val="2"/>
        </w:numPr>
        <w:rPr/>
      </w:pPr>
      <w:r>
        <w:rPr/>
        <w:t>θ</w:t>
      </w:r>
      <w:r>
        <w:rPr>
          <w:vertAlign w:val="subscript"/>
        </w:rPr>
        <w:t>0</w:t>
      </w:r>
      <w:r>
        <w:rPr/>
        <w:t xml:space="preserve"> </w:t>
      </w:r>
      <w:r>
        <w:rPr>
          <w:lang w:val="en-US"/>
        </w:rPr>
        <w:t xml:space="preserve">= </w:t>
      </w:r>
      <w:r>
        <w:rPr/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π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−</m:t>
            </m:r>
            <m:f>
              <m:num>
                <m:r>
                  <w:rPr>
                    <w:rFonts w:ascii="Cambria Math" w:hAnsi="Cambria Math"/>
                  </w:rPr>
                  <m:t xml:space="preserve">n</m:t>
                </m:r>
              </m:num>
              <m:den>
                <m:r>
                  <w:rPr>
                    <w:rFonts w:ascii="Cambria Math" w:hAnsi="Cambria Math"/>
                  </w:rPr>
                  <m:t xml:space="preserve">100</m:t>
                </m:r>
              </m:den>
            </m:f>
          </m:e>
        </m:d>
      </m:oMath>
      <w:r>
        <w:rPr>
          <w:rFonts w:eastAsia="" w:eastAsiaTheme="minorEastAsia"/>
          <w:sz w:val="32"/>
          <w:szCs w:val="32"/>
          <w:lang w:val="en-US"/>
        </w:rPr>
        <w:t xml:space="preserve">, </w:t>
      </w:r>
      <w:r>
        <w:rPr/>
        <w:t xml:space="preserve">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π</m:t>
            </m:r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n</m:t>
            </m:r>
          </m:num>
          <m:den>
            <m:r>
              <w:rPr>
                <w:rFonts w:ascii="Cambria Math" w:hAnsi="Cambria Math"/>
              </w:rPr>
              <m:t xml:space="preserve">100</m:t>
            </m:r>
          </m:den>
        </m:f>
      </m:oMath>
      <w:r>
        <w:rPr>
          <w:rFonts w:eastAsia="" w:eastAsiaTheme="minorEastAsia"/>
          <w:sz w:val="32"/>
          <w:szCs w:val="32"/>
          <w:lang w:val="en-US"/>
        </w:rPr>
        <w:t xml:space="preserve">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π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−</m:t>
            </m:r>
            <m:f>
              <m:num>
                <m:r>
                  <w:rPr>
                    <w:rFonts w:ascii="Cambria Math" w:hAnsi="Cambria Math"/>
                  </w:rPr>
                  <m:t xml:space="preserve">4</m:t>
                </m:r>
                <m:r>
                  <w:rPr>
                    <w:rFonts w:ascii="Cambria Math" w:hAnsi="Cambria Math"/>
                  </w:rPr>
                  <m:t xml:space="preserve">∗</m:t>
                </m:r>
                <m:r>
                  <w:rPr>
                    <w:rFonts w:ascii="Cambria Math" w:hAnsi="Cambria Math"/>
                  </w:rPr>
                  <m:t xml:space="preserve">n</m:t>
                </m:r>
              </m:num>
              <m:den>
                <m:r>
                  <w:rPr>
                    <w:rFonts w:ascii="Cambria Math" w:hAnsi="Cambria Math"/>
                  </w:rPr>
                  <m:t xml:space="preserve">100</m:t>
                </m:r>
              </m:den>
            </m:f>
          </m:e>
        </m:d>
      </m:oMath>
    </w:p>
    <w:p>
      <w:pPr>
        <w:pStyle w:val="Normal"/>
        <w:rPr/>
      </w:pPr>
      <w:r>
        <w:rPr/>
        <w:t>4</w:t>
      </w:r>
      <w:r>
        <w:rPr>
          <w:lang w:val="en-US"/>
        </w:rPr>
        <w:t>)</w:t>
      </w:r>
      <w:r>
        <w:rPr/>
        <w:t xml:space="preserve"> Дополнительное задание. Подобрать начальные условия так, чтобы фазовый портрет качественно выглядел, как на рис. 3. Пояснить.</w:t>
      </w:r>
    </w:p>
    <w:p>
      <w:pPr>
        <w:pStyle w:val="Normal"/>
        <w:keepNext w:val="true"/>
        <w:jc w:val="center"/>
        <w:rPr/>
      </w:pPr>
      <w:r>
        <w:rPr/>
        <w:drawing>
          <wp:inline distT="0" distB="0" distL="0" distR="0">
            <wp:extent cx="5124450" cy="2180590"/>
            <wp:effectExtent l="0" t="0" r="0" b="0"/>
            <wp:docPr id="3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  <w:t xml:space="preserve">Рисунок </w:t>
      </w:r>
      <w:r>
        <w:rPr/>
        <w:fldChar w:fldCharType="begin"/>
      </w:r>
      <w:r>
        <w:rPr/>
        <w:instrText> SEQ Рисунок \* ARABIC </w:instrText>
      </w:r>
      <w:r>
        <w:rPr/>
        <w:fldChar w:fldCharType="separate"/>
      </w:r>
      <w:r>
        <w:rPr/>
        <w:t>3</w:t>
      </w:r>
      <w:r>
        <w:rPr/>
        <w:fldChar w:fldCharType="end"/>
      </w:r>
      <w:r>
        <w:rPr/>
        <w:t xml:space="preserve"> - Фазовый портрет маятника, в случае нескольких оборотов</w:t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3"/>
        <w:rPr/>
      </w:pPr>
      <w:r>
        <w:rPr/>
        <w:t>Эксперимент</w:t>
      </w:r>
    </w:p>
    <w:p>
      <w:pPr>
        <w:pStyle w:val="Normal"/>
        <w:rPr/>
      </w:pPr>
      <w:r>
        <w:rPr/>
        <w:t>1.  При θ</w:t>
      </w:r>
      <w:r>
        <w:rPr>
          <w:vertAlign w:val="subscript"/>
        </w:rPr>
        <w:t xml:space="preserve">0 </w:t>
      </w:r>
      <w:r>
        <w:rPr/>
        <w:t xml:space="preserve">= 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π</m:t>
            </m:r>
          </m:num>
          <m:den>
            <m:r>
              <w:rPr>
                <w:rFonts w:ascii="Cambria Math" w:hAnsi="Cambria Math"/>
              </w:rPr>
              <m:t xml:space="preserve">100</m:t>
            </m:r>
          </m:den>
        </m:f>
      </m:oMath>
      <w:r>
        <w:rPr>
          <w:rFonts w:eastAsia="" w:eastAsiaTheme="minorEastAsia"/>
          <w:sz w:val="32"/>
          <w:szCs w:val="32"/>
        </w:rPr>
        <w:t xml:space="preserve"> :</w:t>
      </w:r>
    </w:p>
    <w:p>
      <w:pPr>
        <w:pStyle w:val="Normal"/>
        <w:jc w:val="center"/>
        <w:rPr>
          <w:lang w:val="en-US"/>
        </w:rPr>
      </w:pPr>
      <w:r>
        <w:rPr/>
        <w:drawing>
          <wp:inline distT="0" distB="0" distL="0" distR="0">
            <wp:extent cx="5940425" cy="2973705"/>
            <wp:effectExtent l="0" t="0" r="0" b="0"/>
            <wp:docPr id="4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  <w:t>Интегральные кривые</w:t>
      </w:r>
    </w:p>
    <w:p>
      <w:pPr>
        <w:pStyle w:val="Normal"/>
        <w:jc w:val="center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940425" cy="3126740"/>
            <wp:effectExtent l="0" t="0" r="0" b="0"/>
            <wp:docPr id="5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  <w:t>График разностей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>
          <w:rFonts w:eastAsia="" w:eastAsiaTheme="minorEastAsia"/>
          <w:sz w:val="32"/>
          <w:szCs w:val="32"/>
        </w:rPr>
      </w:pPr>
      <w:r>
        <w:rPr/>
        <w:t>При θ</w:t>
      </w:r>
      <w:r>
        <w:rPr>
          <w:vertAlign w:val="subscript"/>
        </w:rPr>
        <w:t xml:space="preserve">0 </w:t>
      </w:r>
      <w:r>
        <w:rPr/>
        <w:t xml:space="preserve">= 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π</m:t>
            </m:r>
          </m:num>
          <m:den>
            <m:r>
              <w:rPr>
                <w:rFonts w:ascii="Cambria Math" w:hAnsi="Cambria Math"/>
              </w:rPr>
              <m:t xml:space="preserve">100</m:t>
            </m:r>
          </m:den>
        </m:f>
      </m:oMath>
      <w:r>
        <w:rPr>
          <w:rFonts w:eastAsia="" w:eastAsiaTheme="minorEastAsia"/>
          <w:sz w:val="32"/>
          <w:szCs w:val="32"/>
        </w:rPr>
        <w:t>:</w:t>
      </w:r>
    </w:p>
    <w:p>
      <w:pPr>
        <w:pStyle w:val="Normal"/>
        <w:rPr>
          <w:rFonts w:eastAsia="" w:cs="" w:cstheme="majorBidi" w:eastAsiaTheme="majorEastAsia"/>
          <w:b/>
          <w:b/>
          <w:spacing w:val="-10"/>
          <w:kern w:val="2"/>
          <w:szCs w:val="56"/>
        </w:rPr>
      </w:pPr>
      <w:r>
        <w:rPr/>
        <w:drawing>
          <wp:inline distT="0" distB="0" distL="0" distR="0">
            <wp:extent cx="5940425" cy="3740785"/>
            <wp:effectExtent l="0" t="0" r="0" b="0"/>
            <wp:docPr id="6" name="Рисунок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9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4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b/>
          <w:b/>
          <w:bCs/>
          <w:lang w:val="en-US"/>
        </w:rPr>
      </w:pPr>
      <w:r>
        <w:rPr/>
        <w:t>Интегральные кривые</w:t>
      </w:r>
    </w:p>
    <w:p>
      <w:pPr>
        <w:pStyle w:val="Normal"/>
        <w:rPr>
          <w:rFonts w:eastAsia="" w:cs="" w:cstheme="majorBidi" w:eastAsiaTheme="majorEastAsia"/>
          <w:b/>
          <w:b/>
          <w:spacing w:val="-10"/>
          <w:kern w:val="2"/>
          <w:szCs w:val="56"/>
        </w:rPr>
      </w:pPr>
      <w:r>
        <w:rPr>
          <w:rFonts w:eastAsia="" w:cs="" w:cstheme="majorBidi" w:eastAsiaTheme="majorEastAsia"/>
          <w:b/>
          <w:spacing w:val="-10"/>
          <w:kern w:val="2"/>
          <w:szCs w:val="56"/>
        </w:rPr>
      </w:r>
    </w:p>
    <w:p>
      <w:pPr>
        <w:pStyle w:val="Normal"/>
        <w:rPr>
          <w:rFonts w:eastAsia="" w:cs="" w:cstheme="majorBidi" w:eastAsiaTheme="majorEastAsia"/>
          <w:b/>
          <w:b/>
          <w:spacing w:val="-10"/>
          <w:kern w:val="2"/>
          <w:szCs w:val="56"/>
        </w:rPr>
      </w:pPr>
      <w:r>
        <w:rPr/>
        <w:drawing>
          <wp:inline distT="0" distB="0" distL="0" distR="0">
            <wp:extent cx="5940425" cy="3093085"/>
            <wp:effectExtent l="0" t="0" r="0" b="0"/>
            <wp:docPr id="7" name="Рисунок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0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  <w:t>График разностей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>
          <w:rFonts w:eastAsia="" w:eastAsiaTheme="minorEastAsia"/>
          <w:sz w:val="32"/>
          <w:szCs w:val="32"/>
        </w:rPr>
      </w:pPr>
      <w:r>
        <w:rPr/>
        <w:t>При θ</w:t>
      </w:r>
      <w:r>
        <w:rPr>
          <w:vertAlign w:val="subscript"/>
        </w:rPr>
        <w:t xml:space="preserve">0 </w:t>
      </w:r>
      <w:r>
        <w:rPr/>
        <w:t xml:space="preserve">= 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5</m:t>
            </m:r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π</m:t>
            </m:r>
          </m:num>
          <m:den>
            <m:r>
              <w:rPr>
                <w:rFonts w:ascii="Cambria Math" w:hAnsi="Cambria Math"/>
              </w:rPr>
              <m:t xml:space="preserve">100</m:t>
            </m:r>
          </m:den>
        </m:f>
      </m:oMath>
      <w:r>
        <w:rPr>
          <w:rFonts w:eastAsia="" w:eastAsiaTheme="minorEastAsia"/>
          <w:sz w:val="32"/>
          <w:szCs w:val="32"/>
        </w:rPr>
        <w:t>:</w:t>
      </w:r>
    </w:p>
    <w:p>
      <w:pPr>
        <w:pStyle w:val="Normal"/>
        <w:rPr>
          <w:rFonts w:eastAsia="" w:eastAsiaTheme="minorEastAsia"/>
          <w:sz w:val="32"/>
          <w:szCs w:val="32"/>
        </w:rPr>
      </w:pPr>
      <w:r>
        <w:rPr/>
        <w:drawing>
          <wp:inline distT="0" distB="0" distL="0" distR="0">
            <wp:extent cx="5940425" cy="2884170"/>
            <wp:effectExtent l="0" t="0" r="0" b="0"/>
            <wp:docPr id="8" name="Рисунок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b/>
          <w:b/>
          <w:bCs/>
          <w:lang w:val="en-US"/>
        </w:rPr>
      </w:pPr>
      <w:r>
        <w:rPr/>
        <w:t>Интегральные кривые</w:t>
      </w:r>
    </w:p>
    <w:p>
      <w:pPr>
        <w:pStyle w:val="Normal"/>
        <w:rPr>
          <w:rFonts w:eastAsia="" w:eastAsiaTheme="minorEastAsia"/>
          <w:sz w:val="32"/>
          <w:szCs w:val="32"/>
        </w:rPr>
      </w:pPr>
      <w:r>
        <w:rPr>
          <w:rFonts w:eastAsia="" w:eastAsiaTheme="minorEastAsia"/>
          <w:sz w:val="32"/>
          <w:szCs w:val="32"/>
        </w:rPr>
      </w:r>
    </w:p>
    <w:p>
      <w:pPr>
        <w:pStyle w:val="Normal"/>
        <w:rPr>
          <w:rFonts w:eastAsia="" w:eastAsiaTheme="minorEastAsia"/>
          <w:sz w:val="32"/>
          <w:szCs w:val="32"/>
        </w:rPr>
      </w:pPr>
      <w:r>
        <w:rPr/>
        <w:drawing>
          <wp:inline distT="0" distB="0" distL="0" distR="0">
            <wp:extent cx="5940425" cy="2981325"/>
            <wp:effectExtent l="0" t="0" r="0" b="0"/>
            <wp:docPr id="9" name="Рисунок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12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  <w:t>График разностей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>
          <w:rFonts w:eastAsia="" w:eastAsiaTheme="minorEastAsia"/>
          <w:sz w:val="32"/>
          <w:szCs w:val="32"/>
        </w:rPr>
      </w:pPr>
      <w:r>
        <w:rPr/>
        <w:t>При θ</w:t>
      </w:r>
      <w:r>
        <w:rPr>
          <w:vertAlign w:val="subscript"/>
        </w:rPr>
        <w:t xml:space="preserve">0 </w:t>
      </w:r>
      <w:r>
        <w:rPr/>
        <w:t xml:space="preserve">= 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π</m:t>
            </m:r>
          </m:num>
          <m:den>
            <m:r>
              <w:rPr>
                <w:rFonts w:ascii="Cambria Math" w:hAnsi="Cambria Math"/>
              </w:rPr>
              <m:t xml:space="preserve">4</m:t>
            </m:r>
          </m:den>
        </m:f>
      </m:oMath>
      <w:r>
        <w:rPr>
          <w:rFonts w:eastAsia="" w:eastAsiaTheme="minorEastAsia"/>
          <w:sz w:val="32"/>
          <w:szCs w:val="32"/>
        </w:rPr>
        <w:t>:</w:t>
      </w:r>
    </w:p>
    <w:p>
      <w:pPr>
        <w:pStyle w:val="Normal"/>
        <w:rPr>
          <w:rFonts w:eastAsia="" w:eastAsiaTheme="minorEastAsia"/>
          <w:sz w:val="32"/>
          <w:szCs w:val="32"/>
        </w:rPr>
      </w:pPr>
      <w:r>
        <w:rPr/>
        <w:drawing>
          <wp:inline distT="0" distB="0" distL="0" distR="0">
            <wp:extent cx="5940425" cy="3359785"/>
            <wp:effectExtent l="0" t="0" r="0" b="0"/>
            <wp:docPr id="10" name="Рисунок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3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b/>
          <w:b/>
          <w:bCs/>
          <w:lang w:val="en-US"/>
        </w:rPr>
      </w:pPr>
      <w:r>
        <w:rPr/>
        <w:t>Интегральные кривые</w:t>
      </w:r>
    </w:p>
    <w:p>
      <w:pPr>
        <w:pStyle w:val="Normal"/>
        <w:rPr>
          <w:rFonts w:eastAsia="" w:eastAsiaTheme="minorEastAsia"/>
          <w:sz w:val="32"/>
          <w:szCs w:val="32"/>
        </w:rPr>
      </w:pPr>
      <w:r>
        <w:rPr>
          <w:rFonts w:eastAsia="" w:eastAsiaTheme="minorEastAsia"/>
          <w:sz w:val="32"/>
          <w:szCs w:val="32"/>
        </w:rPr>
      </w:r>
    </w:p>
    <w:p>
      <w:pPr>
        <w:pStyle w:val="Normal"/>
        <w:rPr>
          <w:rFonts w:eastAsia="" w:eastAsiaTheme="minorEastAsia"/>
          <w:sz w:val="32"/>
          <w:szCs w:val="32"/>
        </w:rPr>
      </w:pPr>
      <w:r>
        <w:rPr/>
        <w:drawing>
          <wp:inline distT="0" distB="0" distL="0" distR="0">
            <wp:extent cx="5940425" cy="2872105"/>
            <wp:effectExtent l="0" t="0" r="0" b="0"/>
            <wp:docPr id="11" name="Рисунок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4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  <w:t>График разностей</w:t>
      </w:r>
    </w:p>
    <w:p>
      <w:pPr>
        <w:pStyle w:val="Normal"/>
        <w:rPr/>
      </w:pPr>
      <w:r>
        <w:rPr/>
        <w:t>При использовании модели для малых колебаний происходит накопление ошибки с течением времени. Ошибка при малых колебаниях несущественна, но с увеличением угла θ</w:t>
      </w:r>
      <w:r>
        <w:rPr>
          <w:vertAlign w:val="subscript"/>
        </w:rPr>
        <w:t xml:space="preserve">0 </w:t>
      </w:r>
      <w:r>
        <w:rPr/>
        <w:t>происходит значительное увеличение отклонения.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>2. Существует два стационарных решения θ</w:t>
      </w:r>
      <w:r>
        <w:rPr>
          <w:vertAlign w:val="subscript"/>
        </w:rPr>
        <w:t>0</w:t>
      </w:r>
      <w:r>
        <w:rPr/>
        <w:t>=0 и θ</w:t>
      </w:r>
      <w:r>
        <w:rPr>
          <w:vertAlign w:val="subscript"/>
        </w:rPr>
        <w:t>0</w:t>
      </w:r>
      <w:r>
        <w:rPr/>
        <w:t>=</w:t>
      </w:r>
      <w:r>
        <w:rPr>
          <w:rFonts w:cs="Times New Roman"/>
        </w:rPr>
        <w:t>π</w:t>
      </w:r>
      <w:r>
        <w:rPr/>
        <w:t>:</w:t>
      </w:r>
    </w:p>
    <w:p>
      <w:pPr>
        <w:pStyle w:val="Normal"/>
        <w:ind w:left="-426" w:hanging="0"/>
        <w:jc w:val="center"/>
        <w:rPr>
          <w:b/>
          <w:b/>
          <w:bCs/>
        </w:rPr>
      </w:pPr>
      <w:r>
        <w:rPr/>
        <w:drawing>
          <wp:inline distT="0" distB="0" distL="0" distR="0">
            <wp:extent cx="5724525" cy="3101975"/>
            <wp:effectExtent l="0" t="0" r="0" b="0"/>
            <wp:docPr id="1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b/>
          <w:b/>
          <w:bCs/>
          <w:lang w:val="en-US"/>
        </w:rPr>
      </w:pPr>
      <w:r>
        <w:rPr/>
        <w:t>Интегральные кривые</w:t>
      </w:r>
    </w:p>
    <w:p>
      <w:pPr>
        <w:pStyle w:val="Normal"/>
        <w:rPr/>
      </w:pPr>
      <w:r>
        <w:rPr/>
        <w:t>Стационарное решение θ</w:t>
      </w:r>
      <w:r>
        <w:rPr>
          <w:vertAlign w:val="subscript"/>
        </w:rPr>
        <w:t xml:space="preserve">0 </w:t>
      </w:r>
      <w:r>
        <w:rPr/>
        <w:t>=</w:t>
      </w:r>
      <w:r>
        <w:rPr>
          <w:vertAlign w:val="subscript"/>
        </w:rPr>
        <w:t xml:space="preserve"> </w:t>
      </w:r>
      <w:r>
        <w:rPr/>
        <w:t>0 называется центром, возмущения обращаются вокруг этой точки, это решение является устойчивым. Стационарное решение θ</w:t>
      </w:r>
      <w:r>
        <w:rPr>
          <w:vertAlign w:val="subscript"/>
        </w:rPr>
        <w:t xml:space="preserve">0 </w:t>
      </w:r>
      <w:r>
        <w:rPr/>
        <w:t>=</w:t>
      </w:r>
      <w:r>
        <w:rPr>
          <w:vertAlign w:val="subscript"/>
        </w:rPr>
        <w:t xml:space="preserve"> </w:t>
      </w:r>
      <w:r>
        <w:rPr>
          <w:rFonts w:cs="Times New Roman"/>
        </w:rPr>
        <w:t>π</w:t>
      </w:r>
      <w:r>
        <w:rPr/>
        <w:t xml:space="preserve"> называется седлом, в этой точки система находится в покое, но при любом возмущении выходит из этого состояния, это решение неустойчиво:</w:t>
      </w:r>
    </w:p>
    <w:p>
      <w:pPr>
        <w:pStyle w:val="Normal"/>
        <w:ind w:hanging="567"/>
        <w:rPr>
          <w:lang w:val="en-US"/>
        </w:rPr>
      </w:pPr>
      <w:r>
        <w:rPr/>
        <w:drawing>
          <wp:inline distT="0" distB="0" distL="0" distR="0">
            <wp:extent cx="6264275" cy="3819525"/>
            <wp:effectExtent l="0" t="0" r="0" b="0"/>
            <wp:docPr id="13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27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567"/>
        <w:jc w:val="center"/>
        <w:rPr/>
      </w:pPr>
      <w:r>
        <w:rPr/>
        <w:t>Фазовые траектории</w:t>
      </w:r>
    </w:p>
    <w:p>
      <w:pPr>
        <w:pStyle w:val="Normal"/>
        <w:ind w:hanging="567"/>
        <w:rPr/>
      </w:pPr>
      <w:r>
        <w:rPr/>
        <w:t xml:space="preserve">3. Построены следующие фазовые траектории: </w:t>
      </w:r>
    </w:p>
    <w:p>
      <w:pPr>
        <w:pStyle w:val="Normal"/>
        <w:ind w:hanging="567"/>
        <w:jc w:val="center"/>
        <w:rPr/>
      </w:pPr>
      <w:r>
        <w:rPr/>
        <w:drawing>
          <wp:inline distT="0" distB="0" distL="0" distR="0">
            <wp:extent cx="5219700" cy="3954145"/>
            <wp:effectExtent l="0" t="0" r="0" b="0"/>
            <wp:docPr id="14" name="Рисунок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5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08"/>
          <w:tab w:val="left" w:pos="2805" w:leader="none"/>
        </w:tabs>
        <w:ind w:hanging="567"/>
        <w:rPr/>
      </w:pPr>
      <w:r>
        <w:rPr>
          <w:lang w:val="en-US"/>
        </w:rPr>
        <w:t xml:space="preserve">4. </w:t>
      </w:r>
      <w:r>
        <w:rPr/>
        <w:t>Дополнительное задание</w:t>
      </w:r>
      <w:r>
        <w:rPr>
          <w:lang w:val="en-US"/>
        </w:rPr>
        <w:t>:</w:t>
      </w:r>
      <w:r>
        <w:rPr/>
        <w:tab/>
      </w:r>
    </w:p>
    <w:p>
      <w:pPr>
        <w:pStyle w:val="Normal"/>
        <w:ind w:hanging="567"/>
        <w:rPr>
          <w:lang w:val="en-US"/>
        </w:rPr>
      </w:pPr>
      <w:r>
        <w:rPr>
          <w:lang w:val="en-US"/>
        </w:rPr>
        <w:t xml:space="preserve"> </w:t>
      </w:r>
      <w:r>
        <w:rPr/>
        <w:drawing>
          <wp:inline distT="0" distB="0" distL="0" distR="0">
            <wp:extent cx="6181725" cy="3176270"/>
            <wp:effectExtent l="0" t="0" r="0" b="0"/>
            <wp:docPr id="15" name="Рисунок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7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Линия </w:t>
      </w:r>
      <w:r>
        <w:rPr>
          <w:lang w:val="en-US"/>
        </w:rPr>
        <w:t>pi</w:t>
      </w:r>
      <w:r>
        <w:rPr/>
        <w:t>/3 обращается вокруг устойчивого стационарного решения θ</w:t>
      </w:r>
      <w:r>
        <w:rPr>
          <w:vertAlign w:val="subscript"/>
        </w:rPr>
        <w:t xml:space="preserve">0 </w:t>
      </w:r>
      <w:r>
        <w:rPr/>
        <w:t>=</w:t>
      </w:r>
      <w:r>
        <w:rPr>
          <w:vertAlign w:val="subscript"/>
        </w:rPr>
        <w:t xml:space="preserve"> </w:t>
      </w:r>
      <w:r>
        <w:rPr/>
        <w:t xml:space="preserve">0, линия </w:t>
      </w:r>
      <w:r>
        <w:rPr>
          <w:lang w:val="en-US"/>
        </w:rPr>
        <w:t>pi</w:t>
      </w:r>
      <w:r>
        <w:rPr/>
        <w:t>-0.01 является возмущением неустойчивого стационарного решения θ</w:t>
      </w:r>
      <w:r>
        <w:rPr>
          <w:vertAlign w:val="subscript"/>
        </w:rPr>
        <w:t xml:space="preserve">0 </w:t>
      </w:r>
      <w:r>
        <w:rPr/>
        <w:t>=</w:t>
      </w:r>
      <w:r>
        <w:rPr>
          <w:vertAlign w:val="subscript"/>
        </w:rPr>
        <w:t xml:space="preserve"> </w:t>
      </w:r>
      <w:r>
        <w:rPr>
          <w:lang w:val="en-US"/>
        </w:rPr>
        <w:t>pi</w:t>
      </w:r>
      <w:r>
        <w:rPr/>
        <w:t>. Остальные линии аналогичны, но со смещением влево на один полный оборот (-2</w:t>
      </w:r>
      <w:r>
        <w:rPr>
          <w:lang w:val="en-US"/>
        </w:rPr>
        <w:t>pi</w:t>
      </w:r>
      <w:r>
        <w:rPr/>
        <w:t>)/ вправо (+2*</w:t>
      </w:r>
      <w:r>
        <w:rPr>
          <w:lang w:val="en-US"/>
        </w:rPr>
        <w:t>pi</w:t>
      </w:r>
      <w:r>
        <w:rPr/>
        <w:t>).</w:t>
      </w:r>
    </w:p>
    <w:p>
      <w:pPr>
        <w:pStyle w:val="Normal"/>
        <w:rPr>
          <w:rFonts w:eastAsia="" w:cs="" w:cstheme="majorBidi" w:eastAsiaTheme="majorEastAsia"/>
          <w:b/>
          <w:b/>
          <w:spacing w:val="-10"/>
          <w:kern w:val="2"/>
          <w:szCs w:val="56"/>
        </w:rPr>
      </w:pPr>
      <w:r>
        <w:rPr>
          <w:rFonts w:eastAsia="" w:cs="" w:cstheme="majorBidi" w:eastAsiaTheme="majorEastAsia"/>
          <w:b/>
          <w:spacing w:val="-10"/>
          <w:kern w:val="2"/>
          <w:szCs w:val="56"/>
        </w:rPr>
      </w:r>
      <w:r>
        <w:br w:type="page"/>
      </w:r>
    </w:p>
    <w:p>
      <w:pPr>
        <w:pStyle w:val="Style23"/>
        <w:ind w:left="0" w:firstLine="360"/>
        <w:rPr/>
      </w:pPr>
      <w:r>
        <w:rPr/>
        <w:t>Используема литература:</w:t>
      </w:r>
    </w:p>
    <w:p>
      <w:pPr>
        <w:pStyle w:val="ListParagraph"/>
        <w:numPr>
          <w:ilvl w:val="0"/>
          <w:numId w:val="1"/>
        </w:numPr>
        <w:rPr/>
      </w:pPr>
      <w:hyperlink r:id="rId17">
        <w:r>
          <w:rPr/>
          <w:t>https://ru.wikipedia.org/wiki/Математический_маятник</w:t>
        </w:r>
      </w:hyperlink>
    </w:p>
    <w:p>
      <w:pPr>
        <w:pStyle w:val="ListParagraph"/>
        <w:numPr>
          <w:ilvl w:val="0"/>
          <w:numId w:val="1"/>
        </w:numPr>
        <w:rPr/>
      </w:pPr>
      <w:hyperlink r:id="rId18">
        <w:r>
          <w:rPr/>
          <w:t>https://docs.exponenta.ru/</w:t>
        </w:r>
      </w:hyperlink>
      <w:r>
        <w:rPr/>
        <w:t xml:space="preserve"> </w:t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/>
      </w:pPr>
      <w:hyperlink r:id="rId19">
        <w:r>
          <w:rPr/>
          <w:t>https://eluniver.ugrasu.ru/mod/folder/view.php?id=133214</w:t>
        </w:r>
      </w:hyperlink>
      <w:r>
        <w:rPr/>
        <w:t xml:space="preserve"> 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ambria Math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0"/>
        </w:tabs>
        <w:ind w:left="1080" w:hanging="360"/>
      </w:pPr>
      <w:rPr>
        <w:i w:val="fals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a145d"/>
    <w:pPr>
      <w:widowControl/>
      <w:bidi w:val="0"/>
      <w:spacing w:lineRule="auto" w:line="259" w:before="0" w:after="16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1">
    <w:name w:val="Heading 1"/>
    <w:basedOn w:val="Normal"/>
    <w:next w:val="Normal"/>
    <w:link w:val="10"/>
    <w:uiPriority w:val="9"/>
    <w:qFormat/>
    <w:rsid w:val="00da145d"/>
    <w:pPr>
      <w:keepNext w:val="true"/>
      <w:keepLines/>
      <w:spacing w:lineRule="auto" w:line="240" w:before="240" w:after="0"/>
      <w:jc w:val="center"/>
      <w:outlineLvl w:val="0"/>
    </w:pPr>
    <w:rPr>
      <w:rFonts w:eastAsia="" w:cs="" w:cstheme="majorBidi" w:eastAsiaTheme="majorEastAsia"/>
      <w:b/>
      <w:color w:val="000000" w:themeColor="text1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da145d"/>
    <w:rPr>
      <w:rFonts w:ascii="Times New Roman" w:hAnsi="Times New Roman" w:eastAsia="" w:cs="" w:cstheme="majorBidi" w:eastAsiaTheme="majorEastAsia"/>
      <w:b/>
      <w:color w:val="000000" w:themeColor="text1"/>
      <w:sz w:val="32"/>
      <w:szCs w:val="32"/>
    </w:rPr>
  </w:style>
  <w:style w:type="character" w:styleId="Style13" w:customStyle="1">
    <w:name w:val="Заголовок Знак"/>
    <w:basedOn w:val="DefaultParagraphFont"/>
    <w:link w:val="a3"/>
    <w:uiPriority w:val="10"/>
    <w:qFormat/>
    <w:rsid w:val="00c73c8e"/>
    <w:rPr>
      <w:rFonts w:ascii="Times New Roman" w:hAnsi="Times New Roman" w:eastAsia="" w:cs="" w:cstheme="majorBidi" w:eastAsiaTheme="majorEastAsia"/>
      <w:b/>
      <w:spacing w:val="-10"/>
      <w:kern w:val="2"/>
      <w:sz w:val="28"/>
      <w:szCs w:val="56"/>
    </w:rPr>
  </w:style>
  <w:style w:type="character" w:styleId="Block" w:customStyle="1">
    <w:name w:val="block"/>
    <w:basedOn w:val="DefaultParagraphFont"/>
    <w:qFormat/>
    <w:rsid w:val="00c73c8e"/>
    <w:rPr/>
  </w:style>
  <w:style w:type="character" w:styleId="Style14" w:customStyle="1">
    <w:name w:val="Верхний колонтитул Знак"/>
    <w:basedOn w:val="DefaultParagraphFont"/>
    <w:link w:val="a6"/>
    <w:uiPriority w:val="99"/>
    <w:qFormat/>
    <w:rsid w:val="003d5836"/>
    <w:rPr>
      <w:rFonts w:ascii="Times New Roman" w:hAnsi="Times New Roman"/>
      <w:sz w:val="28"/>
    </w:rPr>
  </w:style>
  <w:style w:type="character" w:styleId="Style15" w:customStyle="1">
    <w:name w:val="Нижний колонтитул Знак"/>
    <w:basedOn w:val="DefaultParagraphFont"/>
    <w:link w:val="a8"/>
    <w:uiPriority w:val="99"/>
    <w:qFormat/>
    <w:rsid w:val="003d5836"/>
    <w:rPr>
      <w:rFonts w:ascii="Times New Roman" w:hAnsi="Times New Roman"/>
      <w:sz w:val="28"/>
    </w:rPr>
  </w:style>
  <w:style w:type="character" w:styleId="Style16">
    <w:name w:val="Интернет-ссылка"/>
    <w:basedOn w:val="DefaultParagraphFont"/>
    <w:uiPriority w:val="99"/>
    <w:unhideWhenUsed/>
    <w:rsid w:val="008728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72807"/>
    <w:rPr>
      <w:color w:val="605E5C"/>
      <w:shd w:fill="E1DFDD" w:val="clear"/>
    </w:rPr>
  </w:style>
  <w:style w:type="character" w:styleId="Style17">
    <w:name w:val="Посещённая гиперссылка"/>
    <w:basedOn w:val="DefaultParagraphFont"/>
    <w:uiPriority w:val="99"/>
    <w:semiHidden/>
    <w:unhideWhenUsed/>
    <w:rsid w:val="00060c1a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c5014d"/>
    <w:rPr>
      <w:color w:val="808080"/>
    </w:rPr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Mangal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Mangal"/>
      <w:lang w:val="zxx" w:eastAsia="zxx" w:bidi="zxx"/>
    </w:rPr>
  </w:style>
  <w:style w:type="paragraph" w:styleId="Style23">
    <w:name w:val="Title"/>
    <w:basedOn w:val="Normal"/>
    <w:next w:val="Normal"/>
    <w:link w:val="a4"/>
    <w:uiPriority w:val="10"/>
    <w:qFormat/>
    <w:rsid w:val="00c73c8e"/>
    <w:pPr>
      <w:spacing w:lineRule="auto" w:line="240" w:before="120" w:after="120"/>
      <w:ind w:left="709" w:hanging="0"/>
      <w:contextualSpacing/>
    </w:pPr>
    <w:rPr>
      <w:rFonts w:eastAsia="" w:cs="" w:cstheme="majorBidi" w:eastAsiaTheme="majorEastAsia"/>
      <w:b/>
      <w:spacing w:val="-10"/>
      <w:kern w:val="2"/>
      <w:szCs w:val="56"/>
    </w:rPr>
  </w:style>
  <w:style w:type="paragraph" w:styleId="Protip" w:customStyle="1">
    <w:name w:val="protip"/>
    <w:basedOn w:val="Normal"/>
    <w:qFormat/>
    <w:rsid w:val="00c73c8e"/>
    <w:pPr>
      <w:spacing w:lineRule="auto" w:line="240" w:beforeAutospacing="1" w:afterAutospacing="1"/>
    </w:pPr>
    <w:rPr>
      <w:rFonts w:eastAsia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c73c8e"/>
    <w:pPr>
      <w:spacing w:before="0" w:after="160"/>
      <w:ind w:left="720" w:hanging="0"/>
      <w:contextualSpacing/>
    </w:pPr>
    <w:rPr/>
  </w:style>
  <w:style w:type="paragraph" w:styleId="Style24">
    <w:name w:val="Колонтитул"/>
    <w:basedOn w:val="Normal"/>
    <w:qFormat/>
    <w:pPr/>
    <w:rPr/>
  </w:style>
  <w:style w:type="paragraph" w:styleId="Style25">
    <w:name w:val="Header"/>
    <w:basedOn w:val="Normal"/>
    <w:link w:val="a7"/>
    <w:uiPriority w:val="99"/>
    <w:unhideWhenUsed/>
    <w:rsid w:val="003d5836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6">
    <w:name w:val="Footer"/>
    <w:basedOn w:val="Normal"/>
    <w:link w:val="a9"/>
    <w:uiPriority w:val="99"/>
    <w:unhideWhenUsed/>
    <w:rsid w:val="003d5836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Caption">
    <w:name w:val="caption"/>
    <w:basedOn w:val="Normal"/>
    <w:next w:val="Normal"/>
    <w:uiPriority w:val="35"/>
    <w:unhideWhenUsed/>
    <w:qFormat/>
    <w:rsid w:val="00455610"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hyperlink" Target="https://ru.wikipedia.org/wiki/&#1052;&#1072;&#1090;&#1077;&#1084;&#1072;&#1090;&#1080;&#1095;&#1077;&#1089;&#1082;&#1080;&#1081;_&#1084;&#1072;&#1103;&#1090;&#1085;&#1080;&#1082;" TargetMode="External"/><Relationship Id="rId18" Type="http://schemas.openxmlformats.org/officeDocument/2006/relationships/hyperlink" Target="https://docs.exponenta.ru/" TargetMode="External"/><Relationship Id="rId19" Type="http://schemas.openxmlformats.org/officeDocument/2006/relationships/hyperlink" Target="https://eluniver.ugrasu.ru/mod/folder/view.php?id=133214" TargetMode="External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<Relationship Id="rId2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4C469C-89AF-4B00-8D2C-21FAB98CB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Application>LibreOffice/7.2.7.2$Windows_X86_64 LibreOffice_project/8d71d29d553c0f7dcbfa38fbfda25ee34cce99a2</Application>
  <AppVersion>15.0000</AppVersion>
  <Pages>12</Pages>
  <Words>632</Words>
  <Characters>4080</Characters>
  <CharactersWithSpaces>4660</CharactersWithSpaces>
  <Paragraphs>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2021-10-09T06:28:00Z</dcterms:created>
  <dc:creator>Валерьян Аббазов</dc:creator>
  <dc:description/>
  <dc:language>ru-RU</dc:language>
  <cp:lastModifiedBy/>
  <cp:lastPrinted>2021-11-21T10:51:00Z</cp:lastPrinted>
  <dcterms:modified xsi:type="dcterms:W3CDTF">2023-03-12T19:49:29Z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