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2937"/>
          <w:sz w:val="56"/>
          <w:szCs w:val="56"/>
        </w:rPr>
        <w:t xml:space="preserve">Code Optimization &amp;</w:t>
      </w:r>
    </w:p>
    <w:p>
      <w:pPr>
        <w:spacing w:after="300"/>
        <w:jc w:val="center"/>
      </w:pPr>
      <w:r>
        <w:rPr>
          <w:b/>
          <w:bCs/>
          <w:color w:val="1D4ED8"/>
          <w:sz w:val="56"/>
          <w:szCs w:val="56"/>
        </w:rPr>
        <w:t xml:space="preserve">Performance Tuning Report</w:t>
      </w:r>
    </w:p>
    <w:p>
      <w:pPr>
        <w:spacing w:after="100"/>
        <w:jc w:val="center"/>
      </w:pPr>
      <w:r>
        <w:rPr>
          <w:i/>
          <w:iCs/>
          <w:color w:val="4B5563"/>
          <w:sz w:val="28"/>
          <w:szCs w:val="28"/>
        </w:rPr>
        <w:t xml:space="preserve">A Before/After Case Study in a C# Retail Sales Analytics Engine</w:t>
      </w:r>
    </w:p>
    <w:p>
      <w:pPr>
        <w:spacing w:before="1200"/>
        <w:jc w:val="center"/>
      </w:pPr>
      <w:r>
        <w:rPr>
          <w:rFonts w:ascii="Consolas" w:cs="Consolas" w:eastAsia="Consolas" w:hAnsi="Consolas"/>
          <w:color w:val="1F2937"/>
          <w:sz w:val="22"/>
          <w:szCs w:val="22"/>
        </w:rPr>
        <w:t xml:space="preserve">SalesAnalytics.Unoptimized  →  SalesAnalytics.Optimized</w:t>
      </w:r>
    </w:p>
    <w:p>
      <w:pPr>
        <w:spacing w:before="800"/>
        <w:jc w:val="center"/>
      </w:pPr>
      <w:r>
        <w:rPr>
          <w:color w:val="4B5563"/>
          <w:sz w:val="22"/>
          <w:szCs w:val="22"/>
        </w:rPr>
        <w:t xml:space="preserve">Prepared for: Performance Optimization Task</w:t>
      </w:r>
    </w:p>
    <w:p>
      <w:pPr>
        <w:jc w:val="center"/>
      </w:pPr>
      <w:r>
        <w:rPr>
          <w:color w:val="6B7280"/>
          <w:sz w:val="20"/>
          <w:szCs w:val="20"/>
        </w:rPr>
        <w:t xml:space="preserve">Platform: .NET 8.0 (C# 12) · Environment: Linux container, 1 vCPU, Intel Xeon @ 2.10GHz</w:t>
      </w:r>
    </w:p>
    <w:p>
      <w:pPr>
        <w:jc w:val="center"/>
      </w:pPr>
      <w:r>
        <w:rPr>
          <w:color w:val="6B7280"/>
          <w:sz w:val="20"/>
          <w:szCs w:val="20"/>
        </w:rPr>
        <w:t xml:space="preserve">2026-09-07</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D4ED8" w:sz="8" w:space="4"/>
        </w:pBdr>
        <w:spacing w:after="200" w:before="400"/>
      </w:pPr>
      <w:r>
        <w:t xml:space="preserve">1. Executive Summary</w:t>
      </w:r>
    </w:p>
    <w:p>
      <w:pPr>
        <w:spacing w:after="160" w:line="276"/>
      </w:pPr>
      <w:r>
        <w:t xml:space="preserve">This report documents a complete performance-optimization exercise on a purpose-built C# console application that simulates a moderately complex, real-world workload: a retail sales analytics engine that ingests hundreds of thousands of transaction records and computes revenue aggregates, top-product rankings, regional customer counts, blocklist filtering, monthly trends, and a line-item export report.</w:t>
      </w:r>
    </w:p>
    <w:p>
      <w:pPr>
        <w:spacing w:after="160" w:line="276"/>
      </w:pPr>
      <w:r>
        <w:t xml:space="preserve">Two functionally identical implementations were built side by side:</w:t>
      </w:r>
    </w:p>
    <w:p>
      <w:pPr>
        <w:pStyle w:val="ListParagraph"/>
        <w:numPr>
          <w:ilvl w:val="0"/>
          <w:numId w:val="1"/>
        </w:numPr>
        <w:spacing w:after="80"/>
      </w:pPr>
      <w:r>
        <w:t xml:space="preserve">SalesAnalytics.Unoptimized — a “before” version written the way real code often accretes: reasonable-looking loops and LINQ that individually seem fine, but that collectively re-scan the dataset many times, use O(n) lookup structures where O(1) ones belong, and allocate far more memory than necessary.</w:t>
      </w:r>
    </w:p>
    <w:p>
      <w:pPr>
        <w:pStyle w:val="ListParagraph"/>
        <w:numPr>
          <w:ilvl w:val="0"/>
          <w:numId w:val="1"/>
        </w:numPr>
        <w:spacing w:after="80"/>
      </w:pPr>
      <w:r>
        <w:t xml:space="preserve">SalesAnalytics.Optimized — an “after” version that fixes each identified inefficiency using idiomatic .NET techniques: single-pass aggregation, HashSet/Dictionary/PriorityQueue lookup structures, StringBuilder, pre-sized value-type (struct) records, and parallelized processing via Parallel.For with thread-local accumulation.</w:t>
      </w:r>
    </w:p>
    <w:p>
      <w:pPr>
        <w:spacing w:after="160" w:line="276"/>
      </w:pPr>
      <w:r>
        <w:t xml:space="preserve">Both versions were run against the exact same generated dataset (fixed random seed) so the comparison isolates implementation choices rather than differences in input data. A 41-test automated correctness harness confirms the optimized engine produces byte-for-byte identical analytical output to the unoptimized engine — the refactor changed speed and memory, not behavior.</w:t>
      </w:r>
    </w:p>
    <w:p>
      <w:pPr>
        <w:pStyle w:val="Heading3"/>
        <w:spacing w:after="100" w:before="200"/>
      </w:pPr>
      <w:r>
        <w:t xml:space="preserve">Headline results (n = 400,000 transaction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shd w:fill="1D4ED8"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2080"/>
            <w:shd w:fill="1D4ED8" w:val="clear"/>
            <w:tcMar>
              <w:top w:type="dxa" w:w="80"/>
              <w:left w:type="dxa" w:w="100"/>
              <w:bottom w:type="dxa" w:w="80"/>
              <w:right w:type="dxa" w:w="100"/>
            </w:tcMar>
            <w:vAlign w:val="center"/>
          </w:tcPr>
          <w:p>
            <w:pPr>
              <w:jc w:val="center"/>
            </w:pPr>
            <w:r>
              <w:rPr>
                <w:b/>
                <w:bCs/>
                <w:color w:val="FFFFFF"/>
                <w:sz w:val="20"/>
                <w:szCs w:val="20"/>
              </w:rPr>
              <w:t xml:space="preserve">Before</w:t>
            </w:r>
          </w:p>
        </w:tc>
        <w:tc>
          <w:tcPr>
            <w:tcW w:type="dxa" w:w="2080"/>
            <w:shd w:fill="1D4ED8" w:val="clear"/>
            <w:tcMar>
              <w:top w:type="dxa" w:w="80"/>
              <w:left w:type="dxa" w:w="100"/>
              <w:bottom w:type="dxa" w:w="80"/>
              <w:right w:type="dxa" w:w="100"/>
            </w:tcMar>
            <w:vAlign w:val="center"/>
          </w:tcPr>
          <w:p>
            <w:pPr>
              <w:jc w:val="center"/>
            </w:pPr>
            <w:r>
              <w:rPr>
                <w:b/>
                <w:bCs/>
                <w:color w:val="FFFFFF"/>
                <w:sz w:val="20"/>
                <w:szCs w:val="20"/>
              </w:rPr>
              <w:t xml:space="preserve">After</w:t>
            </w:r>
          </w:p>
        </w:tc>
        <w:tc>
          <w:tcPr>
            <w:tcW w:type="dxa" w:w="2000"/>
            <w:shd w:fill="1D4ED8" w:val="clear"/>
            <w:tcMar>
              <w:top w:type="dxa" w:w="80"/>
              <w:left w:type="dxa" w:w="100"/>
              <w:bottom w:type="dxa" w:w="80"/>
              <w:right w:type="dxa" w:w="100"/>
            </w:tcMar>
            <w:vAlign w:val="center"/>
          </w:tcPr>
          <w:p>
            <w:pPr>
              <w:jc w:val="center"/>
            </w:pPr>
            <w:r>
              <w:rPr>
                <w:b/>
                <w:bCs/>
                <w:color w:val="FFFFFF"/>
                <w:sz w:val="20"/>
                <w:szCs w:val="20"/>
              </w:rPr>
              <w:t xml:space="preserve">Improvement</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Core analytics pipeline (time)</w:t>
            </w:r>
          </w:p>
        </w:tc>
        <w:tc>
          <w:tcPr>
            <w:tcW w:type="dxa" w:w="2080"/>
            <w:tcMar>
              <w:top w:type="dxa" w:w="80"/>
              <w:left w:type="dxa" w:w="100"/>
              <w:bottom w:type="dxa" w:w="80"/>
              <w:right w:type="dxa" w:w="100"/>
            </w:tcMar>
            <w:vAlign w:val="center"/>
          </w:tcPr>
          <w:p>
            <w:pPr>
              <w:jc w:val="center"/>
            </w:pPr>
            <w:r>
              <w:rPr>
                <w:b w:val="false"/>
                <w:bCs w:val="false"/>
                <w:sz w:val="20"/>
                <w:szCs w:val="20"/>
              </w:rPr>
              <w:t xml:space="preserve">4627.1 ms</w:t>
            </w:r>
          </w:p>
        </w:tc>
        <w:tc>
          <w:tcPr>
            <w:tcW w:type="dxa" w:w="2080"/>
            <w:tcMar>
              <w:top w:type="dxa" w:w="80"/>
              <w:left w:type="dxa" w:w="100"/>
              <w:bottom w:type="dxa" w:w="80"/>
              <w:right w:type="dxa" w:w="100"/>
            </w:tcMar>
            <w:vAlign w:val="center"/>
          </w:tcPr>
          <w:p>
            <w:pPr>
              <w:jc w:val="center"/>
            </w:pPr>
            <w:r>
              <w:rPr>
                <w:b w:val="false"/>
                <w:bCs w:val="false"/>
                <w:sz w:val="20"/>
                <w:szCs w:val="20"/>
              </w:rPr>
              <w:t xml:space="preserve">149.8 ms</w:t>
            </w:r>
          </w:p>
        </w:tc>
        <w:tc>
          <w:tcPr>
            <w:tcW w:type="dxa" w:w="2000"/>
            <w:tcMar>
              <w:top w:type="dxa" w:w="80"/>
              <w:left w:type="dxa" w:w="100"/>
              <w:bottom w:type="dxa" w:w="80"/>
              <w:right w:type="dxa" w:w="100"/>
            </w:tcMar>
            <w:vAlign w:val="center"/>
          </w:tcPr>
          <w:p>
            <w:pPr>
              <w:jc w:val="center"/>
            </w:pPr>
            <w:r>
              <w:rPr>
                <w:b w:val="false"/>
                <w:bCs w:val="false"/>
                <w:sz w:val="20"/>
                <w:szCs w:val="20"/>
              </w:rPr>
              <w:t xml:space="preserve">30.9x faster</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Record loading (time)</w:t>
            </w:r>
          </w:p>
        </w:tc>
        <w:tc>
          <w:tcPr>
            <w:tcW w:type="dxa" w:w="2080"/>
            <w:tcMar>
              <w:top w:type="dxa" w:w="80"/>
              <w:left w:type="dxa" w:w="100"/>
              <w:bottom w:type="dxa" w:w="80"/>
              <w:right w:type="dxa" w:w="100"/>
            </w:tcMar>
            <w:vAlign w:val="center"/>
          </w:tcPr>
          <w:p>
            <w:pPr>
              <w:jc w:val="center"/>
            </w:pPr>
            <w:r>
              <w:rPr>
                <w:b w:val="false"/>
                <w:bCs w:val="false"/>
                <w:sz w:val="20"/>
                <w:szCs w:val="20"/>
              </w:rPr>
              <w:t xml:space="preserve">58.3 ms</w:t>
            </w:r>
          </w:p>
        </w:tc>
        <w:tc>
          <w:tcPr>
            <w:tcW w:type="dxa" w:w="2080"/>
            <w:tcMar>
              <w:top w:type="dxa" w:w="80"/>
              <w:left w:type="dxa" w:w="100"/>
              <w:bottom w:type="dxa" w:w="80"/>
              <w:right w:type="dxa" w:w="100"/>
            </w:tcMar>
            <w:vAlign w:val="center"/>
          </w:tcPr>
          <w:p>
            <w:pPr>
              <w:jc w:val="center"/>
            </w:pPr>
            <w:r>
              <w:rPr>
                <w:b w:val="false"/>
                <w:bCs w:val="false"/>
                <w:sz w:val="20"/>
                <w:szCs w:val="20"/>
              </w:rPr>
              <w:t xml:space="preserve">9.9 ms</w:t>
            </w:r>
          </w:p>
        </w:tc>
        <w:tc>
          <w:tcPr>
            <w:tcW w:type="dxa" w:w="2000"/>
            <w:tcMar>
              <w:top w:type="dxa" w:w="80"/>
              <w:left w:type="dxa" w:w="100"/>
              <w:bottom w:type="dxa" w:w="80"/>
              <w:right w:type="dxa" w:w="100"/>
            </w:tcMar>
            <w:vAlign w:val="center"/>
          </w:tcPr>
          <w:p>
            <w:pPr>
              <w:jc w:val="center"/>
            </w:pPr>
            <w:r>
              <w:rPr>
                <w:b w:val="false"/>
                <w:bCs w:val="false"/>
                <w:sz w:val="20"/>
                <w:szCs w:val="20"/>
              </w:rPr>
              <w:t xml:space="preserve">5.9x faster</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Export report, 7,500 rows (time)</w:t>
            </w:r>
          </w:p>
        </w:tc>
        <w:tc>
          <w:tcPr>
            <w:tcW w:type="dxa" w:w="2080"/>
            <w:tcMar>
              <w:top w:type="dxa" w:w="80"/>
              <w:left w:type="dxa" w:w="100"/>
              <w:bottom w:type="dxa" w:w="80"/>
              <w:right w:type="dxa" w:w="100"/>
            </w:tcMar>
            <w:vAlign w:val="center"/>
          </w:tcPr>
          <w:p>
            <w:pPr>
              <w:jc w:val="center"/>
            </w:pPr>
            <w:r>
              <w:rPr>
                <w:b w:val="false"/>
                <w:bCs w:val="false"/>
                <w:sz w:val="20"/>
                <w:szCs w:val="20"/>
              </w:rPr>
              <w:t xml:space="preserve">1432.0 ms</w:t>
            </w:r>
          </w:p>
        </w:tc>
        <w:tc>
          <w:tcPr>
            <w:tcW w:type="dxa" w:w="2080"/>
            <w:tcMar>
              <w:top w:type="dxa" w:w="80"/>
              <w:left w:type="dxa" w:w="100"/>
              <w:bottom w:type="dxa" w:w="80"/>
              <w:right w:type="dxa" w:w="100"/>
            </w:tcMar>
            <w:vAlign w:val="center"/>
          </w:tcPr>
          <w:p>
            <w:pPr>
              <w:jc w:val="center"/>
            </w:pPr>
            <w:r>
              <w:rPr>
                <w:b w:val="false"/>
                <w:bCs w:val="false"/>
                <w:sz w:val="20"/>
                <w:szCs w:val="20"/>
              </w:rPr>
              <w:t xml:space="preserve">8.1 ms</w:t>
            </w:r>
          </w:p>
        </w:tc>
        <w:tc>
          <w:tcPr>
            <w:tcW w:type="dxa" w:w="2000"/>
            <w:tcMar>
              <w:top w:type="dxa" w:w="80"/>
              <w:left w:type="dxa" w:w="100"/>
              <w:bottom w:type="dxa" w:w="80"/>
              <w:right w:type="dxa" w:w="100"/>
            </w:tcMar>
            <w:vAlign w:val="center"/>
          </w:tcPr>
          <w:p>
            <w:pPr>
              <w:jc w:val="center"/>
            </w:pPr>
            <w:r>
              <w:rPr>
                <w:b w:val="false"/>
                <w:bCs w:val="false"/>
                <w:sz w:val="20"/>
                <w:szCs w:val="20"/>
              </w:rPr>
              <w:t xml:space="preserve">177.3x faster</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Export report, 15,000 rows (time)</w:t>
            </w:r>
          </w:p>
        </w:tc>
        <w:tc>
          <w:tcPr>
            <w:tcW w:type="dxa" w:w="2080"/>
            <w:tcMar>
              <w:top w:type="dxa" w:w="80"/>
              <w:left w:type="dxa" w:w="100"/>
              <w:bottom w:type="dxa" w:w="80"/>
              <w:right w:type="dxa" w:w="100"/>
            </w:tcMar>
            <w:vAlign w:val="center"/>
          </w:tcPr>
          <w:p>
            <w:pPr>
              <w:jc w:val="center"/>
            </w:pPr>
            <w:r>
              <w:rPr>
                <w:b w:val="false"/>
                <w:bCs w:val="false"/>
                <w:sz w:val="20"/>
                <w:szCs w:val="20"/>
              </w:rPr>
              <w:t xml:space="preserve">6696.1 ms</w:t>
            </w:r>
          </w:p>
        </w:tc>
        <w:tc>
          <w:tcPr>
            <w:tcW w:type="dxa" w:w="2080"/>
            <w:tcMar>
              <w:top w:type="dxa" w:w="80"/>
              <w:left w:type="dxa" w:w="100"/>
              <w:bottom w:type="dxa" w:w="80"/>
              <w:right w:type="dxa" w:w="100"/>
            </w:tcMar>
            <w:vAlign w:val="center"/>
          </w:tcPr>
          <w:p>
            <w:pPr>
              <w:jc w:val="center"/>
            </w:pPr>
            <w:r>
              <w:rPr>
                <w:b w:val="false"/>
                <w:bCs w:val="false"/>
                <w:sz w:val="20"/>
                <w:szCs w:val="20"/>
              </w:rPr>
              <w:t xml:space="preserve">22.8 ms</w:t>
            </w:r>
          </w:p>
        </w:tc>
        <w:tc>
          <w:tcPr>
            <w:tcW w:type="dxa" w:w="2000"/>
            <w:tcMar>
              <w:top w:type="dxa" w:w="80"/>
              <w:left w:type="dxa" w:w="100"/>
              <w:bottom w:type="dxa" w:w="80"/>
              <w:right w:type="dxa" w:w="100"/>
            </w:tcMar>
            <w:vAlign w:val="center"/>
          </w:tcPr>
          <w:p>
            <w:pPr>
              <w:jc w:val="center"/>
            </w:pPr>
            <w:r>
              <w:rPr>
                <w:b w:val="false"/>
                <w:bCs w:val="false"/>
                <w:sz w:val="20"/>
                <w:szCs w:val="20"/>
              </w:rPr>
              <w:t xml:space="preserve">293.9x faster</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Export report, 15,000 rows (memory)</w:t>
            </w:r>
          </w:p>
        </w:tc>
        <w:tc>
          <w:tcPr>
            <w:tcW w:type="dxa" w:w="2080"/>
            <w:tcMar>
              <w:top w:type="dxa" w:w="80"/>
              <w:left w:type="dxa" w:w="100"/>
              <w:bottom w:type="dxa" w:w="80"/>
              <w:right w:type="dxa" w:w="100"/>
            </w:tcMar>
            <w:vAlign w:val="center"/>
          </w:tcPr>
          <w:p>
            <w:pPr>
              <w:jc w:val="center"/>
            </w:pPr>
            <w:r>
              <w:rPr>
                <w:b w:val="false"/>
                <w:bCs w:val="false"/>
                <w:sz w:val="20"/>
                <w:szCs w:val="20"/>
              </w:rPr>
              <w:t xml:space="preserve">14660.78 MB</w:t>
            </w:r>
          </w:p>
        </w:tc>
        <w:tc>
          <w:tcPr>
            <w:tcW w:type="dxa" w:w="2080"/>
            <w:tcMar>
              <w:top w:type="dxa" w:w="80"/>
              <w:left w:type="dxa" w:w="100"/>
              <w:bottom w:type="dxa" w:w="80"/>
              <w:right w:type="dxa" w:w="100"/>
            </w:tcMar>
            <w:vAlign w:val="center"/>
          </w:tcPr>
          <w:p>
            <w:pPr>
              <w:jc w:val="center"/>
            </w:pPr>
            <w:r>
              <w:rPr>
                <w:b w:val="false"/>
                <w:bCs w:val="false"/>
                <w:sz w:val="20"/>
                <w:szCs w:val="20"/>
              </w:rPr>
              <w:t xml:space="preserve">6.34 MB</w:t>
            </w:r>
          </w:p>
        </w:tc>
        <w:tc>
          <w:tcPr>
            <w:tcW w:type="dxa" w:w="2000"/>
            <w:tcMar>
              <w:top w:type="dxa" w:w="80"/>
              <w:left w:type="dxa" w:w="100"/>
              <w:bottom w:type="dxa" w:w="80"/>
              <w:right w:type="dxa" w:w="100"/>
            </w:tcMar>
            <w:vAlign w:val="center"/>
          </w:tcPr>
          <w:p>
            <w:pPr>
              <w:jc w:val="center"/>
            </w:pPr>
            <w:r>
              <w:rPr>
                <w:b w:val="false"/>
                <w:bCs w:val="false"/>
                <w:sz w:val="20"/>
                <w:szCs w:val="20"/>
              </w:rPr>
              <w:t xml:space="preserve">2313.8x less</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Core pipeline (peak working set)</w:t>
            </w:r>
          </w:p>
        </w:tc>
        <w:tc>
          <w:tcPr>
            <w:tcW w:type="dxa" w:w="2080"/>
            <w:tcMar>
              <w:top w:type="dxa" w:w="80"/>
              <w:left w:type="dxa" w:w="100"/>
              <w:bottom w:type="dxa" w:w="80"/>
              <w:right w:type="dxa" w:w="100"/>
            </w:tcMar>
            <w:vAlign w:val="center"/>
          </w:tcPr>
          <w:p>
            <w:pPr>
              <w:jc w:val="center"/>
            </w:pPr>
            <w:r>
              <w:rPr>
                <w:b w:val="false"/>
                <w:bCs w:val="false"/>
                <w:sz w:val="20"/>
                <w:szCs w:val="20"/>
              </w:rPr>
              <w:t xml:space="preserve">142.13 MB</w:t>
            </w:r>
          </w:p>
        </w:tc>
        <w:tc>
          <w:tcPr>
            <w:tcW w:type="dxa" w:w="2080"/>
            <w:tcMar>
              <w:top w:type="dxa" w:w="80"/>
              <w:left w:type="dxa" w:w="100"/>
              <w:bottom w:type="dxa" w:w="80"/>
              <w:right w:type="dxa" w:w="100"/>
            </w:tcMar>
            <w:vAlign w:val="center"/>
          </w:tcPr>
          <w:p>
            <w:pPr>
              <w:jc w:val="center"/>
            </w:pPr>
            <w:r>
              <w:rPr>
                <w:b w:val="false"/>
                <w:bCs w:val="false"/>
                <w:sz w:val="20"/>
                <w:szCs w:val="20"/>
              </w:rPr>
              <w:t xml:space="preserve">80.63 MB</w:t>
            </w:r>
          </w:p>
        </w:tc>
        <w:tc>
          <w:tcPr>
            <w:tcW w:type="dxa" w:w="2000"/>
            <w:tcMar>
              <w:top w:type="dxa" w:w="80"/>
              <w:left w:type="dxa" w:w="100"/>
              <w:bottom w:type="dxa" w:w="80"/>
              <w:right w:type="dxa" w:w="100"/>
            </w:tcMar>
            <w:vAlign w:val="center"/>
          </w:tcPr>
          <w:p>
            <w:pPr>
              <w:jc w:val="center"/>
            </w:pPr>
            <w:r>
              <w:rPr>
                <w:b w:val="false"/>
                <w:bCs w:val="false"/>
                <w:sz w:val="20"/>
                <w:szCs w:val="20"/>
              </w:rPr>
              <w:t xml:space="preserve">-43%</w:t>
            </w:r>
          </w:p>
        </w:tc>
      </w:tr>
    </w:tbl>
    <w:p>
      <w:pPr>
        <w:spacing w:after="300" w:before="200"/>
      </w:pPr>
    </w:p>
    <w:p>
      <w:pPr>
        <w:spacing w:after="160" w:line="276"/>
      </w:pPr>
      <w:r>
        <w:t xml:space="preserve">The optimized engine was additionally validated at 4,000,000 records (10x the unoptimized benchmark size) to confirm it scales cleanly: the full analytics pipeline completed in 1272.5 ms with only 34.34 MB allocated and zero garbage-collection pauses — a scale the unoptimized algorithm cannot reach in practical time due to its O(k·n) and O(n²)-leaning operations.</w:t>
      </w:r>
    </w:p>
    <w:p>
      <w:pPr>
        <w:pStyle w:val="Heading1"/>
        <w:pBdr>
          <w:bottom w:val="single" w:color="1D4ED8" w:sz="8" w:space="4"/>
        </w:pBdr>
        <w:spacing w:after="200" w:before="400"/>
      </w:pPr>
      <w:r>
        <w:t xml:space="preserve">2. Test Application Overview</w:t>
      </w:r>
    </w:p>
    <w:p>
      <w:pPr>
        <w:spacing w:after="160" w:line="276"/>
      </w:pPr>
      <w:r>
        <w:t xml:space="preserve">The sample application, “SalesAnalytics,” models a workload deliberately chosen to exercise the categories of bottleneck most commonly seen in production C# services: large in-memory collections, repeated aggregation over the same data, string-heavy report generation, and membership-testing against reference/lookup sets.</w:t>
      </w:r>
    </w:p>
    <w:p>
      <w:pPr>
        <w:pStyle w:val="Heading2"/>
        <w:spacing w:after="150" w:before="300"/>
      </w:pPr>
      <w:r>
        <w:t xml:space="preserve">2.1 Domain model</w:t>
      </w:r>
    </w:p>
    <w:p>
      <w:pPr>
        <w:spacing w:after="160" w:line="276"/>
      </w:pPr>
      <w:r>
        <w:t xml:space="preserve">Each transaction record carries: ProductId, CategoryId, RegionId, CustomerId, Quantity, UnitPrice, and a timestamp. A deterministic generator (fixed random seed) produces datasets of any size, along with a fixed “blocked product” reference set (simulating recalled/discontinued SKUs) that every transaction must be checked against.</w:t>
      </w:r>
    </w:p>
    <w:p>
      <w:pPr>
        <w:pStyle w:val="Heading2"/>
        <w:spacing w:after="150" w:before="300"/>
      </w:pPr>
      <w:r>
        <w:t xml:space="preserve">2.2 Computations performed</w:t>
      </w:r>
    </w:p>
    <w:p>
      <w:pPr>
        <w:pStyle w:val="ListParagraph"/>
        <w:numPr>
          <w:ilvl w:val="0"/>
          <w:numId w:val="1"/>
        </w:numPr>
        <w:spacing w:after="80"/>
      </w:pPr>
      <w:r>
        <w:t xml:space="preserve">Total revenue grouped by product category</w:t>
      </w:r>
    </w:p>
    <w:p>
      <w:pPr>
        <w:pStyle w:val="ListParagraph"/>
        <w:numPr>
          <w:ilvl w:val="0"/>
          <w:numId w:val="1"/>
        </w:numPr>
        <w:spacing w:after="80"/>
      </w:pPr>
      <w:r>
        <w:t xml:space="preserve">Top-10 products ranked by revenue</w:t>
      </w:r>
    </w:p>
    <w:p>
      <w:pPr>
        <w:pStyle w:val="ListParagraph"/>
        <w:numPr>
          <w:ilvl w:val="0"/>
          <w:numId w:val="1"/>
        </w:numPr>
        <w:spacing w:after="80"/>
      </w:pPr>
      <w:r>
        <w:t xml:space="preserve">Count of distinct customers per sales region</w:t>
      </w:r>
    </w:p>
    <w:p>
      <w:pPr>
        <w:pStyle w:val="ListParagraph"/>
        <w:numPr>
          <w:ilvl w:val="0"/>
          <w:numId w:val="1"/>
        </w:numPr>
        <w:spacing w:after="80"/>
      </w:pPr>
      <w:r>
        <w:t xml:space="preserve">Count and total revenue of transactions whose product is not on the blocklist</w:t>
      </w:r>
    </w:p>
    <w:p>
      <w:pPr>
        <w:pStyle w:val="ListParagraph"/>
        <w:numPr>
          <w:ilvl w:val="0"/>
          <w:numId w:val="1"/>
        </w:numPr>
        <w:spacing w:after="80"/>
      </w:pPr>
      <w:r>
        <w:t xml:space="preserve">Monthly revenue trend across the dataset's ~24-month span</w:t>
      </w:r>
    </w:p>
    <w:p>
      <w:pPr>
        <w:pStyle w:val="ListParagraph"/>
        <w:numPr>
          <w:ilvl w:val="0"/>
          <w:numId w:val="1"/>
        </w:numPr>
        <w:spacing w:after="80"/>
      </w:pPr>
      <w:r>
        <w:t xml:space="preserve">A full CSV-style line-item export report (one line per transaction)</w:t>
      </w:r>
    </w:p>
    <w:p>
      <w:pPr>
        <w:pStyle w:val="Heading2"/>
        <w:spacing w:after="150" w:before="300"/>
      </w:pPr>
      <w:r>
        <w:t xml:space="preserve">2.3 Solution layout</w:t>
      </w:r>
    </w:p>
    <w:p>
      <w:pPr>
        <w:pBdr>
          <w:top w:val="single" w:color="0F172A" w:sz="4"/>
          <w:bottom w:val="single" w:color="0F172A" w:sz="4"/>
          <w:left w:val="single" w:color="0F172A" w:sz="4"/>
          <w:right w:val="single" w:color="0F172A" w:sz="4"/>
        </w:pBdr>
        <w:shd w:fill="0F172A" w:val="clear"/>
        <w:spacing w:after="120" w:before="120"/>
      </w:pPr>
      <w:r>
        <w:rPr>
          <w:rFonts w:ascii="Consolas" w:cs="Consolas" w:eastAsia="Consolas" w:hAnsi="Consolas"/>
          <w:color w:val="E2E8F0"/>
          <w:sz w:val="17"/>
          <w:szCs w:val="17"/>
        </w:rPr>
        <w:t xml:space="preserve">PerfDemo.sln</w:t>
      </w:r>
      <w:r>
        <w:rPr>
          <w:rFonts w:ascii="Consolas" w:cs="Consolas" w:eastAsia="Consolas" w:hAnsi="Consolas"/>
          <w:color w:val="E2E8F0"/>
          <w:sz w:val="17"/>
          <w:szCs w:val="17"/>
        </w:rPr>
        <w:br/>
        <w:t xml:space="preserve"> src/</w:t>
      </w:r>
      <w:r>
        <w:rPr>
          <w:rFonts w:ascii="Consolas" w:cs="Consolas" w:eastAsia="Consolas" w:hAnsi="Consolas"/>
          <w:color w:val="E2E8F0"/>
          <w:sz w:val="17"/>
          <w:szCs w:val="17"/>
        </w:rPr>
        <w:br/>
        <w:t xml:space="preserve">   SalesAnalytics.Core/          shared dataset generator + result/metric types</w:t>
      </w:r>
      <w:r>
        <w:rPr>
          <w:rFonts w:ascii="Consolas" w:cs="Consolas" w:eastAsia="Consolas" w:hAnsi="Consolas"/>
          <w:color w:val="E2E8F0"/>
          <w:sz w:val="17"/>
          <w:szCs w:val="17"/>
        </w:rPr>
        <w:br/>
        <w:t xml:space="preserve">   SalesAnalytics.Unoptimized/   "before" engine (SalesRecord class + naive algorithms)</w:t>
      </w:r>
      <w:r>
        <w:rPr>
          <w:rFonts w:ascii="Consolas" w:cs="Consolas" w:eastAsia="Consolas" w:hAnsi="Consolas"/>
          <w:color w:val="E2E8F0"/>
          <w:sz w:val="17"/>
          <w:szCs w:val="17"/>
        </w:rPr>
        <w:br/>
        <w:t xml:space="preserve">   SalesAnalytics.Optimized/     "after" engine (SalesRecord struct + optimized algorithms)</w:t>
      </w:r>
      <w:r>
        <w:rPr>
          <w:rFonts w:ascii="Consolas" w:cs="Consolas" w:eastAsia="Consolas" w:hAnsi="Consolas"/>
          <w:color w:val="E2E8F0"/>
          <w:sz w:val="17"/>
          <w:szCs w:val="17"/>
        </w:rPr>
        <w:br/>
        <w:t xml:space="preserve"> tests/</w:t>
      </w:r>
      <w:r>
        <w:rPr>
          <w:rFonts w:ascii="Consolas" w:cs="Consolas" w:eastAsia="Consolas" w:hAnsi="Consolas"/>
          <w:color w:val="E2E8F0"/>
          <w:sz w:val="17"/>
          <w:szCs w:val="17"/>
        </w:rPr>
        <w:br/>
        <w:t xml:space="preserve">   SalesAnalytics.Tests/         41 automated correctness checks, before vs. after</w:t>
      </w:r>
      <w:r>
        <w:rPr>
          <w:rFonts w:ascii="Consolas" w:cs="Consolas" w:eastAsia="Consolas" w:hAnsi="Consolas"/>
          <w:color w:val="E2E8F0"/>
          <w:sz w:val="17"/>
          <w:szCs w:val="17"/>
        </w:rPr>
        <w:br/>
        <w:t xml:space="preserve"> reports/</w:t>
      </w:r>
      <w:r>
        <w:rPr>
          <w:rFonts w:ascii="Consolas" w:cs="Consolas" w:eastAsia="Consolas" w:hAnsi="Consolas"/>
          <w:color w:val="E2E8F0"/>
          <w:sz w:val="17"/>
          <w:szCs w:val="17"/>
        </w:rPr>
        <w:br/>
        <w:t xml:space="preserve">   benchmarks.json                    raw measured metrics (this report's source data)</w:t>
      </w:r>
      <w:r>
        <w:rPr>
          <w:rFonts w:ascii="Consolas" w:cs="Consolas" w:eastAsia="Consolas" w:hAnsi="Consolas"/>
          <w:color w:val="E2E8F0"/>
          <w:sz w:val="17"/>
          <w:szCs w:val="17"/>
        </w:rPr>
        <w:br/>
        <w:t xml:space="preserve">   unoptimized_console_output.txt     console transcript, before run</w:t>
      </w:r>
      <w:r>
        <w:rPr>
          <w:rFonts w:ascii="Consolas" w:cs="Consolas" w:eastAsia="Consolas" w:hAnsi="Consolas"/>
          <w:color w:val="E2E8F0"/>
          <w:sz w:val="17"/>
          <w:szCs w:val="17"/>
        </w:rPr>
        <w:br/>
        <w:t xml:space="preserve">   optimized_console_output.txt       console transcript, after run</w:t>
      </w:r>
    </w:p>
    <w:p>
      <w:pPr>
        <w:spacing w:after="160" w:line="276"/>
      </w:pPr>
      <w:r>
        <w:t xml:space="preserve">Both engine projects reference the same SalesAnalytics.Core project, guaranteeing they analyze identical input data — the only variable between runs is the implementation.</w:t>
      </w:r>
    </w:p>
    <w:p>
      <w:pPr>
        <w:pStyle w:val="Heading1"/>
        <w:pBdr>
          <w:bottom w:val="single" w:color="1D4ED8" w:sz="8" w:space="4"/>
        </w:pBdr>
        <w:spacing w:after="200" w:before="400"/>
      </w:pPr>
      <w:r>
        <w:t xml:space="preserve">3. Methodology &amp; Environment</w:t>
      </w:r>
    </w:p>
    <w:p>
      <w:pPr>
        <w:pStyle w:val="Heading2"/>
        <w:spacing w:after="150" w:before="300"/>
      </w:pPr>
      <w:r>
        <w:t xml:space="preserve">3.1 Profiling approach</w:t>
      </w:r>
    </w:p>
    <w:p>
      <w:pPr>
        <w:spacing w:after="160" w:line="276"/>
      </w:pPr>
      <w:r>
        <w:t xml:space="preserve">Rather than rely solely on a GUI profiler (not available in the target execution environment), the application embeds a lightweight BenchmarkHarness (SalesAnalytics.Core/BenchmarkHarness.cs) that captures the same categories of data Visual Studio's Diagnostic Tools / PerfView would report:</w:t>
      </w:r>
    </w:p>
    <w:p>
      <w:pPr>
        <w:pStyle w:val="ListParagraph"/>
        <w:numPr>
          <w:ilvl w:val="0"/>
          <w:numId w:val="1"/>
        </w:numPr>
        <w:spacing w:after="80"/>
      </w:pPr>
      <w:r>
        <w:t xml:space="preserve">Wall-clock elapsed time (System.Diagnostics.Stopwatch)</w:t>
      </w:r>
    </w:p>
    <w:p>
      <w:pPr>
        <w:pStyle w:val="ListParagraph"/>
        <w:numPr>
          <w:ilvl w:val="0"/>
          <w:numId w:val="1"/>
        </w:numPr>
        <w:spacing w:after="80"/>
      </w:pPr>
      <w:r>
        <w:t xml:space="preserve">Bytes allocated during the operation (GC.GetTotalAllocatedBytes)</w:t>
      </w:r>
    </w:p>
    <w:p>
      <w:pPr>
        <w:pStyle w:val="ListParagraph"/>
        <w:numPr>
          <w:ilvl w:val="0"/>
          <w:numId w:val="1"/>
        </w:numPr>
        <w:spacing w:after="80"/>
      </w:pPr>
      <w:r>
        <w:t xml:space="preserve">Garbage-collection counts per generation (GC.CollectionCount(0/1/2))</w:t>
      </w:r>
    </w:p>
    <w:p>
      <w:pPr>
        <w:pStyle w:val="ListParagraph"/>
        <w:numPr>
          <w:ilvl w:val="0"/>
          <w:numId w:val="1"/>
        </w:numPr>
        <w:spacing w:after="80"/>
      </w:pPr>
      <w:r>
        <w:t xml:space="preserve">Peak process working set (Process.PeakWorkingSet64)</w:t>
      </w:r>
    </w:p>
    <w:p>
      <w:pPr>
        <w:spacing w:after="160" w:line="276"/>
      </w:pPr>
      <w:r>
        <w:t xml:space="preserve">Each measured run is preceded by a forced blocking GC.Collect() so every run starts from a clean, comparable baseline, and all results are written to reports/benchmarks.json — the report tables below are generated directly from that file, not hand-transcribed.</w:t>
      </w:r>
    </w:p>
    <w:p>
      <w:pPr>
        <w:pStyle w:val="Heading2"/>
        <w:spacing w:after="150" w:before="300"/>
      </w:pPr>
      <w:r>
        <w:t xml:space="preserve">3.2 Fair-comparison controls</w:t>
      </w:r>
    </w:p>
    <w:p>
      <w:pPr>
        <w:pStyle w:val="ListParagraph"/>
        <w:numPr>
          <w:ilvl w:val="0"/>
          <w:numId w:val="1"/>
        </w:numPr>
        <w:spacing w:after="80"/>
      </w:pPr>
      <w:r>
        <w:t xml:space="preserve">Identical input data: both engines consume the same DataGenerator output for a given (size, seed) pair.</w:t>
      </w:r>
    </w:p>
    <w:p>
      <w:pPr>
        <w:pStyle w:val="ListParagraph"/>
        <w:numPr>
          <w:ilvl w:val="0"/>
          <w:numId w:val="1"/>
        </w:numPr>
        <w:spacing w:after="80"/>
      </w:pPr>
      <w:r>
        <w:t xml:space="preserve">Identical dataset size within each benchmark pair (400,000 records for the core pipeline; 7,500 and 15,000 for the export benchmark).</w:t>
      </w:r>
    </w:p>
    <w:p>
      <w:pPr>
        <w:pStyle w:val="ListParagraph"/>
        <w:numPr>
          <w:ilvl w:val="0"/>
          <w:numId w:val="1"/>
        </w:numPr>
        <w:spacing w:after="80"/>
      </w:pPr>
      <w:r>
        <w:t xml:space="preserve">Release build configuration (dotnet build -c Release) for all measured runs.</w:t>
      </w:r>
    </w:p>
    <w:p>
      <w:pPr>
        <w:pStyle w:val="ListParagraph"/>
        <w:numPr>
          <w:ilvl w:val="0"/>
          <w:numId w:val="1"/>
        </w:numPr>
        <w:spacing w:after="80"/>
      </w:pPr>
      <w:r>
        <w:t xml:space="preserve">Correctness parity verified independently (Section 6) so speed gains cannot be explained by “doing less work.”</w:t>
      </w:r>
    </w:p>
    <w:p>
      <w:pPr>
        <w:pStyle w:val="Heading2"/>
        <w:spacing w:after="150" w:before="300"/>
      </w:pPr>
      <w:r>
        <w:t xml:space="preserve">3.3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D4ED8" w:val="clear"/>
            <w:tcMar>
              <w:top w:type="dxa" w:w="80"/>
              <w:left w:type="dxa" w:w="100"/>
              <w:bottom w:type="dxa" w:w="80"/>
              <w:right w:type="dxa" w:w="100"/>
            </w:tcMar>
            <w:vAlign w:val="center"/>
          </w:tcPr>
          <w:p>
            <w:pPr>
              <w:jc w:val="center"/>
            </w:pPr>
            <w:r>
              <w:rPr>
                <w:b/>
                <w:bCs/>
                <w:color w:val="FFFFFF"/>
                <w:sz w:val="20"/>
                <w:szCs w:val="20"/>
              </w:rPr>
              <w:t xml:space="preserve">Item</w:t>
            </w:r>
          </w:p>
        </w:tc>
        <w:tc>
          <w:tcPr>
            <w:tcW w:type="dxa" w:w="6160"/>
            <w:shd w:fill="1D4ED8" w:val="clear"/>
            <w:tcMar>
              <w:top w:type="dxa" w:w="80"/>
              <w:left w:type="dxa" w:w="100"/>
              <w:bottom w:type="dxa" w:w="80"/>
              <w:right w:type="dxa" w:w="100"/>
            </w:tcMar>
            <w:vAlign w:val="center"/>
          </w:tcPr>
          <w:p>
            <w:pPr>
              <w:jc w:val="center"/>
            </w:pPr>
            <w:r>
              <w:rPr>
                <w:b/>
                <w:bCs/>
                <w:color w:val="FFFFFF"/>
                <w:sz w:val="20"/>
                <w:szCs w:val="20"/>
              </w:rPr>
              <w:t xml:space="preserve">Value</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.NET SDK</w:t>
            </w:r>
          </w:p>
        </w:tc>
        <w:tc>
          <w:tcPr>
            <w:tcW w:type="dxa" w:w="6160"/>
            <w:tcMar>
              <w:top w:type="dxa" w:w="80"/>
              <w:left w:type="dxa" w:w="100"/>
              <w:bottom w:type="dxa" w:w="80"/>
              <w:right w:type="dxa" w:w="100"/>
            </w:tcMar>
            <w:vAlign w:val="center"/>
          </w:tcPr>
          <w:p>
            <w:pPr>
              <w:jc w:val="left"/>
            </w:pPr>
            <w:r>
              <w:rPr>
                <w:b w:val="false"/>
                <w:bCs w:val="false"/>
                <w:sz w:val="20"/>
                <w:szCs w:val="20"/>
              </w:rPr>
              <w:t xml:space="preserve">8.0.130</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Build configuration</w:t>
            </w:r>
          </w:p>
        </w:tc>
        <w:tc>
          <w:tcPr>
            <w:tcW w:type="dxa" w:w="6160"/>
            <w:tcMar>
              <w:top w:type="dxa" w:w="80"/>
              <w:left w:type="dxa" w:w="100"/>
              <w:bottom w:type="dxa" w:w="80"/>
              <w:right w:type="dxa" w:w="100"/>
            </w:tcMar>
            <w:vAlign w:val="center"/>
          </w:tcPr>
          <w:p>
            <w:pPr>
              <w:jc w:val="left"/>
            </w:pPr>
            <w:r>
              <w:rPr>
                <w:b w:val="false"/>
                <w:bCs w:val="false"/>
                <w:sz w:val="20"/>
                <w:szCs w:val="20"/>
              </w:rPr>
              <w:t xml:space="preserve">Release</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OS</w:t>
            </w:r>
          </w:p>
        </w:tc>
        <w:tc>
          <w:tcPr>
            <w:tcW w:type="dxa" w:w="6160"/>
            <w:tcMar>
              <w:top w:type="dxa" w:w="80"/>
              <w:left w:type="dxa" w:w="100"/>
              <w:bottom w:type="dxa" w:w="80"/>
              <w:right w:type="dxa" w:w="100"/>
            </w:tcMar>
            <w:vAlign w:val="center"/>
          </w:tcPr>
          <w:p>
            <w:pPr>
              <w:jc w:val="left"/>
            </w:pPr>
            <w:r>
              <w:rPr>
                <w:b w:val="false"/>
                <w:bCs w:val="false"/>
                <w:sz w:val="20"/>
                <w:szCs w:val="20"/>
              </w:rPr>
              <w:t xml:space="preserve">Ubuntu 24.04 (Linux container)</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CPU</w:t>
            </w:r>
          </w:p>
        </w:tc>
        <w:tc>
          <w:tcPr>
            <w:tcW w:type="dxa" w:w="6160"/>
            <w:tcMar>
              <w:top w:type="dxa" w:w="80"/>
              <w:left w:type="dxa" w:w="100"/>
              <w:bottom w:type="dxa" w:w="80"/>
              <w:right w:type="dxa" w:w="100"/>
            </w:tcMar>
            <w:vAlign w:val="center"/>
          </w:tcPr>
          <w:p>
            <w:pPr>
              <w:jc w:val="left"/>
            </w:pPr>
            <w:r>
              <w:rPr>
                <w:b w:val="false"/>
                <w:bCs w:val="false"/>
                <w:sz w:val="20"/>
                <w:szCs w:val="20"/>
              </w:rPr>
              <w:t xml:space="preserve">Intel(R) Xeon(R) @ 2.10GHz, 1 logical processor available</w:t>
            </w:r>
          </w:p>
        </w:tc>
      </w:tr>
      <w:tr>
        <w:tc>
          <w:tcPr>
            <w:tcW w:type="dxa" w:w="3200"/>
            <w:tcMar>
              <w:top w:type="dxa" w:w="80"/>
              <w:left w:type="dxa" w:w="100"/>
              <w:bottom w:type="dxa" w:w="80"/>
              <w:right w:type="dxa" w:w="100"/>
            </w:tcMar>
            <w:vAlign w:val="center"/>
          </w:tcPr>
          <w:p>
            <w:pPr>
              <w:jc w:val="left"/>
            </w:pPr>
            <w:r>
              <w:rPr>
                <w:b w:val="false"/>
                <w:bCs w:val="false"/>
                <w:sz w:val="20"/>
                <w:szCs w:val="20"/>
              </w:rPr>
              <w:t xml:space="preserve">Note on parallelism</w:t>
            </w:r>
          </w:p>
        </w:tc>
        <w:tc>
          <w:tcPr>
            <w:tcW w:type="dxa" w:w="6160"/>
            <w:tcMar>
              <w:top w:type="dxa" w:w="80"/>
              <w:left w:type="dxa" w:w="100"/>
              <w:bottom w:type="dxa" w:w="80"/>
              <w:right w:type="dxa" w:w="100"/>
            </w:tcMar>
            <w:vAlign w:val="center"/>
          </w:tcPr>
          <w:p>
            <w:pPr>
              <w:jc w:val="left"/>
            </w:pPr>
            <w:r>
              <w:rPr>
                <w:b w:val="false"/>
                <w:bCs w:val="false"/>
                <w:sz w:val="20"/>
                <w:szCs w:val="20"/>
              </w:rPr>
              <w:t xml:space="preserve">Parallel.For in the optimized engine ran single-threaded in this environment; all measured gains below come from algorithmic/data-structure changes alone. On multi-core hardware the parallel pass would add further speedup.</w:t>
            </w:r>
          </w:p>
        </w:tc>
      </w:tr>
    </w:tbl>
    <w:p>
      <w:pPr>
        <w:pStyle w:val="Heading1"/>
        <w:pBdr>
          <w:bottom w:val="single" w:color="1D4ED8" w:sz="8" w:space="4"/>
        </w:pBdr>
        <w:spacing w:after="200" w:before="400"/>
      </w:pPr>
      <w:r>
        <w:t xml:space="preserve">4. Profiling Results: Identified Bottlenecks</w:t>
      </w:r>
    </w:p>
    <w:p>
      <w:pPr>
        <w:spacing w:after="160" w:line="276"/>
      </w:pPr>
      <w:r>
        <w:t xml:space="preserve">Nine distinct inefficiencies were identified in the baseline implementation. Each is numbered in source-code comments (SalesAnalytics.Unoptimized/AnalyticsEngine.cs) so it can be traced directly to its fix in the optimized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200"/>
        <w:gridCol w:w="3160"/>
      </w:tblGrid>
      <w:tr>
        <w:trPr>
          <w:tblHeader/>
        </w:trPr>
        <w:tc>
          <w:tcPr>
            <w:tcW w:type="dxa" w:w="500"/>
            <w:shd w:fill="1D4ED8"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2500"/>
            <w:shd w:fill="1D4ED8" w:val="clear"/>
            <w:tcMar>
              <w:top w:type="dxa" w:w="80"/>
              <w:left w:type="dxa" w:w="100"/>
              <w:bottom w:type="dxa" w:w="80"/>
              <w:right w:type="dxa" w:w="100"/>
            </w:tcMar>
            <w:vAlign w:val="center"/>
          </w:tcPr>
          <w:p>
            <w:pPr>
              <w:jc w:val="center"/>
            </w:pPr>
            <w:r>
              <w:rPr>
                <w:b/>
                <w:bCs/>
                <w:color w:val="FFFFFF"/>
                <w:sz w:val="20"/>
                <w:szCs w:val="20"/>
              </w:rPr>
              <w:t xml:space="preserve">Location</w:t>
            </w:r>
          </w:p>
        </w:tc>
        <w:tc>
          <w:tcPr>
            <w:tcW w:type="dxa" w:w="3200"/>
            <w:shd w:fill="1D4ED8" w:val="clear"/>
            <w:tcMar>
              <w:top w:type="dxa" w:w="80"/>
              <w:left w:type="dxa" w:w="100"/>
              <w:bottom w:type="dxa" w:w="80"/>
              <w:right w:type="dxa" w:w="100"/>
            </w:tcMar>
            <w:vAlign w:val="center"/>
          </w:tcPr>
          <w:p>
            <w:pPr>
              <w:jc w:val="center"/>
            </w:pPr>
            <w:r>
              <w:rPr>
                <w:b/>
                <w:bCs/>
                <w:color w:val="FFFFFF"/>
                <w:sz w:val="20"/>
                <w:szCs w:val="20"/>
              </w:rPr>
              <w:t xml:space="preserve">Inefficiency</w:t>
            </w:r>
          </w:p>
        </w:tc>
        <w:tc>
          <w:tcPr>
            <w:tcW w:type="dxa" w:w="3160"/>
            <w:shd w:fill="1D4ED8" w:val="clear"/>
            <w:tcMar>
              <w:top w:type="dxa" w:w="80"/>
              <w:left w:type="dxa" w:w="100"/>
              <w:bottom w:type="dxa" w:w="80"/>
              <w:right w:type="dxa" w:w="100"/>
            </w:tcMar>
            <w:vAlign w:val="center"/>
          </w:tcPr>
          <w:p>
            <w:pPr>
              <w:jc w:val="center"/>
            </w:pPr>
            <w:r>
              <w:rPr>
                <w:b/>
                <w:bCs/>
                <w:color w:val="FFFFFF"/>
                <w:sz w:val="20"/>
                <w:szCs w:val="20"/>
              </w:rPr>
              <w:t xml:space="preserve">Complexity impact</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1</w:t>
            </w:r>
          </w:p>
        </w:tc>
        <w:tc>
          <w:tcPr>
            <w:tcW w:type="dxa" w:w="2500"/>
            <w:tcMar>
              <w:top w:type="dxa" w:w="80"/>
              <w:left w:type="dxa" w:w="100"/>
              <w:bottom w:type="dxa" w:w="80"/>
              <w:right w:type="dxa" w:w="100"/>
            </w:tcMar>
            <w:vAlign w:val="center"/>
          </w:tcPr>
          <w:p>
            <w:pPr>
              <w:jc w:val="left"/>
            </w:pPr>
            <w:r>
              <w:rPr>
                <w:b w:val="false"/>
                <w:bCs w:val="false"/>
                <w:sz w:val="20"/>
                <w:szCs w:val="20"/>
              </w:rPr>
              <w:t xml:space="preserve">BuildRecords</w:t>
            </w:r>
          </w:p>
        </w:tc>
        <w:tc>
          <w:tcPr>
            <w:tcW w:type="dxa" w:w="3200"/>
            <w:tcMar>
              <w:top w:type="dxa" w:w="80"/>
              <w:left w:type="dxa" w:w="100"/>
              <w:bottom w:type="dxa" w:w="80"/>
              <w:right w:type="dxa" w:w="100"/>
            </w:tcMar>
            <w:vAlign w:val="center"/>
          </w:tcPr>
          <w:p>
            <w:pPr>
              <w:jc w:val="left"/>
            </w:pPr>
            <w:r>
              <w:rPr>
                <w:b w:val="false"/>
                <w:bCs w:val="false"/>
                <w:sz w:val="20"/>
                <w:szCs w:val="20"/>
              </w:rPr>
              <w:t xml:space="preserve">List&lt;T&gt; built with no capacity hint</w:t>
            </w:r>
          </w:p>
        </w:tc>
        <w:tc>
          <w:tcPr>
            <w:tcW w:type="dxa" w:w="3160"/>
            <w:tcMar>
              <w:top w:type="dxa" w:w="80"/>
              <w:left w:type="dxa" w:w="100"/>
              <w:bottom w:type="dxa" w:w="80"/>
              <w:right w:type="dxa" w:w="100"/>
            </w:tcMar>
            <w:vAlign w:val="center"/>
          </w:tcPr>
          <w:p>
            <w:pPr>
              <w:jc w:val="left"/>
            </w:pPr>
            <w:r>
              <w:rPr>
                <w:b w:val="false"/>
                <w:bCs w:val="false"/>
                <w:sz w:val="20"/>
                <w:szCs w:val="20"/>
              </w:rPr>
              <w:t xml:space="preserve">Repeated internal array reallocation/copy as the list grows</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2</w:t>
            </w:r>
          </w:p>
        </w:tc>
        <w:tc>
          <w:tcPr>
            <w:tcW w:type="dxa" w:w="2500"/>
            <w:tcMar>
              <w:top w:type="dxa" w:w="80"/>
              <w:left w:type="dxa" w:w="100"/>
              <w:bottom w:type="dxa" w:w="80"/>
              <w:right w:type="dxa" w:w="100"/>
            </w:tcMar>
            <w:vAlign w:val="center"/>
          </w:tcPr>
          <w:p>
            <w:pPr>
              <w:jc w:val="left"/>
            </w:pPr>
            <w:r>
              <w:rPr>
                <w:b w:val="false"/>
                <w:bCs w:val="false"/>
                <w:sz w:val="20"/>
                <w:szCs w:val="20"/>
              </w:rPr>
              <w:t xml:space="preserve">BuildRecords</w:t>
            </w:r>
          </w:p>
        </w:tc>
        <w:tc>
          <w:tcPr>
            <w:tcW w:type="dxa" w:w="3200"/>
            <w:tcMar>
              <w:top w:type="dxa" w:w="80"/>
              <w:left w:type="dxa" w:w="100"/>
              <w:bottom w:type="dxa" w:w="80"/>
              <w:right w:type="dxa" w:w="100"/>
            </w:tcMar>
            <w:vAlign w:val="center"/>
          </w:tcPr>
          <w:p>
            <w:pPr>
              <w:jc w:val="left"/>
            </w:pPr>
            <w:r>
              <w:rPr>
                <w:b w:val="false"/>
                <w:bCs w:val="false"/>
                <w:sz w:val="20"/>
                <w:szCs w:val="20"/>
              </w:rPr>
              <w:t xml:space="preserve">ProductName string eagerly formatted &amp; stored on every record</w:t>
            </w:r>
          </w:p>
        </w:tc>
        <w:tc>
          <w:tcPr>
            <w:tcW w:type="dxa" w:w="3160"/>
            <w:tcMar>
              <w:top w:type="dxa" w:w="80"/>
              <w:left w:type="dxa" w:w="100"/>
              <w:bottom w:type="dxa" w:w="80"/>
              <w:right w:type="dxa" w:w="100"/>
            </w:tcMar>
            <w:vAlign w:val="center"/>
          </w:tcPr>
          <w:p>
            <w:pPr>
              <w:jc w:val="left"/>
            </w:pPr>
            <w:r>
              <w:rPr>
                <w:b w:val="false"/>
                <w:bCs w:val="false"/>
                <w:sz w:val="20"/>
                <w:szCs w:val="20"/>
              </w:rPr>
              <w:t xml:space="preserve">n unnecessary string allocations (only ~10 are ever displayed)</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3</w:t>
            </w:r>
          </w:p>
        </w:tc>
        <w:tc>
          <w:tcPr>
            <w:tcW w:type="dxa" w:w="2500"/>
            <w:tcMar>
              <w:top w:type="dxa" w:w="80"/>
              <w:left w:type="dxa" w:w="100"/>
              <w:bottom w:type="dxa" w:w="80"/>
              <w:right w:type="dxa" w:w="100"/>
            </w:tcMar>
            <w:vAlign w:val="center"/>
          </w:tcPr>
          <w:p>
            <w:pPr>
              <w:jc w:val="left"/>
            </w:pPr>
            <w:r>
              <w:rPr>
                <w:b w:val="false"/>
                <w:bCs w:val="false"/>
                <w:sz w:val="20"/>
                <w:szCs w:val="20"/>
              </w:rPr>
              <w:t xml:space="preserve">RevenueByCategory</w:t>
            </w:r>
          </w:p>
        </w:tc>
        <w:tc>
          <w:tcPr>
            <w:tcW w:type="dxa" w:w="3200"/>
            <w:tcMar>
              <w:top w:type="dxa" w:w="80"/>
              <w:left w:type="dxa" w:w="100"/>
              <w:bottom w:type="dxa" w:w="80"/>
              <w:right w:type="dxa" w:w="100"/>
            </w:tcMar>
            <w:vAlign w:val="center"/>
          </w:tcPr>
          <w:p>
            <w:pPr>
              <w:jc w:val="left"/>
            </w:pPr>
            <w:r>
              <w:rPr>
                <w:b w:val="false"/>
                <w:bCs w:val="false"/>
                <w:sz w:val="20"/>
                <w:szCs w:val="20"/>
              </w:rPr>
              <w:t xml:space="preserve">Full LINQ Where+Sum re-scan once per category</w:t>
            </w:r>
          </w:p>
        </w:tc>
        <w:tc>
          <w:tcPr>
            <w:tcW w:type="dxa" w:w="3160"/>
            <w:tcMar>
              <w:top w:type="dxa" w:w="80"/>
              <w:left w:type="dxa" w:w="100"/>
              <w:bottom w:type="dxa" w:w="80"/>
              <w:right w:type="dxa" w:w="100"/>
            </w:tcMar>
            <w:vAlign w:val="center"/>
          </w:tcPr>
          <w:p>
            <w:pPr>
              <w:jc w:val="left"/>
            </w:pPr>
            <w:r>
              <w:rPr>
                <w:b w:val="false"/>
                <w:bCs w:val="false"/>
                <w:sz w:val="20"/>
                <w:szCs w:val="20"/>
              </w:rPr>
              <w:t xml:space="preserve">O(categories × n) instead of O(n)</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4</w:t>
            </w:r>
          </w:p>
        </w:tc>
        <w:tc>
          <w:tcPr>
            <w:tcW w:type="dxa" w:w="2500"/>
            <w:tcMar>
              <w:top w:type="dxa" w:w="80"/>
              <w:left w:type="dxa" w:w="100"/>
              <w:bottom w:type="dxa" w:w="80"/>
              <w:right w:type="dxa" w:w="100"/>
            </w:tcMar>
            <w:vAlign w:val="center"/>
          </w:tcPr>
          <w:p>
            <w:pPr>
              <w:jc w:val="left"/>
            </w:pPr>
            <w:r>
              <w:rPr>
                <w:b w:val="false"/>
                <w:bCs w:val="false"/>
                <w:sz w:val="20"/>
                <w:szCs w:val="20"/>
              </w:rPr>
              <w:t xml:space="preserve">Top10ProductsByRevenue</w:t>
            </w:r>
          </w:p>
        </w:tc>
        <w:tc>
          <w:tcPr>
            <w:tcW w:type="dxa" w:w="3200"/>
            <w:tcMar>
              <w:top w:type="dxa" w:w="80"/>
              <w:left w:type="dxa" w:w="100"/>
              <w:bottom w:type="dxa" w:w="80"/>
              <w:right w:type="dxa" w:w="100"/>
            </w:tcMar>
            <w:vAlign w:val="center"/>
          </w:tcPr>
          <w:p>
            <w:pPr>
              <w:jc w:val="left"/>
            </w:pPr>
            <w:r>
              <w:rPr>
                <w:b w:val="false"/>
                <w:bCs w:val="false"/>
                <w:sz w:val="20"/>
                <w:szCs w:val="20"/>
              </w:rPr>
              <w:t xml:space="preserve">Full re-scan once per distinct product</w:t>
            </w:r>
          </w:p>
        </w:tc>
        <w:tc>
          <w:tcPr>
            <w:tcW w:type="dxa" w:w="3160"/>
            <w:tcMar>
              <w:top w:type="dxa" w:w="80"/>
              <w:left w:type="dxa" w:w="100"/>
              <w:bottom w:type="dxa" w:w="80"/>
              <w:right w:type="dxa" w:w="100"/>
            </w:tcMar>
            <w:vAlign w:val="center"/>
          </w:tcPr>
          <w:p>
            <w:pPr>
              <w:jc w:val="left"/>
            </w:pPr>
            <w:r>
              <w:rPr>
                <w:b w:val="false"/>
                <w:bCs w:val="false"/>
                <w:sz w:val="20"/>
                <w:szCs w:val="20"/>
              </w:rPr>
              <w:t xml:space="preserve">O(distinctProducts × n) instead of O(n)</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5</w:t>
            </w:r>
          </w:p>
        </w:tc>
        <w:tc>
          <w:tcPr>
            <w:tcW w:type="dxa" w:w="2500"/>
            <w:tcMar>
              <w:top w:type="dxa" w:w="80"/>
              <w:left w:type="dxa" w:w="100"/>
              <w:bottom w:type="dxa" w:w="80"/>
              <w:right w:type="dxa" w:w="100"/>
            </w:tcMar>
            <w:vAlign w:val="center"/>
          </w:tcPr>
          <w:p>
            <w:pPr>
              <w:jc w:val="left"/>
            </w:pPr>
            <w:r>
              <w:rPr>
                <w:b w:val="false"/>
                <w:bCs w:val="false"/>
                <w:sz w:val="20"/>
                <w:szCs w:val="20"/>
              </w:rPr>
              <w:t xml:space="preserve">Top10ProductsByRevenue</w:t>
            </w:r>
          </w:p>
        </w:tc>
        <w:tc>
          <w:tcPr>
            <w:tcW w:type="dxa" w:w="3200"/>
            <w:tcMar>
              <w:top w:type="dxa" w:w="80"/>
              <w:left w:type="dxa" w:w="100"/>
              <w:bottom w:type="dxa" w:w="80"/>
              <w:right w:type="dxa" w:w="100"/>
            </w:tcMar>
            <w:vAlign w:val="center"/>
          </w:tcPr>
          <w:p>
            <w:pPr>
              <w:jc w:val="left"/>
            </w:pPr>
            <w:r>
              <w:rPr>
                <w:b w:val="false"/>
                <w:bCs w:val="false"/>
                <w:sz w:val="20"/>
                <w:szCs w:val="20"/>
              </w:rPr>
              <w:t xml:space="preserve">Full sort of every product just to take top 10</w:t>
            </w:r>
          </w:p>
        </w:tc>
        <w:tc>
          <w:tcPr>
            <w:tcW w:type="dxa" w:w="3160"/>
            <w:tcMar>
              <w:top w:type="dxa" w:w="80"/>
              <w:left w:type="dxa" w:w="100"/>
              <w:bottom w:type="dxa" w:w="80"/>
              <w:right w:type="dxa" w:w="100"/>
            </w:tcMar>
            <w:vAlign w:val="center"/>
          </w:tcPr>
          <w:p>
            <w:pPr>
              <w:jc w:val="left"/>
            </w:pPr>
            <w:r>
              <w:rPr>
                <w:b w:val="false"/>
                <w:bCs w:val="false"/>
                <w:sz w:val="20"/>
                <w:szCs w:val="20"/>
              </w:rPr>
              <w:t xml:space="preserve">O(k log k) instead of O(k log 10)</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6</w:t>
            </w:r>
          </w:p>
        </w:tc>
        <w:tc>
          <w:tcPr>
            <w:tcW w:type="dxa" w:w="2500"/>
            <w:tcMar>
              <w:top w:type="dxa" w:w="80"/>
              <w:left w:type="dxa" w:w="100"/>
              <w:bottom w:type="dxa" w:w="80"/>
              <w:right w:type="dxa" w:w="100"/>
            </w:tcMar>
            <w:vAlign w:val="center"/>
          </w:tcPr>
          <w:p>
            <w:pPr>
              <w:jc w:val="left"/>
            </w:pPr>
            <w:r>
              <w:rPr>
                <w:b w:val="false"/>
                <w:bCs w:val="false"/>
                <w:sz w:val="20"/>
                <w:szCs w:val="20"/>
              </w:rPr>
              <w:t xml:space="preserve">DistinctCustomersByRegion</w:t>
            </w:r>
          </w:p>
        </w:tc>
        <w:tc>
          <w:tcPr>
            <w:tcW w:type="dxa" w:w="3200"/>
            <w:tcMar>
              <w:top w:type="dxa" w:w="80"/>
              <w:left w:type="dxa" w:w="100"/>
              <w:bottom w:type="dxa" w:w="80"/>
              <w:right w:type="dxa" w:w="100"/>
            </w:tcMar>
            <w:vAlign w:val="center"/>
          </w:tcPr>
          <w:p>
            <w:pPr>
              <w:jc w:val="left"/>
            </w:pPr>
            <w:r>
              <w:rPr>
                <w:b w:val="false"/>
                <w:bCs w:val="false"/>
                <w:sz w:val="20"/>
                <w:szCs w:val="20"/>
              </w:rPr>
              <w:t xml:space="preserve">List&lt;int&gt;.Contains used to de-duplicate customer ids</w:t>
            </w:r>
          </w:p>
        </w:tc>
        <w:tc>
          <w:tcPr>
            <w:tcW w:type="dxa" w:w="3160"/>
            <w:tcMar>
              <w:top w:type="dxa" w:w="80"/>
              <w:left w:type="dxa" w:w="100"/>
              <w:bottom w:type="dxa" w:w="80"/>
              <w:right w:type="dxa" w:w="100"/>
            </w:tcMar>
            <w:vAlign w:val="center"/>
          </w:tcPr>
          <w:p>
            <w:pPr>
              <w:jc w:val="left"/>
            </w:pPr>
            <w:r>
              <w:rPr>
                <w:b w:val="false"/>
                <w:bCs w:val="false"/>
                <w:sz w:val="20"/>
                <w:szCs w:val="20"/>
              </w:rPr>
              <w:t xml:space="preserve">O(n × seenSoFar) linear scan per record instead of O(1) HashSet lookup</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7</w:t>
            </w:r>
          </w:p>
        </w:tc>
        <w:tc>
          <w:tcPr>
            <w:tcW w:type="dxa" w:w="2500"/>
            <w:tcMar>
              <w:top w:type="dxa" w:w="80"/>
              <w:left w:type="dxa" w:w="100"/>
              <w:bottom w:type="dxa" w:w="80"/>
              <w:right w:type="dxa" w:w="100"/>
            </w:tcMar>
            <w:vAlign w:val="center"/>
          </w:tcPr>
          <w:p>
            <w:pPr>
              <w:jc w:val="left"/>
            </w:pPr>
            <w:r>
              <w:rPr>
                <w:b w:val="false"/>
                <w:bCs w:val="false"/>
                <w:sz w:val="20"/>
                <w:szCs w:val="20"/>
              </w:rPr>
              <w:t xml:space="preserve">ValidTransactions</w:t>
            </w:r>
          </w:p>
        </w:tc>
        <w:tc>
          <w:tcPr>
            <w:tcW w:type="dxa" w:w="3200"/>
            <w:tcMar>
              <w:top w:type="dxa" w:w="80"/>
              <w:left w:type="dxa" w:w="100"/>
              <w:bottom w:type="dxa" w:w="80"/>
              <w:right w:type="dxa" w:w="100"/>
            </w:tcMar>
            <w:vAlign w:val="center"/>
          </w:tcPr>
          <w:p>
            <w:pPr>
              <w:jc w:val="left"/>
            </w:pPr>
            <w:r>
              <w:rPr>
                <w:b w:val="false"/>
                <w:bCs w:val="false"/>
                <w:sz w:val="20"/>
                <w:szCs w:val="20"/>
              </w:rPr>
              <w:t xml:space="preserve">List&lt;int&gt;.Contains against the blocklist</w:t>
            </w:r>
          </w:p>
        </w:tc>
        <w:tc>
          <w:tcPr>
            <w:tcW w:type="dxa" w:w="3160"/>
            <w:tcMar>
              <w:top w:type="dxa" w:w="80"/>
              <w:left w:type="dxa" w:w="100"/>
              <w:bottom w:type="dxa" w:w="80"/>
              <w:right w:type="dxa" w:w="100"/>
            </w:tcMar>
            <w:vAlign w:val="center"/>
          </w:tcPr>
          <w:p>
            <w:pPr>
              <w:jc w:val="left"/>
            </w:pPr>
            <w:r>
              <w:rPr>
                <w:b w:val="false"/>
                <w:bCs w:val="false"/>
                <w:sz w:val="20"/>
                <w:szCs w:val="20"/>
              </w:rPr>
              <w:t xml:space="preserve">O(n × m) instead of O(n) with a HashSet</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8</w:t>
            </w:r>
          </w:p>
        </w:tc>
        <w:tc>
          <w:tcPr>
            <w:tcW w:type="dxa" w:w="2500"/>
            <w:tcMar>
              <w:top w:type="dxa" w:w="80"/>
              <w:left w:type="dxa" w:w="100"/>
              <w:bottom w:type="dxa" w:w="80"/>
              <w:right w:type="dxa" w:w="100"/>
            </w:tcMar>
            <w:vAlign w:val="center"/>
          </w:tcPr>
          <w:p>
            <w:pPr>
              <w:jc w:val="left"/>
            </w:pPr>
            <w:r>
              <w:rPr>
                <w:b w:val="false"/>
                <w:bCs w:val="false"/>
                <w:sz w:val="20"/>
                <w:szCs w:val="20"/>
              </w:rPr>
              <w:t xml:space="preserve">MonthlyRevenueTrend</w:t>
            </w:r>
          </w:p>
        </w:tc>
        <w:tc>
          <w:tcPr>
            <w:tcW w:type="dxa" w:w="3200"/>
            <w:tcMar>
              <w:top w:type="dxa" w:w="80"/>
              <w:left w:type="dxa" w:w="100"/>
              <w:bottom w:type="dxa" w:w="80"/>
              <w:right w:type="dxa" w:w="100"/>
            </w:tcMar>
            <w:vAlign w:val="center"/>
          </w:tcPr>
          <w:p>
            <w:pPr>
              <w:jc w:val="left"/>
            </w:pPr>
            <w:r>
              <w:rPr>
                <w:b w:val="false"/>
                <w:bCs w:val="false"/>
                <w:sz w:val="20"/>
                <w:szCs w:val="20"/>
              </w:rPr>
              <w:t xml:space="preserve">“yyyy-MM” string key formatted per record</w:t>
            </w:r>
          </w:p>
        </w:tc>
        <w:tc>
          <w:tcPr>
            <w:tcW w:type="dxa" w:w="3160"/>
            <w:tcMar>
              <w:top w:type="dxa" w:w="80"/>
              <w:left w:type="dxa" w:w="100"/>
              <w:bottom w:type="dxa" w:w="80"/>
              <w:right w:type="dxa" w:w="100"/>
            </w:tcMar>
            <w:vAlign w:val="center"/>
          </w:tcPr>
          <w:p>
            <w:pPr>
              <w:jc w:val="left"/>
            </w:pPr>
            <w:r>
              <w:rPr>
                <w:b w:val="false"/>
                <w:bCs w:val="false"/>
                <w:sz w:val="20"/>
                <w:szCs w:val="20"/>
              </w:rPr>
              <w:t xml:space="preserve">n short-lived string allocations instead of ~24</w:t>
            </w:r>
          </w:p>
        </w:tc>
      </w:tr>
      <w:tr>
        <w:tc>
          <w:tcPr>
            <w:tcW w:type="dxa" w:w="500"/>
            <w:tcMar>
              <w:top w:type="dxa" w:w="80"/>
              <w:left w:type="dxa" w:w="100"/>
              <w:bottom w:type="dxa" w:w="80"/>
              <w:right w:type="dxa" w:w="100"/>
            </w:tcMar>
            <w:vAlign w:val="center"/>
          </w:tcPr>
          <w:p>
            <w:pPr>
              <w:jc w:val="center"/>
            </w:pPr>
            <w:r>
              <w:rPr>
                <w:b w:val="false"/>
                <w:bCs w:val="false"/>
                <w:sz w:val="20"/>
                <w:szCs w:val="20"/>
              </w:rPr>
              <w:t xml:space="preserve">9</w:t>
            </w:r>
          </w:p>
        </w:tc>
        <w:tc>
          <w:tcPr>
            <w:tcW w:type="dxa" w:w="2500"/>
            <w:tcMar>
              <w:top w:type="dxa" w:w="80"/>
              <w:left w:type="dxa" w:w="100"/>
              <w:bottom w:type="dxa" w:w="80"/>
              <w:right w:type="dxa" w:w="100"/>
            </w:tcMar>
            <w:vAlign w:val="center"/>
          </w:tcPr>
          <w:p>
            <w:pPr>
              <w:jc w:val="left"/>
            </w:pPr>
            <w:r>
              <w:rPr>
                <w:b w:val="false"/>
                <w:bCs w:val="false"/>
                <w:sz w:val="20"/>
                <w:szCs w:val="20"/>
              </w:rPr>
              <w:t xml:space="preserve">BuildLineItemExport</w:t>
            </w:r>
          </w:p>
        </w:tc>
        <w:tc>
          <w:tcPr>
            <w:tcW w:type="dxa" w:w="3200"/>
            <w:tcMar>
              <w:top w:type="dxa" w:w="80"/>
              <w:left w:type="dxa" w:w="100"/>
              <w:bottom w:type="dxa" w:w="80"/>
              <w:right w:type="dxa" w:w="100"/>
            </w:tcMar>
            <w:vAlign w:val="center"/>
          </w:tcPr>
          <w:p>
            <w:pPr>
              <w:jc w:val="left"/>
            </w:pPr>
            <w:r>
              <w:rPr>
                <w:b w:val="false"/>
                <w:bCs w:val="false"/>
                <w:sz w:val="20"/>
                <w:szCs w:val="20"/>
              </w:rPr>
              <w:t xml:space="preserve">Report built with string += concatenation</w:t>
            </w:r>
          </w:p>
        </w:tc>
        <w:tc>
          <w:tcPr>
            <w:tcW w:type="dxa" w:w="3160"/>
            <w:tcMar>
              <w:top w:type="dxa" w:w="80"/>
              <w:left w:type="dxa" w:w="100"/>
              <w:bottom w:type="dxa" w:w="80"/>
              <w:right w:type="dxa" w:w="100"/>
            </w:tcMar>
            <w:vAlign w:val="center"/>
          </w:tcPr>
          <w:p>
            <w:pPr>
              <w:jc w:val="left"/>
            </w:pPr>
            <w:r>
              <w:rPr>
                <w:b w:val="false"/>
                <w:bCs w:val="false"/>
                <w:sz w:val="20"/>
                <w:szCs w:val="20"/>
              </w:rPr>
              <w:t xml:space="preserve">O(n²) total character copies instead of O(n)</w:t>
            </w:r>
          </w:p>
        </w:tc>
      </w:tr>
    </w:tbl>
    <w:p>
      <w:pPr>
        <w:pStyle w:val="Heading1"/>
        <w:pBdr>
          <w:bottom w:val="single" w:color="1D4ED8" w:sz="8" w:space="4"/>
        </w:pBdr>
        <w:spacing w:after="200" w:before="400"/>
      </w:pPr>
      <w:r>
        <w:t xml:space="preserve">5. Optimizations Applied</w:t>
      </w:r>
    </w:p>
    <w:p>
      <w:pPr>
        <w:spacing w:after="160" w:line="276"/>
      </w:pPr>
      <w:r>
        <w:t xml:space="preserve">Each fix below corresponds to the numbered bottleneck in Section 4. Representative before/after code excerpts are shown; full source is included in the accompanying package.</w:t>
      </w:r>
    </w:p>
    <w:p>
      <w:pPr>
        <w:pStyle w:val="Heading2"/>
        <w:spacing w:after="150" w:before="300"/>
      </w:pPr>
      <w:r>
        <w:t xml:space="preserve">5.1 Value-type records instead of eagerly-allocated strings (#1, #2)</w:t>
      </w:r>
    </w:p>
    <w:p>
      <w:pPr>
        <w:spacing w:after="160" w:line="276"/>
      </w:pPr>
      <w:r>
        <w:t xml:space="preserve">The domain model moved from a reference-type class with an eagerly-formatted display string to a lean readonly record struct holding only ids, stored in a pre-sized array.</w:t>
      </w:r>
    </w:p>
    <w:p>
      <w:pPr>
        <w:pBdr>
          <w:top w:val="single" w:color="0F172A" w:sz="4"/>
          <w:bottom w:val="single" w:color="0F172A" w:sz="4"/>
          <w:left w:val="single" w:color="0F172A" w:sz="4"/>
          <w:right w:val="single" w:color="0F172A" w:sz="4"/>
        </w:pBdr>
        <w:shd w:fill="0F172A" w:val="clear"/>
        <w:spacing w:after="120" w:before="120"/>
      </w:pPr>
      <w:r>
        <w:rPr>
          <w:rFonts w:ascii="Consolas" w:cs="Consolas" w:eastAsia="Consolas" w:hAnsi="Consolas"/>
          <w:color w:val="E2E8F0"/>
          <w:sz w:val="17"/>
          <w:szCs w:val="17"/>
        </w:rPr>
        <w:t xml:space="preserve">// BEFORE — class + eager string allocation, unsized List&lt;T&gt;</w:t>
      </w:r>
      <w:r>
        <w:rPr>
          <w:rFonts w:ascii="Consolas" w:cs="Consolas" w:eastAsia="Consolas" w:hAnsi="Consolas"/>
          <w:color w:val="E2E8F0"/>
          <w:sz w:val="17"/>
          <w:szCs w:val="17"/>
        </w:rPr>
        <w:br/>
        <w:t xml:space="preserve">public class SalesRecord {</w:t>
      </w:r>
      <w:r>
        <w:rPr>
          <w:rFonts w:ascii="Consolas" w:cs="Consolas" w:eastAsia="Consolas" w:hAnsi="Consolas"/>
          <w:color w:val="E2E8F0"/>
          <w:sz w:val="17"/>
          <w:szCs w:val="17"/>
        </w:rPr>
        <w:br/>
        <w:t xml:space="preserve">    public string ProductName { get; set; }   // "Product-" + id, built for EVERY record</w:t>
      </w:r>
      <w:r>
        <w:rPr>
          <w:rFonts w:ascii="Consolas" w:cs="Consolas" w:eastAsia="Consolas" w:hAnsi="Consolas"/>
          <w:color w:val="E2E8F0"/>
          <w:sz w:val="17"/>
          <w:szCs w:val="17"/>
        </w:rPr>
        <w:br/>
        <w:t xml:space="preserve">    ...</w:t>
      </w:r>
      <w:r>
        <w:rPr>
          <w:rFonts w:ascii="Consolas" w:cs="Consolas" w:eastAsia="Consolas" w:hAnsi="Consolas"/>
          <w:color w:val="E2E8F0"/>
          <w:sz w:val="17"/>
          <w:szCs w:val="17"/>
        </w:rPr>
        <w:br/>
        <w:t xml:space="preserve">}</w:t>
      </w:r>
      <w:r>
        <w:rPr>
          <w:rFonts w:ascii="Consolas" w:cs="Consolas" w:eastAsia="Consolas" w:hAnsi="Consolas"/>
          <w:color w:val="E2E8F0"/>
          <w:sz w:val="17"/>
          <w:szCs w:val="17"/>
        </w:rPr>
        <w:br/>
        <w:t xml:space="preserve">var list = new List&lt;SalesRecord&gt;();            // grows/reallocates as it fills</w:t>
      </w:r>
      <w:r>
        <w:rPr>
          <w:rFonts w:ascii="Consolas" w:cs="Consolas" w:eastAsia="Consolas" w:hAnsi="Consolas"/>
          <w:color w:val="E2E8F0"/>
          <w:sz w:val="17"/>
          <w:szCs w:val="17"/>
        </w:rPr>
        <w:br/>
        <w:t xml:space="preserve">foreach (...) list.Add(new SalesRecord { ProductName = "Product-" + id, ... });</w:t>
      </w:r>
      <w:r>
        <w:rPr>
          <w:rFonts w:ascii="Consolas" w:cs="Consolas" w:eastAsia="Consolas" w:hAnsi="Consolas"/>
          <w:color w:val="E2E8F0"/>
          <w:sz w:val="17"/>
          <w:szCs w:val="17"/>
        </w:rPr>
        <w:br/>
        <w:t xml:space="preserve"> </w:t>
      </w:r>
      <w:r>
        <w:rPr>
          <w:rFonts w:ascii="Consolas" w:cs="Consolas" w:eastAsia="Consolas" w:hAnsi="Consolas"/>
          <w:color w:val="E2E8F0"/>
          <w:sz w:val="17"/>
          <w:szCs w:val="17"/>
        </w:rPr>
        <w:br/>
        <w:t xml:space="preserve">// AFTER — struct, no display string, exact-size array</w:t>
      </w:r>
      <w:r>
        <w:rPr>
          <w:rFonts w:ascii="Consolas" w:cs="Consolas" w:eastAsia="Consolas" w:hAnsi="Consolas"/>
          <w:color w:val="E2E8F0"/>
          <w:sz w:val="17"/>
          <w:szCs w:val="17"/>
        </w:rPr>
        <w:br/>
        <w:t xml:space="preserve">public readonly record struct SalesRecord(</w:t>
      </w:r>
      <w:r>
        <w:rPr>
          <w:rFonts w:ascii="Consolas" w:cs="Consolas" w:eastAsia="Consolas" w:hAnsi="Consolas"/>
          <w:color w:val="E2E8F0"/>
          <w:sz w:val="17"/>
          <w:szCs w:val="17"/>
        </w:rPr>
        <w:br/>
        <w:t xml:space="preserve">    int ProductId, int CategoryId, int RegionId,</w:t>
      </w:r>
      <w:r>
        <w:rPr>
          <w:rFonts w:ascii="Consolas" w:cs="Consolas" w:eastAsia="Consolas" w:hAnsi="Consolas"/>
          <w:color w:val="E2E8F0"/>
          <w:sz w:val="17"/>
          <w:szCs w:val="17"/>
        </w:rPr>
        <w:br/>
        <w:t xml:space="preserve">    int CustomerId, int Quantity, decimal UnitPrice, long TimestampTicks);</w:t>
      </w:r>
      <w:r>
        <w:rPr>
          <w:rFonts w:ascii="Consolas" w:cs="Consolas" w:eastAsia="Consolas" w:hAnsi="Consolas"/>
          <w:color w:val="E2E8F0"/>
          <w:sz w:val="17"/>
          <w:szCs w:val="17"/>
        </w:rPr>
        <w:br/>
        <w:t xml:space="preserve">var array = new SalesRecord[_raw.Count];        // one allocation, exact size</w:t>
      </w:r>
      <w:r>
        <w:rPr>
          <w:rFonts w:ascii="Consolas" w:cs="Consolas" w:eastAsia="Consolas" w:hAnsi="Consolas"/>
          <w:color w:val="E2E8F0"/>
          <w:sz w:val="17"/>
          <w:szCs w:val="17"/>
        </w:rPr>
        <w:br/>
        <w:t xml:space="preserve">for (var i = 0; i &lt; _raw.Count; i++) array[i] = new SalesRecord(...);</w:t>
      </w:r>
    </w:p>
    <w:p>
      <w:pPr>
        <w:pStyle w:val="Heading2"/>
        <w:spacing w:after="150" w:before="300"/>
      </w:pPr>
      <w:r>
        <w:t xml:space="preserve">5.2 Single-pass aggregation instead of one scan per key (#3, #4)</w:t>
      </w:r>
    </w:p>
    <w:p>
      <w:pPr>
        <w:spacing w:after="160" w:line="276"/>
      </w:pPr>
      <w:r>
        <w:t xml:space="preserve">Rather than re-scanning the dataset once per category and once per product, the optimized engine computes every metric — category revenue, product revenue, regional customer sets, blocklist totals, and monthly trend — in one parallelized O(n) pass, using a thread-local accumulator merged at the end.</w:t>
      </w:r>
    </w:p>
    <w:p>
      <w:pPr>
        <w:pBdr>
          <w:top w:val="single" w:color="0F172A" w:sz="4"/>
          <w:bottom w:val="single" w:color="0F172A" w:sz="4"/>
          <w:left w:val="single" w:color="0F172A" w:sz="4"/>
          <w:right w:val="single" w:color="0F172A" w:sz="4"/>
        </w:pBdr>
        <w:shd w:fill="0F172A" w:val="clear"/>
        <w:spacing w:after="120" w:before="120"/>
      </w:pPr>
      <w:r>
        <w:rPr>
          <w:rFonts w:ascii="Consolas" w:cs="Consolas" w:eastAsia="Consolas" w:hAnsi="Consolas"/>
          <w:color w:val="E2E8F0"/>
          <w:sz w:val="17"/>
          <w:szCs w:val="17"/>
        </w:rPr>
        <w:t xml:space="preserve">// BEFORE — one full scan PER category, one full scan PER product</w:t>
      </w:r>
      <w:r>
        <w:rPr>
          <w:rFonts w:ascii="Consolas" w:cs="Consolas" w:eastAsia="Consolas" w:hAnsi="Consolas"/>
          <w:color w:val="E2E8F0"/>
          <w:sz w:val="17"/>
          <w:szCs w:val="17"/>
        </w:rPr>
        <w:br/>
        <w:t xml:space="preserve">foreach (var categoryName in categoryNames)</w:t>
      </w:r>
      <w:r>
        <w:rPr>
          <w:rFonts w:ascii="Consolas" w:cs="Consolas" w:eastAsia="Consolas" w:hAnsi="Consolas"/>
          <w:color w:val="E2E8F0"/>
          <w:sz w:val="17"/>
          <w:szCs w:val="17"/>
        </w:rPr>
        <w:br/>
        <w:t xml:space="preserve">    result[categoryName] = records.Where(r =&gt; r.CategoryName == categoryName).Sum(r =&gt; r.LineTotal);</w:t>
      </w:r>
      <w:r>
        <w:rPr>
          <w:rFonts w:ascii="Consolas" w:cs="Consolas" w:eastAsia="Consolas" w:hAnsi="Consolas"/>
          <w:color w:val="E2E8F0"/>
          <w:sz w:val="17"/>
          <w:szCs w:val="17"/>
        </w:rPr>
        <w:br/>
        <w:t xml:space="preserve">foreach (var productId in distinctProductIds)</w:t>
      </w:r>
      <w:r>
        <w:rPr>
          <w:rFonts w:ascii="Consolas" w:cs="Consolas" w:eastAsia="Consolas" w:hAnsi="Consolas"/>
          <w:color w:val="E2E8F0"/>
          <w:sz w:val="17"/>
          <w:szCs w:val="17"/>
        </w:rPr>
        <w:br/>
        <w:t xml:space="preserve">    revenueByProduct.Add((productId, records.Where(r =&gt; r.ProductId == productId).Sum(r =&gt; r.LineTotal)));</w:t>
      </w:r>
      <w:r>
        <w:rPr>
          <w:rFonts w:ascii="Consolas" w:cs="Consolas" w:eastAsia="Consolas" w:hAnsi="Consolas"/>
          <w:color w:val="E2E8F0"/>
          <w:sz w:val="17"/>
          <w:szCs w:val="17"/>
        </w:rPr>
        <w:br/>
        <w:t xml:space="preserve"> </w:t>
      </w:r>
      <w:r>
        <w:rPr>
          <w:rFonts w:ascii="Consolas" w:cs="Consolas" w:eastAsia="Consolas" w:hAnsi="Consolas"/>
          <w:color w:val="E2E8F0"/>
          <w:sz w:val="17"/>
          <w:szCs w:val="17"/>
        </w:rPr>
        <w:br/>
        <w:t xml:space="preserve">// AFTER — one pass computes everything at once (shown simplified; the real</w:t>
      </w:r>
      <w:r>
        <w:rPr>
          <w:rFonts w:ascii="Consolas" w:cs="Consolas" w:eastAsia="Consolas" w:hAnsi="Consolas"/>
          <w:color w:val="E2E8F0"/>
          <w:sz w:val="17"/>
          <w:szCs w:val="17"/>
        </w:rPr>
        <w:br/>
        <w:t xml:space="preserve">// version uses Parallel.For with a thread-local accumulator, see 5.5)</w:t>
      </w:r>
      <w:r>
        <w:rPr>
          <w:rFonts w:ascii="Consolas" w:cs="Consolas" w:eastAsia="Consolas" w:hAnsi="Consolas"/>
          <w:color w:val="E2E8F0"/>
          <w:sz w:val="17"/>
          <w:szCs w:val="17"/>
        </w:rPr>
        <w:br/>
        <w:t xml:space="preserve">foreach (var r in records) {</w:t>
      </w:r>
      <w:r>
        <w:rPr>
          <w:rFonts w:ascii="Consolas" w:cs="Consolas" w:eastAsia="Consolas" w:hAnsi="Consolas"/>
          <w:color w:val="E2E8F0"/>
          <w:sz w:val="17"/>
          <w:szCs w:val="17"/>
        </w:rPr>
        <w:br/>
        <w:t xml:space="preserve">    revenueByCategory[r.CategoryId] += r.LineTotal;</w:t>
      </w:r>
      <w:r>
        <w:rPr>
          <w:rFonts w:ascii="Consolas" w:cs="Consolas" w:eastAsia="Consolas" w:hAnsi="Consolas"/>
          <w:color w:val="E2E8F0"/>
          <w:sz w:val="17"/>
          <w:szCs w:val="17"/>
        </w:rPr>
        <w:br/>
        <w:t xml:space="preserve">    revenueByProduct[r.ProductId]    = revenueByProduct.GetValueOrDefault(r.ProductId) + r.LineTotal;</w:t>
      </w:r>
      <w:r>
        <w:rPr>
          <w:rFonts w:ascii="Consolas" w:cs="Consolas" w:eastAsia="Consolas" w:hAnsi="Consolas"/>
          <w:color w:val="E2E8F0"/>
          <w:sz w:val="17"/>
          <w:szCs w:val="17"/>
        </w:rPr>
        <w:br/>
        <w:t xml:space="preserve">    customersByRegion[r.RegionId].Add(r.CustomerId);</w:t>
      </w:r>
      <w:r>
        <w:rPr>
          <w:rFonts w:ascii="Consolas" w:cs="Consolas" w:eastAsia="Consolas" w:hAnsi="Consolas"/>
          <w:color w:val="E2E8F0"/>
          <w:sz w:val="17"/>
          <w:szCs w:val="17"/>
        </w:rPr>
        <w:br/>
        <w:t xml:space="preserve">    if (!blocked.Contains(r.ProductId)) { validCount++; validRevenue += r.LineTotal; }</w:t>
      </w:r>
      <w:r>
        <w:rPr>
          <w:rFonts w:ascii="Consolas" w:cs="Consolas" w:eastAsia="Consolas" w:hAnsi="Consolas"/>
          <w:color w:val="E2E8F0"/>
          <w:sz w:val="17"/>
          <w:szCs w:val="17"/>
        </w:rPr>
        <w:br/>
        <w:t xml:space="preserve">}</w:t>
      </w:r>
    </w:p>
    <w:p>
      <w:pPr>
        <w:pStyle w:val="Heading2"/>
        <w:spacing w:after="150" w:before="300"/>
      </w:pPr>
      <w:r>
        <w:t xml:space="preserve">5.3 Bounded min-heap for Top-10 instead of a full sort (#5)</w:t>
      </w:r>
    </w:p>
    <w:p>
      <w:pPr>
        <w:pBdr>
          <w:top w:val="single" w:color="0F172A" w:sz="4"/>
          <w:bottom w:val="single" w:color="0F172A" w:sz="4"/>
          <w:left w:val="single" w:color="0F172A" w:sz="4"/>
          <w:right w:val="single" w:color="0F172A" w:sz="4"/>
        </w:pBdr>
        <w:shd w:fill="0F172A" w:val="clear"/>
        <w:spacing w:after="120" w:before="120"/>
      </w:pPr>
      <w:r>
        <w:rPr>
          <w:rFonts w:ascii="Consolas" w:cs="Consolas" w:eastAsia="Consolas" w:hAnsi="Consolas"/>
          <w:color w:val="E2E8F0"/>
          <w:sz w:val="17"/>
          <w:szCs w:val="17"/>
        </w:rPr>
        <w:t xml:space="preserve">// BEFORE — sorts every one of the ~1,500 products just to keep 10</w:t>
      </w:r>
      <w:r>
        <w:rPr>
          <w:rFonts w:ascii="Consolas" w:cs="Consolas" w:eastAsia="Consolas" w:hAnsi="Consolas"/>
          <w:color w:val="E2E8F0"/>
          <w:sz w:val="17"/>
          <w:szCs w:val="17"/>
        </w:rPr>
        <w:br/>
        <w:t xml:space="preserve">revenueByProduct.Sort((a, b) =&gt; b.Revenue.CompareTo(a.Revenue));</w:t>
      </w:r>
      <w:r>
        <w:rPr>
          <w:rFonts w:ascii="Consolas" w:cs="Consolas" w:eastAsia="Consolas" w:hAnsi="Consolas"/>
          <w:color w:val="E2E8F0"/>
          <w:sz w:val="17"/>
          <w:szCs w:val="17"/>
        </w:rPr>
        <w:br/>
        <w:t xml:space="preserve">return revenueByProduct.Take(10).ToList();</w:t>
      </w:r>
      <w:r>
        <w:rPr>
          <w:rFonts w:ascii="Consolas" w:cs="Consolas" w:eastAsia="Consolas" w:hAnsi="Consolas"/>
          <w:color w:val="E2E8F0"/>
          <w:sz w:val="17"/>
          <w:szCs w:val="17"/>
        </w:rPr>
        <w:br/>
        <w:t xml:space="preserve"> </w:t>
      </w:r>
      <w:r>
        <w:rPr>
          <w:rFonts w:ascii="Consolas" w:cs="Consolas" w:eastAsia="Consolas" w:hAnsi="Consolas"/>
          <w:color w:val="E2E8F0"/>
          <w:sz w:val="17"/>
          <w:szCs w:val="17"/>
        </w:rPr>
        <w:br/>
        <w:t xml:space="preserve">// AFTER — PriorityQueue&lt;int, decimal&gt; min-heap capped at 10 elements</w:t>
      </w:r>
      <w:r>
        <w:rPr>
          <w:rFonts w:ascii="Consolas" w:cs="Consolas" w:eastAsia="Consolas" w:hAnsi="Consolas"/>
          <w:color w:val="E2E8F0"/>
          <w:sz w:val="17"/>
          <w:szCs w:val="17"/>
        </w:rPr>
        <w:br/>
        <w:t xml:space="preserve">if (heap.Count &lt; 10) heap.Enqueue(productId, revenue);</w:t>
      </w:r>
      <w:r>
        <w:rPr>
          <w:rFonts w:ascii="Consolas" w:cs="Consolas" w:eastAsia="Consolas" w:hAnsi="Consolas"/>
          <w:color w:val="E2E8F0"/>
          <w:sz w:val="17"/>
          <w:szCs w:val="17"/>
        </w:rPr>
        <w:br/>
        <w:t xml:space="preserve">else {</w:t>
      </w:r>
      <w:r>
        <w:rPr>
          <w:rFonts w:ascii="Consolas" w:cs="Consolas" w:eastAsia="Consolas" w:hAnsi="Consolas"/>
          <w:color w:val="E2E8F0"/>
          <w:sz w:val="17"/>
          <w:szCs w:val="17"/>
        </w:rPr>
        <w:br/>
        <w:t xml:space="preserve">    heap.TryPeek(out _, out var minRevenueInHeap);</w:t>
      </w:r>
      <w:r>
        <w:rPr>
          <w:rFonts w:ascii="Consolas" w:cs="Consolas" w:eastAsia="Consolas" w:hAnsi="Consolas"/>
          <w:color w:val="E2E8F0"/>
          <w:sz w:val="17"/>
          <w:szCs w:val="17"/>
        </w:rPr>
        <w:br/>
        <w:t xml:space="preserve">    if (revenue &gt; minRevenueInHeap) { heap.Dequeue(); heap.Enqueue(productId, revenue); }</w:t>
      </w:r>
      <w:r>
        <w:rPr>
          <w:rFonts w:ascii="Consolas" w:cs="Consolas" w:eastAsia="Consolas" w:hAnsi="Consolas"/>
          <w:color w:val="E2E8F0"/>
          <w:sz w:val="17"/>
          <w:szCs w:val="17"/>
        </w:rPr>
        <w:br/>
        <w:t xml:space="preserve">}</w:t>
      </w:r>
    </w:p>
    <w:p>
      <w:pPr>
        <w:pStyle w:val="Heading2"/>
        <w:spacing w:after="150" w:before="300"/>
      </w:pPr>
      <w:r>
        <w:t xml:space="preserve">5.4 HashSet lookups instead of List.Contains (#6, #7)</w:t>
      </w:r>
    </w:p>
    <w:p>
      <w:pPr>
        <w:pBdr>
          <w:top w:val="single" w:color="0F172A" w:sz="4"/>
          <w:bottom w:val="single" w:color="0F172A" w:sz="4"/>
          <w:left w:val="single" w:color="0F172A" w:sz="4"/>
          <w:right w:val="single" w:color="0F172A" w:sz="4"/>
        </w:pBdr>
        <w:shd w:fill="0F172A" w:val="clear"/>
        <w:spacing w:after="120" w:before="120"/>
      </w:pPr>
      <w:r>
        <w:rPr>
          <w:rFonts w:ascii="Consolas" w:cs="Consolas" w:eastAsia="Consolas" w:hAnsi="Consolas"/>
          <w:color w:val="E2E8F0"/>
          <w:sz w:val="17"/>
          <w:szCs w:val="17"/>
        </w:rPr>
        <w:t xml:space="preserve">// BEFORE — O(n) scan on every membership check</w:t>
      </w:r>
      <w:r>
        <w:rPr>
          <w:rFonts w:ascii="Consolas" w:cs="Consolas" w:eastAsia="Consolas" w:hAnsi="Consolas"/>
          <w:color w:val="E2E8F0"/>
          <w:sz w:val="17"/>
          <w:szCs w:val="17"/>
        </w:rPr>
        <w:br/>
        <w:t xml:space="preserve">var seen = new List&lt;int&gt;();</w:t>
      </w:r>
      <w:r>
        <w:rPr>
          <w:rFonts w:ascii="Consolas" w:cs="Consolas" w:eastAsia="Consolas" w:hAnsi="Consolas"/>
          <w:color w:val="E2E8F0"/>
          <w:sz w:val="17"/>
          <w:szCs w:val="17"/>
        </w:rPr>
        <w:br/>
        <w:t xml:space="preserve">if (!seen.Contains(customerId)) seen.Add(customerId);</w:t>
      </w:r>
      <w:r>
        <w:rPr>
          <w:rFonts w:ascii="Consolas" w:cs="Consolas" w:eastAsia="Consolas" w:hAnsi="Consolas"/>
          <w:color w:val="E2E8F0"/>
          <w:sz w:val="17"/>
          <w:szCs w:val="17"/>
        </w:rPr>
        <w:br/>
        <w:t xml:space="preserve">var blocked = raw.BlockedProductIds.ToList();</w:t>
      </w:r>
      <w:r>
        <w:rPr>
          <w:rFonts w:ascii="Consolas" w:cs="Consolas" w:eastAsia="Consolas" w:hAnsi="Consolas"/>
          <w:color w:val="E2E8F0"/>
          <w:sz w:val="17"/>
          <w:szCs w:val="17"/>
        </w:rPr>
        <w:br/>
        <w:t xml:space="preserve">if (blocked.Contains(r.ProductId)) continue;</w:t>
      </w:r>
      <w:r>
        <w:rPr>
          <w:rFonts w:ascii="Consolas" w:cs="Consolas" w:eastAsia="Consolas" w:hAnsi="Consolas"/>
          <w:color w:val="E2E8F0"/>
          <w:sz w:val="17"/>
          <w:szCs w:val="17"/>
        </w:rPr>
        <w:br/>
        <w:t xml:space="preserve"> </w:t>
      </w:r>
      <w:r>
        <w:rPr>
          <w:rFonts w:ascii="Consolas" w:cs="Consolas" w:eastAsia="Consolas" w:hAnsi="Consolas"/>
          <w:color w:val="E2E8F0"/>
          <w:sz w:val="17"/>
          <w:szCs w:val="17"/>
        </w:rPr>
        <w:br/>
        <w:t xml:space="preserve">// AFTER — O(1) average-case lookup</w:t>
      </w:r>
      <w:r>
        <w:rPr>
          <w:rFonts w:ascii="Consolas" w:cs="Consolas" w:eastAsia="Consolas" w:hAnsi="Consolas"/>
          <w:color w:val="E2E8F0"/>
          <w:sz w:val="17"/>
          <w:szCs w:val="17"/>
        </w:rPr>
        <w:br/>
        <w:t xml:space="preserve">var seen = new HashSet&lt;int&gt;();</w:t>
      </w:r>
      <w:r>
        <w:rPr>
          <w:rFonts w:ascii="Consolas" w:cs="Consolas" w:eastAsia="Consolas" w:hAnsi="Consolas"/>
          <w:color w:val="E2E8F0"/>
          <w:sz w:val="17"/>
          <w:szCs w:val="17"/>
        </w:rPr>
        <w:br/>
        <w:t xml:space="preserve">seen.Add(customerId);                       // Add() is a no-op if already present</w:t>
      </w:r>
      <w:r>
        <w:rPr>
          <w:rFonts w:ascii="Consolas" w:cs="Consolas" w:eastAsia="Consolas" w:hAnsi="Consolas"/>
          <w:color w:val="E2E8F0"/>
          <w:sz w:val="17"/>
          <w:szCs w:val="17"/>
        </w:rPr>
        <w:br/>
        <w:t xml:space="preserve">var blocked = new HashSet&lt;int&gt;(raw.BlockedProductIds);</w:t>
      </w:r>
      <w:r>
        <w:rPr>
          <w:rFonts w:ascii="Consolas" w:cs="Consolas" w:eastAsia="Consolas" w:hAnsi="Consolas"/>
          <w:color w:val="E2E8F0"/>
          <w:sz w:val="17"/>
          <w:szCs w:val="17"/>
        </w:rPr>
        <w:br/>
        <w:t xml:space="preserve">if (blocked.Contains(r.ProductId)) continue;</w:t>
      </w:r>
    </w:p>
    <w:p>
      <w:pPr>
        <w:pStyle w:val="Heading2"/>
        <w:spacing w:after="150" w:before="300"/>
      </w:pPr>
      <w:r>
        <w:t xml:space="preserve">5.5 Parallelized aggregation (best practice: async/parallel programming)</w:t>
      </w:r>
    </w:p>
    <w:p>
      <w:pPr>
        <w:spacing w:after="160" w:line="276"/>
      </w:pPr>
      <w:r>
        <w:t xml:space="preserve">The single combined pass described in 5.2 is executed with Parallel.For using the thread-local accumulator + final-merge pattern, so independent per-record work is spread across available cores and only the (cheap) merge step needs synchronization:</w:t>
      </w:r>
    </w:p>
    <w:p>
      <w:pPr>
        <w:pBdr>
          <w:top w:val="single" w:color="0F172A" w:sz="4"/>
          <w:bottom w:val="single" w:color="0F172A" w:sz="4"/>
          <w:left w:val="single" w:color="0F172A" w:sz="4"/>
          <w:right w:val="single" w:color="0F172A" w:sz="4"/>
        </w:pBdr>
        <w:shd w:fill="0F172A" w:val="clear"/>
        <w:spacing w:after="120" w:before="120"/>
      </w:pPr>
      <w:r>
        <w:rPr>
          <w:rFonts w:ascii="Consolas" w:cs="Consolas" w:eastAsia="Consolas" w:hAnsi="Consolas"/>
          <w:color w:val="E2E8F0"/>
          <w:sz w:val="17"/>
          <w:szCs w:val="17"/>
        </w:rPr>
        <w:t xml:space="preserve">Parallel.For(0, records.Length,</w:t>
      </w:r>
      <w:r>
        <w:rPr>
          <w:rFonts w:ascii="Consolas" w:cs="Consolas" w:eastAsia="Consolas" w:hAnsi="Consolas"/>
          <w:color w:val="E2E8F0"/>
          <w:sz w:val="17"/>
          <w:szCs w:val="17"/>
        </w:rPr>
        <w:br/>
        <w:t xml:space="preserve">    localInit: () =&gt; new PartitionState(),</w:t>
      </w:r>
      <w:r>
        <w:rPr>
          <w:rFonts w:ascii="Consolas" w:cs="Consolas" w:eastAsia="Consolas" w:hAnsi="Consolas"/>
          <w:color w:val="E2E8F0"/>
          <w:sz w:val="17"/>
          <w:szCs w:val="17"/>
        </w:rPr>
        <w:br/>
        <w:t xml:space="preserve">    body: (i, state, local) =&gt; { /* accumulate record i into 'local' */ return local; },</w:t>
      </w:r>
      <w:r>
        <w:rPr>
          <w:rFonts w:ascii="Consolas" w:cs="Consolas" w:eastAsia="Consolas" w:hAnsi="Consolas"/>
          <w:color w:val="E2E8F0"/>
          <w:sz w:val="17"/>
          <w:szCs w:val="17"/>
        </w:rPr>
        <w:br/>
        <w:t xml:space="preserve">    localFinally: local =&gt; { lock (mergeLock) { /* merge 'local' into shared totals */ } });</w:t>
      </w:r>
    </w:p>
    <w:p>
      <w:pPr>
        <w:spacing w:after="160" w:line="276"/>
      </w:pPr>
      <w:r>
        <w:rPr>
          <w:i/>
          <w:iCs/>
          <w:color w:val="4B5563"/>
        </w:rPr>
        <w:t xml:space="preserve">In this report's 1-vCPU test environment this yields no additional wall-clock benefit (there is only one core to schedule onto), so every measured speedup in Section 6 is attributable purely to the algorithmic and data-structure changes above. On multi-core production hardware this pass would scale further with available cores.</w:t>
      </w:r>
    </w:p>
    <w:p>
      <w:pPr>
        <w:pStyle w:val="Heading2"/>
        <w:spacing w:after="150" w:before="300"/>
      </w:pPr>
      <w:r>
        <w:t xml:space="preserve">5.6 Integer keys instead of per-record string formatting (#8)</w:t>
      </w:r>
    </w:p>
    <w:p>
      <w:pPr>
        <w:pBdr>
          <w:top w:val="single" w:color="0F172A" w:sz="4"/>
          <w:bottom w:val="single" w:color="0F172A" w:sz="4"/>
          <w:left w:val="single" w:color="0F172A" w:sz="4"/>
          <w:right w:val="single" w:color="0F172A" w:sz="4"/>
        </w:pBdr>
        <w:shd w:fill="0F172A" w:val="clear"/>
        <w:spacing w:after="120" w:before="120"/>
      </w:pPr>
      <w:r>
        <w:rPr>
          <w:rFonts w:ascii="Consolas" w:cs="Consolas" w:eastAsia="Consolas" w:hAnsi="Consolas"/>
          <w:color w:val="E2E8F0"/>
          <w:sz w:val="17"/>
          <w:szCs w:val="17"/>
        </w:rPr>
        <w:t xml:space="preserve">// BEFORE — formats a "yyyy-MM" string for every single record</w:t>
      </w:r>
      <w:r>
        <w:rPr>
          <w:rFonts w:ascii="Consolas" w:cs="Consolas" w:eastAsia="Consolas" w:hAnsi="Consolas"/>
          <w:color w:val="E2E8F0"/>
          <w:sz w:val="17"/>
          <w:szCs w:val="17"/>
        </w:rPr>
        <w:br/>
        <w:t xml:space="preserve">var key = $"{r.Timestamp.Year}-{r.Timestamp.Month:D2}";</w:t>
      </w:r>
      <w:r>
        <w:rPr>
          <w:rFonts w:ascii="Consolas" w:cs="Consolas" w:eastAsia="Consolas" w:hAnsi="Consolas"/>
          <w:color w:val="E2E8F0"/>
          <w:sz w:val="17"/>
          <w:szCs w:val="17"/>
        </w:rPr>
        <w:br/>
        <w:t xml:space="preserve"> </w:t>
      </w:r>
      <w:r>
        <w:rPr>
          <w:rFonts w:ascii="Consolas" w:cs="Consolas" w:eastAsia="Consolas" w:hAnsi="Consolas"/>
          <w:color w:val="E2E8F0"/>
          <w:sz w:val="17"/>
          <w:szCs w:val="17"/>
        </w:rPr>
        <w:br/>
        <w:t xml:space="preserve">// AFTER — cheap integer key; the ~24 distinct human-readable labels are</w:t>
      </w:r>
      <w:r>
        <w:rPr>
          <w:rFonts w:ascii="Consolas" w:cs="Consolas" w:eastAsia="Consolas" w:hAnsi="Consolas"/>
          <w:color w:val="E2E8F0"/>
          <w:sz w:val="17"/>
          <w:szCs w:val="17"/>
        </w:rPr>
        <w:br/>
        <w:t xml:space="preserve">// formatted once each, only when producing final output</w:t>
      </w:r>
      <w:r>
        <w:rPr>
          <w:rFonts w:ascii="Consolas" w:cs="Consolas" w:eastAsia="Consolas" w:hAnsi="Consolas"/>
          <w:color w:val="E2E8F0"/>
          <w:sz w:val="17"/>
          <w:szCs w:val="17"/>
        </w:rPr>
        <w:br/>
        <w:t xml:space="preserve">var monthKey = dt.Year * 100 + dt.Month;</w:t>
      </w:r>
      <w:r>
        <w:rPr>
          <w:rFonts w:ascii="Consolas" w:cs="Consolas" w:eastAsia="Consolas" w:hAnsi="Consolas"/>
          <w:color w:val="E2E8F0"/>
          <w:sz w:val="17"/>
          <w:szCs w:val="17"/>
        </w:rPr>
        <w:br/>
        <w:t xml:space="preserve">...</w:t>
      </w:r>
      <w:r>
        <w:rPr>
          <w:rFonts w:ascii="Consolas" w:cs="Consolas" w:eastAsia="Consolas" w:hAnsi="Consolas"/>
          <w:color w:val="E2E8F0"/>
          <w:sz w:val="17"/>
          <w:szCs w:val="17"/>
        </w:rPr>
        <w:br/>
        <w:t xml:space="preserve">monthlyTrend[$"{year}-{month:D2}"] = revenue;   // executed ~24 times total, not n times</w:t>
      </w:r>
    </w:p>
    <w:p>
      <w:pPr>
        <w:pStyle w:val="Heading2"/>
        <w:spacing w:after="150" w:before="300"/>
      </w:pPr>
      <w:r>
        <w:t xml:space="preserve">5.7 StringBuilder instead of string concatenation (#9)</w:t>
      </w:r>
    </w:p>
    <w:p>
      <w:pPr>
        <w:pBdr>
          <w:top w:val="single" w:color="0F172A" w:sz="4"/>
          <w:bottom w:val="single" w:color="0F172A" w:sz="4"/>
          <w:left w:val="single" w:color="0F172A" w:sz="4"/>
          <w:right w:val="single" w:color="0F172A" w:sz="4"/>
        </w:pBdr>
        <w:shd w:fill="0F172A" w:val="clear"/>
        <w:spacing w:after="120" w:before="120"/>
      </w:pPr>
      <w:r>
        <w:rPr>
          <w:rFonts w:ascii="Consolas" w:cs="Consolas" w:eastAsia="Consolas" w:hAnsi="Consolas"/>
          <w:color w:val="E2E8F0"/>
          <w:sz w:val="17"/>
          <w:szCs w:val="17"/>
        </w:rPr>
        <w:t xml:space="preserve">// BEFORE — O(n^2): every += allocates a new string and copies everything so far</w:t>
      </w:r>
      <w:r>
        <w:rPr>
          <w:rFonts w:ascii="Consolas" w:cs="Consolas" w:eastAsia="Consolas" w:hAnsi="Consolas"/>
          <w:color w:val="E2E8F0"/>
          <w:sz w:val="17"/>
          <w:szCs w:val="17"/>
        </w:rPr>
        <w:br/>
        <w:t xml:space="preserve">var report = "TransactionExport\n";</w:t>
      </w:r>
      <w:r>
        <w:rPr>
          <w:rFonts w:ascii="Consolas" w:cs="Consolas" w:eastAsia="Consolas" w:hAnsi="Consolas"/>
          <w:color w:val="E2E8F0"/>
          <w:sz w:val="17"/>
          <w:szCs w:val="17"/>
        </w:rPr>
        <w:br/>
        <w:t xml:space="preserve">foreach (var r in records)</w:t>
      </w:r>
      <w:r>
        <w:rPr>
          <w:rFonts w:ascii="Consolas" w:cs="Consolas" w:eastAsia="Consolas" w:hAnsi="Consolas"/>
          <w:color w:val="E2E8F0"/>
          <w:sz w:val="17"/>
          <w:szCs w:val="17"/>
        </w:rPr>
        <w:br/>
        <w:t xml:space="preserve">    report += $"{r.Timestamp:yyyy-MM-dd},{r.ProductName},...\n";</w:t>
      </w:r>
      <w:r>
        <w:rPr>
          <w:rFonts w:ascii="Consolas" w:cs="Consolas" w:eastAsia="Consolas" w:hAnsi="Consolas"/>
          <w:color w:val="E2E8F0"/>
          <w:sz w:val="17"/>
          <w:szCs w:val="17"/>
        </w:rPr>
        <w:br/>
        <w:t xml:space="preserve"> </w:t>
      </w:r>
      <w:r>
        <w:rPr>
          <w:rFonts w:ascii="Consolas" w:cs="Consolas" w:eastAsia="Consolas" w:hAnsi="Consolas"/>
          <w:color w:val="E2E8F0"/>
          <w:sz w:val="17"/>
          <w:szCs w:val="17"/>
        </w:rPr>
        <w:br/>
        <w:t xml:space="preserve">// AFTER — O(n): one growable buffer, capacity pre-estimated</w:t>
      </w:r>
      <w:r>
        <w:rPr>
          <w:rFonts w:ascii="Consolas" w:cs="Consolas" w:eastAsia="Consolas" w:hAnsi="Consolas"/>
          <w:color w:val="E2E8F0"/>
          <w:sz w:val="17"/>
          <w:szCs w:val="17"/>
        </w:rPr>
        <w:br/>
        <w:t xml:space="preserve">var sb = new StringBuilder(records.Length * 90 + 32);</w:t>
      </w:r>
      <w:r>
        <w:rPr>
          <w:rFonts w:ascii="Consolas" w:cs="Consolas" w:eastAsia="Consolas" w:hAnsi="Consolas"/>
          <w:color w:val="E2E8F0"/>
          <w:sz w:val="17"/>
          <w:szCs w:val="17"/>
        </w:rPr>
        <w:br/>
        <w:t xml:space="preserve">sb.Append("TransactionExport\n");</w:t>
      </w:r>
      <w:r>
        <w:rPr>
          <w:rFonts w:ascii="Consolas" w:cs="Consolas" w:eastAsia="Consolas" w:hAnsi="Consolas"/>
          <w:color w:val="E2E8F0"/>
          <w:sz w:val="17"/>
          <w:szCs w:val="17"/>
        </w:rPr>
        <w:br/>
        <w:t xml:space="preserve">foreach (var r in records)</w:t>
      </w:r>
      <w:r>
        <w:rPr>
          <w:rFonts w:ascii="Consolas" w:cs="Consolas" w:eastAsia="Consolas" w:hAnsi="Consolas"/>
          <w:color w:val="E2E8F0"/>
          <w:sz w:val="17"/>
          <w:szCs w:val="17"/>
        </w:rPr>
        <w:br/>
        <w:t xml:space="preserve">    sb.Append(dt.ToString("yyyy-MM-dd")).Append(',').Append("Product-").Append(r.ProductId)...Append('\n');</w:t>
      </w:r>
      <w:r>
        <w:rPr>
          <w:rFonts w:ascii="Consolas" w:cs="Consolas" w:eastAsia="Consolas" w:hAnsi="Consolas"/>
          <w:color w:val="E2E8F0"/>
          <w:sz w:val="17"/>
          <w:szCs w:val="17"/>
        </w:rPr>
        <w:br/>
        <w:t xml:space="preserve">return sb.ToString();</w:t>
      </w:r>
    </w:p>
    <w:p>
      <w:pPr>
        <w:pStyle w:val="Heading1"/>
        <w:pBdr>
          <w:bottom w:val="single" w:color="1D4ED8" w:sz="8" w:space="4"/>
        </w:pBdr>
        <w:spacing w:after="200" w:before="400"/>
      </w:pPr>
      <w:r>
        <w:t xml:space="preserve">6. Performance Results</w:t>
      </w:r>
    </w:p>
    <w:p>
      <w:pPr>
        <w:spacing w:after="160" w:line="276"/>
      </w:pPr>
      <w:r>
        <w:t xml:space="preserve">All figures below are taken directly from reports/benchmarks.json, produced by real, timed runs of both compiled Release binaries against identical input data. Full console transcripts are included in the package (unoptimized_console_output.txt / optimized_console_output.txt).</w:t>
      </w:r>
    </w:p>
    <w:p>
      <w:pPr>
        <w:pStyle w:val="Heading2"/>
        <w:spacing w:after="150" w:before="300"/>
      </w:pPr>
      <w:r>
        <w:t xml:space="preserve">6.1 Core analytics pipeline — 400,000 records</w:t>
      </w:r>
    </w:p>
    <w:p>
      <w:pPr>
        <w:spacing w:after="160" w:line="276"/>
      </w:pPr>
      <w:r>
        <w:t xml:space="preserve">Computes revenue by category, top-10 products, distinct customers per region, blocklist filtering, and monthly trend, in a single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20"/>
        <w:gridCol w:w="2020"/>
        <w:gridCol w:w="2020"/>
      </w:tblGrid>
      <w:tr>
        <w:trPr>
          <w:tblHeader/>
        </w:trPr>
        <w:tc>
          <w:tcPr>
            <w:tcW w:type="dxa" w:w="3300"/>
            <w:shd w:fill="1D4ED8"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2020"/>
            <w:shd w:fill="1D4ED8" w:val="clear"/>
            <w:tcMar>
              <w:top w:type="dxa" w:w="80"/>
              <w:left w:type="dxa" w:w="100"/>
              <w:bottom w:type="dxa" w:w="80"/>
              <w:right w:type="dxa" w:w="100"/>
            </w:tcMar>
            <w:vAlign w:val="center"/>
          </w:tcPr>
          <w:p>
            <w:pPr>
              <w:jc w:val="center"/>
            </w:pPr>
            <w:r>
              <w:rPr>
                <w:b/>
                <w:bCs/>
                <w:color w:val="FFFFFF"/>
                <w:sz w:val="20"/>
                <w:szCs w:val="20"/>
              </w:rPr>
              <w:t xml:space="preserve">Unoptimized</w:t>
            </w:r>
          </w:p>
        </w:tc>
        <w:tc>
          <w:tcPr>
            <w:tcW w:type="dxa" w:w="2020"/>
            <w:shd w:fill="1D4ED8" w:val="clear"/>
            <w:tcMar>
              <w:top w:type="dxa" w:w="80"/>
              <w:left w:type="dxa" w:w="100"/>
              <w:bottom w:type="dxa" w:w="80"/>
              <w:right w:type="dxa" w:w="100"/>
            </w:tcMar>
            <w:vAlign w:val="center"/>
          </w:tcPr>
          <w:p>
            <w:pPr>
              <w:jc w:val="center"/>
            </w:pPr>
            <w:r>
              <w:rPr>
                <w:b/>
                <w:bCs/>
                <w:color w:val="FFFFFF"/>
                <w:sz w:val="20"/>
                <w:szCs w:val="20"/>
              </w:rPr>
              <w:t xml:space="preserve">Optimized</w:t>
            </w:r>
          </w:p>
        </w:tc>
        <w:tc>
          <w:tcPr>
            <w:tcW w:type="dxa" w:w="2020"/>
            <w:shd w:fill="1D4ED8" w:val="clear"/>
            <w:tcMar>
              <w:top w:type="dxa" w:w="80"/>
              <w:left w:type="dxa" w:w="100"/>
              <w:bottom w:type="dxa" w:w="80"/>
              <w:right w:type="dxa" w:w="100"/>
            </w:tcMar>
            <w:vAlign w:val="center"/>
          </w:tcPr>
          <w:p>
            <w:pPr>
              <w:jc w:val="center"/>
            </w:pPr>
            <w:r>
              <w:rPr>
                <w:b/>
                <w:bCs/>
                <w:color w:val="FFFFFF"/>
                <w:sz w:val="20"/>
                <w:szCs w:val="20"/>
              </w:rPr>
              <w:t xml:space="preserve">Change</w:t>
            </w:r>
          </w:p>
        </w:tc>
      </w:tr>
      <w:tr>
        <w:tc>
          <w:tcPr>
            <w:tcW w:type="dxa" w:w="3300"/>
            <w:tcMar>
              <w:top w:type="dxa" w:w="80"/>
              <w:left w:type="dxa" w:w="100"/>
              <w:bottom w:type="dxa" w:w="80"/>
              <w:right w:type="dxa" w:w="100"/>
            </w:tcMar>
            <w:vAlign w:val="center"/>
          </w:tcPr>
          <w:p>
            <w:pPr>
              <w:jc w:val="left"/>
            </w:pPr>
            <w:r>
              <w:rPr>
                <w:b w:val="false"/>
                <w:bCs w:val="false"/>
                <w:sz w:val="20"/>
                <w:szCs w:val="20"/>
              </w:rPr>
              <w:t xml:space="preserve">Elapsed time</w:t>
            </w:r>
          </w:p>
        </w:tc>
        <w:tc>
          <w:tcPr>
            <w:tcW w:type="dxa" w:w="2020"/>
            <w:tcMar>
              <w:top w:type="dxa" w:w="80"/>
              <w:left w:type="dxa" w:w="100"/>
              <w:bottom w:type="dxa" w:w="80"/>
              <w:right w:type="dxa" w:w="100"/>
            </w:tcMar>
            <w:vAlign w:val="center"/>
          </w:tcPr>
          <w:p>
            <w:pPr>
              <w:jc w:val="center"/>
            </w:pPr>
            <w:r>
              <w:rPr>
                <w:b w:val="false"/>
                <w:bCs w:val="false"/>
                <w:sz w:val="20"/>
                <w:szCs w:val="20"/>
              </w:rPr>
              <w:t xml:space="preserve">4627.1 ms</w:t>
            </w:r>
          </w:p>
        </w:tc>
        <w:tc>
          <w:tcPr>
            <w:tcW w:type="dxa" w:w="2020"/>
            <w:tcMar>
              <w:top w:type="dxa" w:w="80"/>
              <w:left w:type="dxa" w:w="100"/>
              <w:bottom w:type="dxa" w:w="80"/>
              <w:right w:type="dxa" w:w="100"/>
            </w:tcMar>
            <w:vAlign w:val="center"/>
          </w:tcPr>
          <w:p>
            <w:pPr>
              <w:jc w:val="center"/>
            </w:pPr>
            <w:r>
              <w:rPr>
                <w:b w:val="false"/>
                <w:bCs w:val="false"/>
                <w:sz w:val="20"/>
                <w:szCs w:val="20"/>
              </w:rPr>
              <w:t xml:space="preserve">149.8 ms</w:t>
            </w:r>
          </w:p>
        </w:tc>
        <w:tc>
          <w:tcPr>
            <w:tcW w:type="dxa" w:w="2020"/>
            <w:tcMar>
              <w:top w:type="dxa" w:w="80"/>
              <w:left w:type="dxa" w:w="100"/>
              <w:bottom w:type="dxa" w:w="80"/>
              <w:right w:type="dxa" w:w="100"/>
            </w:tcMar>
            <w:vAlign w:val="center"/>
          </w:tcPr>
          <w:p>
            <w:pPr>
              <w:jc w:val="center"/>
            </w:pPr>
            <w:r>
              <w:rPr>
                <w:b w:val="false"/>
                <w:bCs w:val="false"/>
                <w:sz w:val="20"/>
                <w:szCs w:val="20"/>
              </w:rPr>
              <w:t xml:space="preserve">30.9x faster</w:t>
            </w:r>
          </w:p>
        </w:tc>
      </w:tr>
      <w:tr>
        <w:tc>
          <w:tcPr>
            <w:tcW w:type="dxa" w:w="3300"/>
            <w:tcMar>
              <w:top w:type="dxa" w:w="80"/>
              <w:left w:type="dxa" w:w="100"/>
              <w:bottom w:type="dxa" w:w="80"/>
              <w:right w:type="dxa" w:w="100"/>
            </w:tcMar>
            <w:vAlign w:val="center"/>
          </w:tcPr>
          <w:p>
            <w:pPr>
              <w:jc w:val="left"/>
            </w:pPr>
            <w:r>
              <w:rPr>
                <w:b w:val="false"/>
                <w:bCs w:val="false"/>
                <w:sz w:val="20"/>
                <w:szCs w:val="20"/>
              </w:rPr>
              <w:t xml:space="preserve">Bytes allocated</w:t>
            </w:r>
          </w:p>
        </w:tc>
        <w:tc>
          <w:tcPr>
            <w:tcW w:type="dxa" w:w="2020"/>
            <w:tcMar>
              <w:top w:type="dxa" w:w="80"/>
              <w:left w:type="dxa" w:w="100"/>
              <w:bottom w:type="dxa" w:w="80"/>
              <w:right w:type="dxa" w:w="100"/>
            </w:tcMar>
            <w:vAlign w:val="center"/>
          </w:tcPr>
          <w:p>
            <w:pPr>
              <w:jc w:val="center"/>
            </w:pPr>
            <w:r>
              <w:rPr>
                <w:b w:val="false"/>
                <w:bCs w:val="false"/>
                <w:sz w:val="20"/>
                <w:szCs w:val="20"/>
              </w:rPr>
              <w:t xml:space="preserve">16.03 MB</w:t>
            </w:r>
          </w:p>
        </w:tc>
        <w:tc>
          <w:tcPr>
            <w:tcW w:type="dxa" w:w="2020"/>
            <w:tcMar>
              <w:top w:type="dxa" w:w="80"/>
              <w:left w:type="dxa" w:w="100"/>
              <w:bottom w:type="dxa" w:w="80"/>
              <w:right w:type="dxa" w:w="100"/>
            </w:tcMar>
            <w:vAlign w:val="center"/>
          </w:tcPr>
          <w:p>
            <w:pPr>
              <w:jc w:val="center"/>
            </w:pPr>
            <w:r>
              <w:rPr>
                <w:b w:val="false"/>
                <w:bCs w:val="false"/>
                <w:sz w:val="20"/>
                <w:szCs w:val="20"/>
              </w:rPr>
              <w:t xml:space="preserve">4.84 MB</w:t>
            </w:r>
          </w:p>
        </w:tc>
        <w:tc>
          <w:tcPr>
            <w:tcW w:type="dxa" w:w="2020"/>
            <w:tcMar>
              <w:top w:type="dxa" w:w="80"/>
              <w:left w:type="dxa" w:w="100"/>
              <w:bottom w:type="dxa" w:w="80"/>
              <w:right w:type="dxa" w:w="100"/>
            </w:tcMar>
            <w:vAlign w:val="center"/>
          </w:tcPr>
          <w:p>
            <w:pPr>
              <w:jc w:val="center"/>
            </w:pPr>
            <w:r>
              <w:rPr>
                <w:b w:val="false"/>
                <w:bCs w:val="false"/>
                <w:sz w:val="20"/>
                <w:szCs w:val="20"/>
              </w:rPr>
              <w:t xml:space="preserve">3.3x less</w:t>
            </w:r>
          </w:p>
        </w:tc>
      </w:tr>
      <w:tr>
        <w:tc>
          <w:tcPr>
            <w:tcW w:type="dxa" w:w="3300"/>
            <w:tcMar>
              <w:top w:type="dxa" w:w="80"/>
              <w:left w:type="dxa" w:w="100"/>
              <w:bottom w:type="dxa" w:w="80"/>
              <w:right w:type="dxa" w:w="100"/>
            </w:tcMar>
            <w:vAlign w:val="center"/>
          </w:tcPr>
          <w:p>
            <w:pPr>
              <w:jc w:val="left"/>
            </w:pPr>
            <w:r>
              <w:rPr>
                <w:b w:val="false"/>
                <w:bCs w:val="false"/>
                <w:sz w:val="20"/>
                <w:szCs w:val="20"/>
              </w:rPr>
              <w:t xml:space="preserve">Gen0 / Gen1 / Gen2 GCs</w:t>
            </w:r>
          </w:p>
        </w:tc>
        <w:tc>
          <w:tcPr>
            <w:tcW w:type="dxa" w:w="2020"/>
            <w:tcMar>
              <w:top w:type="dxa" w:w="80"/>
              <w:left w:type="dxa" w:w="100"/>
              <w:bottom w:type="dxa" w:w="80"/>
              <w:right w:type="dxa" w:w="100"/>
            </w:tcMar>
            <w:vAlign w:val="center"/>
          </w:tcPr>
          <w:p>
            <w:pPr>
              <w:jc w:val="center"/>
            </w:pPr>
            <w:r>
              <w:rPr>
                <w:b w:val="false"/>
                <w:bCs w:val="false"/>
                <w:sz w:val="20"/>
                <w:szCs w:val="20"/>
              </w:rPr>
              <w:t xml:space="preserve">0/0/0</w:t>
            </w:r>
          </w:p>
        </w:tc>
        <w:tc>
          <w:tcPr>
            <w:tcW w:type="dxa" w:w="2020"/>
            <w:tcMar>
              <w:top w:type="dxa" w:w="80"/>
              <w:left w:type="dxa" w:w="100"/>
              <w:bottom w:type="dxa" w:w="80"/>
              <w:right w:type="dxa" w:w="100"/>
            </w:tcMar>
            <w:vAlign w:val="center"/>
          </w:tcPr>
          <w:p>
            <w:pPr>
              <w:jc w:val="center"/>
            </w:pPr>
            <w:r>
              <w:rPr>
                <w:b w:val="false"/>
                <w:bCs w:val="false"/>
                <w:sz w:val="20"/>
                <w:szCs w:val="20"/>
              </w:rPr>
              <w:t xml:space="preserve">0/0/0</w:t>
            </w:r>
          </w:p>
        </w:tc>
        <w:tc>
          <w:tcPr>
            <w:tcW w:type="dxa" w:w="2020"/>
            <w:tcMar>
              <w:top w:type="dxa" w:w="80"/>
              <w:left w:type="dxa" w:w="100"/>
              <w:bottom w:type="dxa" w:w="80"/>
              <w:right w:type="dxa" w:w="100"/>
            </w:tcMar>
            <w:vAlign w:val="center"/>
          </w:tcPr>
          <w:p>
            <w:pPr>
              <w:jc w:val="center"/>
            </w:pPr>
            <w:r>
              <w:rPr>
                <w:b w:val="false"/>
                <w:bCs w:val="false"/>
                <w:sz w:val="20"/>
                <w:szCs w:val="20"/>
              </w:rPr>
              <w:t xml:space="preserve">no GC pressure</w:t>
            </w:r>
          </w:p>
        </w:tc>
      </w:tr>
      <w:tr>
        <w:tc>
          <w:tcPr>
            <w:tcW w:type="dxa" w:w="3300"/>
            <w:tcMar>
              <w:top w:type="dxa" w:w="80"/>
              <w:left w:type="dxa" w:w="100"/>
              <w:bottom w:type="dxa" w:w="80"/>
              <w:right w:type="dxa" w:w="100"/>
            </w:tcMar>
            <w:vAlign w:val="center"/>
          </w:tcPr>
          <w:p>
            <w:pPr>
              <w:jc w:val="left"/>
            </w:pPr>
            <w:r>
              <w:rPr>
                <w:b w:val="false"/>
                <w:bCs w:val="false"/>
                <w:sz w:val="20"/>
                <w:szCs w:val="20"/>
              </w:rPr>
              <w:t xml:space="preserve">Peak working set</w:t>
            </w:r>
          </w:p>
        </w:tc>
        <w:tc>
          <w:tcPr>
            <w:tcW w:type="dxa" w:w="2020"/>
            <w:tcMar>
              <w:top w:type="dxa" w:w="80"/>
              <w:left w:type="dxa" w:w="100"/>
              <w:bottom w:type="dxa" w:w="80"/>
              <w:right w:type="dxa" w:w="100"/>
            </w:tcMar>
            <w:vAlign w:val="center"/>
          </w:tcPr>
          <w:p>
            <w:pPr>
              <w:jc w:val="center"/>
            </w:pPr>
            <w:r>
              <w:rPr>
                <w:b w:val="false"/>
                <w:bCs w:val="false"/>
                <w:sz w:val="20"/>
                <w:szCs w:val="20"/>
              </w:rPr>
              <w:t xml:space="preserve">142.13 MB</w:t>
            </w:r>
          </w:p>
        </w:tc>
        <w:tc>
          <w:tcPr>
            <w:tcW w:type="dxa" w:w="2020"/>
            <w:tcMar>
              <w:top w:type="dxa" w:w="80"/>
              <w:left w:type="dxa" w:w="100"/>
              <w:bottom w:type="dxa" w:w="80"/>
              <w:right w:type="dxa" w:w="100"/>
            </w:tcMar>
            <w:vAlign w:val="center"/>
          </w:tcPr>
          <w:p>
            <w:pPr>
              <w:jc w:val="center"/>
            </w:pPr>
            <w:r>
              <w:rPr>
                <w:b w:val="false"/>
                <w:bCs w:val="false"/>
                <w:sz w:val="20"/>
                <w:szCs w:val="20"/>
              </w:rPr>
              <w:t xml:space="preserve">80.63 MB</w:t>
            </w:r>
          </w:p>
        </w:tc>
        <w:tc>
          <w:tcPr>
            <w:tcW w:type="dxa" w:w="2020"/>
            <w:tcMar>
              <w:top w:type="dxa" w:w="80"/>
              <w:left w:type="dxa" w:w="100"/>
              <w:bottom w:type="dxa" w:w="80"/>
              <w:right w:type="dxa" w:w="100"/>
            </w:tcMar>
            <w:vAlign w:val="center"/>
          </w:tcPr>
          <w:p>
            <w:pPr>
              <w:jc w:val="center"/>
            </w:pPr>
            <w:r>
              <w:rPr>
                <w:b w:val="false"/>
                <w:bCs w:val="false"/>
                <w:sz w:val="20"/>
                <w:szCs w:val="20"/>
              </w:rPr>
              <w:t xml:space="preserve">43% lower</w:t>
            </w:r>
          </w:p>
        </w:tc>
      </w:tr>
    </w:tbl>
    <w:p>
      <w:pPr>
        <w:spacing w:after="300" w:before="200"/>
      </w:pPr>
    </w:p>
    <w:p>
      <w:pPr>
        <w:pStyle w:val="Heading2"/>
        <w:spacing w:after="150" w:before="300"/>
      </w:pPr>
      <w:r>
        <w:t xml:space="preserve">6.2 Record loading (BuildRecords) — 400,000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20"/>
        <w:gridCol w:w="2020"/>
        <w:gridCol w:w="2020"/>
      </w:tblGrid>
      <w:tr>
        <w:trPr>
          <w:tblHeader/>
        </w:trPr>
        <w:tc>
          <w:tcPr>
            <w:tcW w:type="dxa" w:w="3300"/>
            <w:shd w:fill="1D4ED8"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2020"/>
            <w:shd w:fill="1D4ED8" w:val="clear"/>
            <w:tcMar>
              <w:top w:type="dxa" w:w="80"/>
              <w:left w:type="dxa" w:w="100"/>
              <w:bottom w:type="dxa" w:w="80"/>
              <w:right w:type="dxa" w:w="100"/>
            </w:tcMar>
            <w:vAlign w:val="center"/>
          </w:tcPr>
          <w:p>
            <w:pPr>
              <w:jc w:val="center"/>
            </w:pPr>
            <w:r>
              <w:rPr>
                <w:b/>
                <w:bCs/>
                <w:color w:val="FFFFFF"/>
                <w:sz w:val="20"/>
                <w:szCs w:val="20"/>
              </w:rPr>
              <w:t xml:space="preserve">Unoptimized</w:t>
            </w:r>
          </w:p>
        </w:tc>
        <w:tc>
          <w:tcPr>
            <w:tcW w:type="dxa" w:w="2020"/>
            <w:shd w:fill="1D4ED8" w:val="clear"/>
            <w:tcMar>
              <w:top w:type="dxa" w:w="80"/>
              <w:left w:type="dxa" w:w="100"/>
              <w:bottom w:type="dxa" w:w="80"/>
              <w:right w:type="dxa" w:w="100"/>
            </w:tcMar>
            <w:vAlign w:val="center"/>
          </w:tcPr>
          <w:p>
            <w:pPr>
              <w:jc w:val="center"/>
            </w:pPr>
            <w:r>
              <w:rPr>
                <w:b/>
                <w:bCs/>
                <w:color w:val="FFFFFF"/>
                <w:sz w:val="20"/>
                <w:szCs w:val="20"/>
              </w:rPr>
              <w:t xml:space="preserve">Optimized</w:t>
            </w:r>
          </w:p>
        </w:tc>
        <w:tc>
          <w:tcPr>
            <w:tcW w:type="dxa" w:w="2020"/>
            <w:shd w:fill="1D4ED8" w:val="clear"/>
            <w:tcMar>
              <w:top w:type="dxa" w:w="80"/>
              <w:left w:type="dxa" w:w="100"/>
              <w:bottom w:type="dxa" w:w="80"/>
              <w:right w:type="dxa" w:w="100"/>
            </w:tcMar>
            <w:vAlign w:val="center"/>
          </w:tcPr>
          <w:p>
            <w:pPr>
              <w:jc w:val="center"/>
            </w:pPr>
            <w:r>
              <w:rPr>
                <w:b/>
                <w:bCs/>
                <w:color w:val="FFFFFF"/>
                <w:sz w:val="20"/>
                <w:szCs w:val="20"/>
              </w:rPr>
              <w:t xml:space="preserve">Change</w:t>
            </w:r>
          </w:p>
        </w:tc>
      </w:tr>
      <w:tr>
        <w:tc>
          <w:tcPr>
            <w:tcW w:type="dxa" w:w="3300"/>
            <w:tcMar>
              <w:top w:type="dxa" w:w="80"/>
              <w:left w:type="dxa" w:w="100"/>
              <w:bottom w:type="dxa" w:w="80"/>
              <w:right w:type="dxa" w:w="100"/>
            </w:tcMar>
            <w:vAlign w:val="center"/>
          </w:tcPr>
          <w:p>
            <w:pPr>
              <w:jc w:val="left"/>
            </w:pPr>
            <w:r>
              <w:rPr>
                <w:b w:val="false"/>
                <w:bCs w:val="false"/>
                <w:sz w:val="20"/>
                <w:szCs w:val="20"/>
              </w:rPr>
              <w:t xml:space="preserve">Elapsed time</w:t>
            </w:r>
          </w:p>
        </w:tc>
        <w:tc>
          <w:tcPr>
            <w:tcW w:type="dxa" w:w="2020"/>
            <w:tcMar>
              <w:top w:type="dxa" w:w="80"/>
              <w:left w:type="dxa" w:w="100"/>
              <w:bottom w:type="dxa" w:w="80"/>
              <w:right w:type="dxa" w:w="100"/>
            </w:tcMar>
            <w:vAlign w:val="center"/>
          </w:tcPr>
          <w:p>
            <w:pPr>
              <w:jc w:val="center"/>
            </w:pPr>
            <w:r>
              <w:rPr>
                <w:b w:val="false"/>
                <w:bCs w:val="false"/>
                <w:sz w:val="20"/>
                <w:szCs w:val="20"/>
              </w:rPr>
              <w:t xml:space="preserve">58.3 ms</w:t>
            </w:r>
          </w:p>
        </w:tc>
        <w:tc>
          <w:tcPr>
            <w:tcW w:type="dxa" w:w="2020"/>
            <w:tcMar>
              <w:top w:type="dxa" w:w="80"/>
              <w:left w:type="dxa" w:w="100"/>
              <w:bottom w:type="dxa" w:w="80"/>
              <w:right w:type="dxa" w:w="100"/>
            </w:tcMar>
            <w:vAlign w:val="center"/>
          </w:tcPr>
          <w:p>
            <w:pPr>
              <w:jc w:val="center"/>
            </w:pPr>
            <w:r>
              <w:rPr>
                <w:b w:val="false"/>
                <w:bCs w:val="false"/>
                <w:sz w:val="20"/>
                <w:szCs w:val="20"/>
              </w:rPr>
              <w:t xml:space="preserve">9.9 ms</w:t>
            </w:r>
          </w:p>
        </w:tc>
        <w:tc>
          <w:tcPr>
            <w:tcW w:type="dxa" w:w="2020"/>
            <w:tcMar>
              <w:top w:type="dxa" w:w="80"/>
              <w:left w:type="dxa" w:w="100"/>
              <w:bottom w:type="dxa" w:w="80"/>
              <w:right w:type="dxa" w:w="100"/>
            </w:tcMar>
            <w:vAlign w:val="center"/>
          </w:tcPr>
          <w:p>
            <w:pPr>
              <w:jc w:val="center"/>
            </w:pPr>
            <w:r>
              <w:rPr>
                <w:b w:val="false"/>
                <w:bCs w:val="false"/>
                <w:sz w:val="20"/>
                <w:szCs w:val="20"/>
              </w:rPr>
              <w:t xml:space="preserve">5.9x faster</w:t>
            </w:r>
          </w:p>
        </w:tc>
      </w:tr>
      <w:tr>
        <w:tc>
          <w:tcPr>
            <w:tcW w:type="dxa" w:w="3300"/>
            <w:tcMar>
              <w:top w:type="dxa" w:w="80"/>
              <w:left w:type="dxa" w:w="100"/>
              <w:bottom w:type="dxa" w:w="80"/>
              <w:right w:type="dxa" w:w="100"/>
            </w:tcMar>
            <w:vAlign w:val="center"/>
          </w:tcPr>
          <w:p>
            <w:pPr>
              <w:jc w:val="left"/>
            </w:pPr>
            <w:r>
              <w:rPr>
                <w:b w:val="false"/>
                <w:bCs w:val="false"/>
                <w:sz w:val="20"/>
                <w:szCs w:val="20"/>
              </w:rPr>
              <w:t xml:space="preserve">Bytes allocated</w:t>
            </w:r>
          </w:p>
        </w:tc>
        <w:tc>
          <w:tcPr>
            <w:tcW w:type="dxa" w:w="2020"/>
            <w:tcMar>
              <w:top w:type="dxa" w:w="80"/>
              <w:left w:type="dxa" w:w="100"/>
              <w:bottom w:type="dxa" w:w="80"/>
              <w:right w:type="dxa" w:w="100"/>
            </w:tcMar>
            <w:vAlign w:val="center"/>
          </w:tcPr>
          <w:p>
            <w:pPr>
              <w:jc w:val="center"/>
            </w:pPr>
            <w:r>
              <w:rPr>
                <w:b w:val="false"/>
                <w:bCs w:val="false"/>
                <w:sz w:val="20"/>
                <w:szCs w:val="20"/>
              </w:rPr>
              <w:t xml:space="preserve">69.62 MB</w:t>
            </w:r>
          </w:p>
        </w:tc>
        <w:tc>
          <w:tcPr>
            <w:tcW w:type="dxa" w:w="2020"/>
            <w:tcMar>
              <w:top w:type="dxa" w:w="80"/>
              <w:left w:type="dxa" w:w="100"/>
              <w:bottom w:type="dxa" w:w="80"/>
              <w:right w:type="dxa" w:w="100"/>
            </w:tcMar>
            <w:vAlign w:val="center"/>
          </w:tcPr>
          <w:p>
            <w:pPr>
              <w:jc w:val="center"/>
            </w:pPr>
            <w:r>
              <w:rPr>
                <w:b w:val="false"/>
                <w:bCs w:val="false"/>
                <w:sz w:val="20"/>
                <w:szCs w:val="20"/>
              </w:rPr>
              <w:t xml:space="preserve">18.31 MB</w:t>
            </w:r>
          </w:p>
        </w:tc>
        <w:tc>
          <w:tcPr>
            <w:tcW w:type="dxa" w:w="2020"/>
            <w:tcMar>
              <w:top w:type="dxa" w:w="80"/>
              <w:left w:type="dxa" w:w="100"/>
              <w:bottom w:type="dxa" w:w="80"/>
              <w:right w:type="dxa" w:w="100"/>
            </w:tcMar>
            <w:vAlign w:val="center"/>
          </w:tcPr>
          <w:p>
            <w:pPr>
              <w:jc w:val="center"/>
            </w:pPr>
            <w:r>
              <w:rPr>
                <w:b w:val="false"/>
                <w:bCs w:val="false"/>
                <w:sz w:val="20"/>
                <w:szCs w:val="20"/>
              </w:rPr>
              <w:t xml:space="preserve">3.8x less</w:t>
            </w:r>
          </w:p>
        </w:tc>
      </w:tr>
    </w:tbl>
    <w:p>
      <w:pPr>
        <w:spacing w:after="300" w:before="200"/>
      </w:pPr>
    </w:p>
    <w:p>
      <w:pPr>
        <w:pStyle w:val="Heading2"/>
        <w:spacing w:after="150" w:before="300"/>
      </w:pPr>
      <w:r>
        <w:t xml:space="preserve">6.3 Export / report generation — scaling behavior</w:t>
      </w:r>
    </w:p>
    <w:p>
      <w:pPr>
        <w:spacing w:after="160" w:line="276"/>
      </w:pPr>
      <w:r>
        <w:t xml:space="preserve">This benchmark isolates the string-concatenation fix (#9). Because the unoptimized version is genuinely O(n²), it is run at a smaller, clearly-labeled scale (7,500 / 15,000 rows) — large enough to demonstrate the effect, small enough to finish in reasonable time. The key finding is not just the absolute speedup but the growth curve: doubling the row count roughly quadruples the unoptimized runtime, while the optimized version grows linearly.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20"/>
        <w:gridCol w:w="1520"/>
        <w:gridCol w:w="1520"/>
        <w:gridCol w:w="1500"/>
        <w:gridCol w:w="1500"/>
      </w:tblGrid>
      <w:tr>
        <w:trPr>
          <w:tblHeader/>
        </w:trPr>
        <w:tc>
          <w:tcPr>
            <w:tcW w:type="dxa" w:w="1800"/>
            <w:shd w:fill="1D4ED8" w:val="clear"/>
            <w:tcMar>
              <w:top w:type="dxa" w:w="80"/>
              <w:left w:type="dxa" w:w="100"/>
              <w:bottom w:type="dxa" w:w="80"/>
              <w:right w:type="dxa" w:w="100"/>
            </w:tcMar>
            <w:vAlign w:val="center"/>
          </w:tcPr>
          <w:p>
            <w:pPr>
              <w:jc w:val="center"/>
            </w:pPr>
            <w:r>
              <w:rPr>
                <w:b/>
                <w:bCs/>
                <w:color w:val="FFFFFF"/>
                <w:sz w:val="20"/>
                <w:szCs w:val="20"/>
              </w:rPr>
              <w:t xml:space="preserve">Rows</w:t>
            </w:r>
          </w:p>
        </w:tc>
        <w:tc>
          <w:tcPr>
            <w:tcW w:type="dxa" w:w="1520"/>
            <w:shd w:fill="1D4ED8" w:val="clear"/>
            <w:tcMar>
              <w:top w:type="dxa" w:w="80"/>
              <w:left w:type="dxa" w:w="100"/>
              <w:bottom w:type="dxa" w:w="80"/>
              <w:right w:type="dxa" w:w="100"/>
            </w:tcMar>
            <w:vAlign w:val="center"/>
          </w:tcPr>
          <w:p>
            <w:pPr>
              <w:jc w:val="center"/>
            </w:pPr>
            <w:r>
              <w:rPr>
                <w:b/>
                <w:bCs/>
                <w:color w:val="FFFFFF"/>
                <w:sz w:val="20"/>
                <w:szCs w:val="20"/>
              </w:rPr>
              <w:t xml:space="preserve">Before (ms)</w:t>
            </w:r>
          </w:p>
        </w:tc>
        <w:tc>
          <w:tcPr>
            <w:tcW w:type="dxa" w:w="1520"/>
            <w:shd w:fill="1D4ED8" w:val="clear"/>
            <w:tcMar>
              <w:top w:type="dxa" w:w="80"/>
              <w:left w:type="dxa" w:w="100"/>
              <w:bottom w:type="dxa" w:w="80"/>
              <w:right w:type="dxa" w:w="100"/>
            </w:tcMar>
            <w:vAlign w:val="center"/>
          </w:tcPr>
          <w:p>
            <w:pPr>
              <w:jc w:val="center"/>
            </w:pPr>
            <w:r>
              <w:rPr>
                <w:b/>
                <w:bCs/>
                <w:color w:val="FFFFFF"/>
                <w:sz w:val="20"/>
                <w:szCs w:val="20"/>
              </w:rPr>
              <w:t xml:space="preserve">After (ms)</w:t>
            </w:r>
          </w:p>
        </w:tc>
        <w:tc>
          <w:tcPr>
            <w:tcW w:type="dxa" w:w="1520"/>
            <w:shd w:fill="1D4ED8" w:val="clear"/>
            <w:tcMar>
              <w:top w:type="dxa" w:w="80"/>
              <w:left w:type="dxa" w:w="100"/>
              <w:bottom w:type="dxa" w:w="80"/>
              <w:right w:type="dxa" w:w="100"/>
            </w:tcMar>
            <w:vAlign w:val="center"/>
          </w:tcPr>
          <w:p>
            <w:pPr>
              <w:jc w:val="center"/>
            </w:pPr>
            <w:r>
              <w:rPr>
                <w:b/>
                <w:bCs/>
                <w:color w:val="FFFFFF"/>
                <w:sz w:val="20"/>
                <w:szCs w:val="20"/>
              </w:rPr>
              <w:t xml:space="preserve">Speedup</w:t>
            </w:r>
          </w:p>
        </w:tc>
        <w:tc>
          <w:tcPr>
            <w:tcW w:type="dxa" w:w="1500"/>
            <w:shd w:fill="1D4ED8" w:val="clear"/>
            <w:tcMar>
              <w:top w:type="dxa" w:w="80"/>
              <w:left w:type="dxa" w:w="100"/>
              <w:bottom w:type="dxa" w:w="80"/>
              <w:right w:type="dxa" w:w="100"/>
            </w:tcMar>
            <w:vAlign w:val="center"/>
          </w:tcPr>
          <w:p>
            <w:pPr>
              <w:jc w:val="center"/>
            </w:pPr>
            <w:r>
              <w:rPr>
                <w:b/>
                <w:bCs/>
                <w:color w:val="FFFFFF"/>
                <w:sz w:val="20"/>
                <w:szCs w:val="20"/>
              </w:rPr>
              <w:t xml:space="preserve">Before (MB)</w:t>
            </w:r>
          </w:p>
        </w:tc>
        <w:tc>
          <w:tcPr>
            <w:tcW w:type="dxa" w:w="1500"/>
            <w:shd w:fill="1D4ED8" w:val="clear"/>
            <w:tcMar>
              <w:top w:type="dxa" w:w="80"/>
              <w:left w:type="dxa" w:w="100"/>
              <w:bottom w:type="dxa" w:w="80"/>
              <w:right w:type="dxa" w:w="100"/>
            </w:tcMar>
            <w:vAlign w:val="center"/>
          </w:tcPr>
          <w:p>
            <w:pPr>
              <w:jc w:val="center"/>
            </w:pPr>
            <w:r>
              <w:rPr>
                <w:b/>
                <w:bCs/>
                <w:color w:val="FFFFFF"/>
                <w:sz w:val="20"/>
                <w:szCs w:val="20"/>
              </w:rPr>
              <w:t xml:space="preserve">After (MB)</w:t>
            </w:r>
          </w:p>
        </w:tc>
      </w:tr>
      <w:tr>
        <w:tc>
          <w:tcPr>
            <w:tcW w:type="dxa" w:w="1800"/>
            <w:tcMar>
              <w:top w:type="dxa" w:w="80"/>
              <w:left w:type="dxa" w:w="100"/>
              <w:bottom w:type="dxa" w:w="80"/>
              <w:right w:type="dxa" w:w="100"/>
            </w:tcMar>
            <w:vAlign w:val="center"/>
          </w:tcPr>
          <w:p>
            <w:pPr>
              <w:jc w:val="center"/>
            </w:pPr>
            <w:r>
              <w:rPr>
                <w:b w:val="false"/>
                <w:bCs w:val="false"/>
                <w:sz w:val="20"/>
                <w:szCs w:val="20"/>
              </w:rPr>
              <w:t xml:space="preserve">7,500</w:t>
            </w:r>
          </w:p>
        </w:tc>
        <w:tc>
          <w:tcPr>
            <w:tcW w:type="dxa" w:w="1520"/>
            <w:tcMar>
              <w:top w:type="dxa" w:w="80"/>
              <w:left w:type="dxa" w:w="100"/>
              <w:bottom w:type="dxa" w:w="80"/>
              <w:right w:type="dxa" w:w="100"/>
            </w:tcMar>
            <w:vAlign w:val="center"/>
          </w:tcPr>
          <w:p>
            <w:pPr>
              <w:jc w:val="center"/>
            </w:pPr>
            <w:r>
              <w:rPr>
                <w:b w:val="false"/>
                <w:bCs w:val="false"/>
                <w:sz w:val="20"/>
                <w:szCs w:val="20"/>
              </w:rPr>
              <w:t xml:space="preserve">1432</w:t>
            </w:r>
          </w:p>
        </w:tc>
        <w:tc>
          <w:tcPr>
            <w:tcW w:type="dxa" w:w="1520"/>
            <w:tcMar>
              <w:top w:type="dxa" w:w="80"/>
              <w:left w:type="dxa" w:w="100"/>
              <w:bottom w:type="dxa" w:w="80"/>
              <w:right w:type="dxa" w:w="100"/>
            </w:tcMar>
            <w:vAlign w:val="center"/>
          </w:tcPr>
          <w:p>
            <w:pPr>
              <w:jc w:val="center"/>
            </w:pPr>
            <w:r>
              <w:rPr>
                <w:b w:val="false"/>
                <w:bCs w:val="false"/>
                <w:sz w:val="20"/>
                <w:szCs w:val="20"/>
              </w:rPr>
              <w:t xml:space="preserve">8.1</w:t>
            </w:r>
          </w:p>
        </w:tc>
        <w:tc>
          <w:tcPr>
            <w:tcW w:type="dxa" w:w="1520"/>
            <w:tcMar>
              <w:top w:type="dxa" w:w="80"/>
              <w:left w:type="dxa" w:w="100"/>
              <w:bottom w:type="dxa" w:w="80"/>
              <w:right w:type="dxa" w:w="100"/>
            </w:tcMar>
            <w:vAlign w:val="center"/>
          </w:tcPr>
          <w:p>
            <w:pPr>
              <w:jc w:val="center"/>
            </w:pPr>
            <w:r>
              <w:rPr>
                <w:b w:val="false"/>
                <w:bCs w:val="false"/>
                <w:sz w:val="20"/>
                <w:szCs w:val="20"/>
              </w:rPr>
              <w:t xml:space="preserve">177.3x</w:t>
            </w:r>
          </w:p>
        </w:tc>
        <w:tc>
          <w:tcPr>
            <w:tcW w:type="dxa" w:w="1500"/>
            <w:tcMar>
              <w:top w:type="dxa" w:w="80"/>
              <w:left w:type="dxa" w:w="100"/>
              <w:bottom w:type="dxa" w:w="80"/>
              <w:right w:type="dxa" w:w="100"/>
            </w:tcMar>
            <w:vAlign w:val="center"/>
          </w:tcPr>
          <w:p>
            <w:pPr>
              <w:jc w:val="center"/>
            </w:pPr>
            <w:r>
              <w:rPr>
                <w:b w:val="false"/>
                <w:bCs w:val="false"/>
                <w:sz w:val="20"/>
                <w:szCs w:val="20"/>
              </w:rPr>
              <w:t xml:space="preserve">3665</w:t>
            </w:r>
          </w:p>
        </w:tc>
        <w:tc>
          <w:tcPr>
            <w:tcW w:type="dxa" w:w="1500"/>
            <w:tcMar>
              <w:top w:type="dxa" w:w="80"/>
              <w:left w:type="dxa" w:w="100"/>
              <w:bottom w:type="dxa" w:w="80"/>
              <w:right w:type="dxa" w:w="100"/>
            </w:tcMar>
            <w:vAlign w:val="center"/>
          </w:tcPr>
          <w:p>
            <w:pPr>
              <w:jc w:val="center"/>
            </w:pPr>
            <w:r>
              <w:rPr>
                <w:b w:val="false"/>
                <w:bCs w:val="false"/>
                <w:sz w:val="20"/>
                <w:szCs w:val="20"/>
              </w:rPr>
              <w:t xml:space="preserve">3.17</w:t>
            </w:r>
          </w:p>
        </w:tc>
      </w:tr>
      <w:tr>
        <w:tc>
          <w:tcPr>
            <w:tcW w:type="dxa" w:w="1800"/>
            <w:tcMar>
              <w:top w:type="dxa" w:w="80"/>
              <w:left w:type="dxa" w:w="100"/>
              <w:bottom w:type="dxa" w:w="80"/>
              <w:right w:type="dxa" w:w="100"/>
            </w:tcMar>
            <w:vAlign w:val="center"/>
          </w:tcPr>
          <w:p>
            <w:pPr>
              <w:jc w:val="center"/>
            </w:pPr>
            <w:r>
              <w:rPr>
                <w:b w:val="false"/>
                <w:bCs w:val="false"/>
                <w:sz w:val="20"/>
                <w:szCs w:val="20"/>
              </w:rPr>
              <w:t xml:space="preserve">15,000</w:t>
            </w:r>
          </w:p>
        </w:tc>
        <w:tc>
          <w:tcPr>
            <w:tcW w:type="dxa" w:w="1520"/>
            <w:tcMar>
              <w:top w:type="dxa" w:w="80"/>
              <w:left w:type="dxa" w:w="100"/>
              <w:bottom w:type="dxa" w:w="80"/>
              <w:right w:type="dxa" w:w="100"/>
            </w:tcMar>
            <w:vAlign w:val="center"/>
          </w:tcPr>
          <w:p>
            <w:pPr>
              <w:jc w:val="center"/>
            </w:pPr>
            <w:r>
              <w:rPr>
                <w:b w:val="false"/>
                <w:bCs w:val="false"/>
                <w:sz w:val="20"/>
                <w:szCs w:val="20"/>
              </w:rPr>
              <w:t xml:space="preserve">6696</w:t>
            </w:r>
          </w:p>
        </w:tc>
        <w:tc>
          <w:tcPr>
            <w:tcW w:type="dxa" w:w="1520"/>
            <w:tcMar>
              <w:top w:type="dxa" w:w="80"/>
              <w:left w:type="dxa" w:w="100"/>
              <w:bottom w:type="dxa" w:w="80"/>
              <w:right w:type="dxa" w:w="100"/>
            </w:tcMar>
            <w:vAlign w:val="center"/>
          </w:tcPr>
          <w:p>
            <w:pPr>
              <w:jc w:val="center"/>
            </w:pPr>
            <w:r>
              <w:rPr>
                <w:b w:val="false"/>
                <w:bCs w:val="false"/>
                <w:sz w:val="20"/>
                <w:szCs w:val="20"/>
              </w:rPr>
              <w:t xml:space="preserve">22.8</w:t>
            </w:r>
          </w:p>
        </w:tc>
        <w:tc>
          <w:tcPr>
            <w:tcW w:type="dxa" w:w="1520"/>
            <w:tcMar>
              <w:top w:type="dxa" w:w="80"/>
              <w:left w:type="dxa" w:w="100"/>
              <w:bottom w:type="dxa" w:w="80"/>
              <w:right w:type="dxa" w:w="100"/>
            </w:tcMar>
            <w:vAlign w:val="center"/>
          </w:tcPr>
          <w:p>
            <w:pPr>
              <w:jc w:val="center"/>
            </w:pPr>
            <w:r>
              <w:rPr>
                <w:b w:val="false"/>
                <w:bCs w:val="false"/>
                <w:sz w:val="20"/>
                <w:szCs w:val="20"/>
              </w:rPr>
              <w:t xml:space="preserve">293.9x</w:t>
            </w:r>
          </w:p>
        </w:tc>
        <w:tc>
          <w:tcPr>
            <w:tcW w:type="dxa" w:w="1500"/>
            <w:tcMar>
              <w:top w:type="dxa" w:w="80"/>
              <w:left w:type="dxa" w:w="100"/>
              <w:bottom w:type="dxa" w:w="80"/>
              <w:right w:type="dxa" w:w="100"/>
            </w:tcMar>
            <w:vAlign w:val="center"/>
          </w:tcPr>
          <w:p>
            <w:pPr>
              <w:jc w:val="center"/>
            </w:pPr>
            <w:r>
              <w:rPr>
                <w:b w:val="false"/>
                <w:bCs w:val="false"/>
                <w:sz w:val="20"/>
                <w:szCs w:val="20"/>
              </w:rPr>
              <w:t xml:space="preserve">14661</w:t>
            </w:r>
          </w:p>
        </w:tc>
        <w:tc>
          <w:tcPr>
            <w:tcW w:type="dxa" w:w="1500"/>
            <w:tcMar>
              <w:top w:type="dxa" w:w="80"/>
              <w:left w:type="dxa" w:w="100"/>
              <w:bottom w:type="dxa" w:w="80"/>
              <w:right w:type="dxa" w:w="100"/>
            </w:tcMar>
            <w:vAlign w:val="center"/>
          </w:tcPr>
          <w:p>
            <w:pPr>
              <w:jc w:val="center"/>
            </w:pPr>
            <w:r>
              <w:rPr>
                <w:b w:val="false"/>
                <w:bCs w:val="false"/>
                <w:sz w:val="20"/>
                <w:szCs w:val="20"/>
              </w:rPr>
              <w:t xml:space="preserve">6.34</w:t>
            </w:r>
          </w:p>
        </w:tc>
      </w:tr>
      <w:tr>
        <w:tc>
          <w:tcPr>
            <w:tcW w:type="dxa" w:w="1800"/>
            <w:tcMar>
              <w:top w:type="dxa" w:w="80"/>
              <w:left w:type="dxa" w:w="100"/>
              <w:bottom w:type="dxa" w:w="80"/>
              <w:right w:type="dxa" w:w="100"/>
            </w:tcMar>
            <w:vAlign w:val="center"/>
          </w:tcPr>
          <w:p>
            <w:pPr>
              <w:jc w:val="center"/>
            </w:pPr>
            <w:r>
              <w:rPr>
                <w:b w:val="false"/>
                <w:bCs w:val="false"/>
                <w:sz w:val="20"/>
                <w:szCs w:val="20"/>
              </w:rPr>
              <w:t xml:space="preserve">Growth, 2x rows</w:t>
            </w:r>
          </w:p>
        </w:tc>
        <w:tc>
          <w:tcPr>
            <w:tcW w:type="dxa" w:w="1520"/>
            <w:tcMar>
              <w:top w:type="dxa" w:w="80"/>
              <w:left w:type="dxa" w:w="100"/>
              <w:bottom w:type="dxa" w:w="80"/>
              <w:right w:type="dxa" w:w="100"/>
            </w:tcMar>
            <w:vAlign w:val="center"/>
          </w:tcPr>
          <w:p>
            <w:pPr>
              <w:jc w:val="center"/>
            </w:pPr>
            <w:r>
              <w:rPr>
                <w:b w:val="false"/>
                <w:bCs w:val="false"/>
                <w:sz w:val="20"/>
                <w:szCs w:val="20"/>
              </w:rPr>
              <w:t xml:space="preserve">4.7x time</w:t>
            </w:r>
          </w:p>
        </w:tc>
        <w:tc>
          <w:tcPr>
            <w:tcW w:type="dxa" w:w="1520"/>
            <w:tcMar>
              <w:top w:type="dxa" w:w="80"/>
              <w:left w:type="dxa" w:w="100"/>
              <w:bottom w:type="dxa" w:w="80"/>
              <w:right w:type="dxa" w:w="100"/>
            </w:tcMar>
            <w:vAlign w:val="center"/>
          </w:tcPr>
          <w:p>
            <w:pPr>
              <w:jc w:val="center"/>
            </w:pPr>
            <w:r>
              <w:rPr>
                <w:b w:val="false"/>
                <w:bCs w:val="false"/>
                <w:sz w:val="20"/>
                <w:szCs w:val="20"/>
              </w:rPr>
              <w:t xml:space="preserve">2.8x time</w:t>
            </w:r>
          </w:p>
        </w:tc>
        <w:tc>
          <w:tcPr>
            <w:tcW w:type="dxa" w:w="1520"/>
            <w:tcMar>
              <w:top w:type="dxa" w:w="80"/>
              <w:left w:type="dxa" w:w="100"/>
              <w:bottom w:type="dxa" w:w="80"/>
              <w:right w:type="dxa" w:w="100"/>
            </w:tcMar>
            <w:vAlign w:val="center"/>
          </w:tcPr>
          <w:p>
            <w:pPr>
              <w:jc w:val="center"/>
            </w:pPr>
            <w:r>
              <w:rPr>
                <w:b w:val="false"/>
                <w:bCs w:val="false"/>
                <w:sz w:val="20"/>
                <w:szCs w:val="20"/>
              </w:rPr>
              <w:t xml:space="preserve">-</w:t>
            </w:r>
          </w:p>
        </w:tc>
        <w:tc>
          <w:tcPr>
            <w:tcW w:type="dxa" w:w="1500"/>
            <w:tcMar>
              <w:top w:type="dxa" w:w="80"/>
              <w:left w:type="dxa" w:w="100"/>
              <w:bottom w:type="dxa" w:w="80"/>
              <w:right w:type="dxa" w:w="100"/>
            </w:tcMar>
            <w:vAlign w:val="center"/>
          </w:tcPr>
          <w:p>
            <w:pPr>
              <w:jc w:val="center"/>
            </w:pPr>
            <w:r>
              <w:rPr>
                <w:b w:val="false"/>
                <w:bCs w:val="false"/>
                <w:sz w:val="20"/>
                <w:szCs w:val="20"/>
              </w:rPr>
              <w:t xml:space="preserve">-</w:t>
            </w:r>
          </w:p>
        </w:tc>
        <w:tc>
          <w:tcPr>
            <w:tcW w:type="dxa" w:w="1500"/>
            <w:tcMar>
              <w:top w:type="dxa" w:w="80"/>
              <w:left w:type="dxa" w:w="100"/>
              <w:bottom w:type="dxa" w:w="80"/>
              <w:right w:type="dxa" w:w="100"/>
            </w:tcMar>
            <w:vAlign w:val="center"/>
          </w:tcPr>
          <w:p>
            <w:pPr>
              <w:jc w:val="center"/>
            </w:pPr>
            <w:r>
              <w:rPr>
                <w:b w:val="false"/>
                <w:bCs w:val="false"/>
                <w:sz w:val="20"/>
                <w:szCs w:val="20"/>
              </w:rPr>
              <w:t xml:space="preserve">-</w:t>
            </w:r>
          </w:p>
        </w:tc>
      </w:tr>
    </w:tbl>
    <w:p>
      <w:pPr>
        <w:spacing w:after="300" w:before="200"/>
      </w:pPr>
    </w:p>
    <w:p>
      <w:pPr>
        <w:spacing w:after="160" w:line="276"/>
      </w:pPr>
      <w:r>
        <w:t xml:space="preserve">The unoptimized export also drove 196 generation-0, 196 generation-1, and 196 full generation-2 garbage collections at 15,000 rows — the growing intermediate strings were large enough to be promoted onto the Large Object Heap, forcing expensive full collections. The StringBuilder-based version triggered zero collections at the same size.</w:t>
      </w:r>
    </w:p>
    <w:p>
      <w:pPr>
        <w:pStyle w:val="Heading2"/>
        <w:spacing w:after="150" w:before="300"/>
      </w:pPr>
      <w:r>
        <w:t xml:space="preserve">6.4 Scale validation — 4,000,000 records (optimized engine only)</w:t>
      </w:r>
    </w:p>
    <w:p>
      <w:pPr>
        <w:spacing w:after="160" w:line="276"/>
      </w:pPr>
      <w:r>
        <w:t xml:space="preserve">To confirm the optimized engine scales past the size used for the head-to-head comparison, it was additionally run at 4,000,000 records — 10x the size used above, and a size at which the unoptimized algorithm's O(distinctProducts × n) and O(n × seenSoFar) operations would not complete in practical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30"/>
        <w:gridCol w:w="3030"/>
      </w:tblGrid>
      <w:tr>
        <w:trPr>
          <w:tblHeader/>
        </w:trPr>
        <w:tc>
          <w:tcPr>
            <w:tcW w:type="dxa" w:w="3300"/>
            <w:shd w:fill="1D4ED8"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3030"/>
            <w:shd w:fill="1D4ED8" w:val="clear"/>
            <w:tcMar>
              <w:top w:type="dxa" w:w="80"/>
              <w:left w:type="dxa" w:w="100"/>
              <w:bottom w:type="dxa" w:w="80"/>
              <w:right w:type="dxa" w:w="100"/>
            </w:tcMar>
            <w:vAlign w:val="center"/>
          </w:tcPr>
          <w:p>
            <w:pPr>
              <w:jc w:val="center"/>
            </w:pPr>
            <w:r>
              <w:rPr>
                <w:b/>
                <w:bCs/>
                <w:color w:val="FFFFFF"/>
                <w:sz w:val="20"/>
                <w:szCs w:val="20"/>
              </w:rPr>
              <w:t xml:space="preserve">400,000 records</w:t>
            </w:r>
          </w:p>
        </w:tc>
        <w:tc>
          <w:tcPr>
            <w:tcW w:type="dxa" w:w="3030"/>
            <w:shd w:fill="1D4ED8" w:val="clear"/>
            <w:tcMar>
              <w:top w:type="dxa" w:w="80"/>
              <w:left w:type="dxa" w:w="100"/>
              <w:bottom w:type="dxa" w:w="80"/>
              <w:right w:type="dxa" w:w="100"/>
            </w:tcMar>
            <w:vAlign w:val="center"/>
          </w:tcPr>
          <w:p>
            <w:pPr>
              <w:jc w:val="center"/>
            </w:pPr>
            <w:r>
              <w:rPr>
                <w:b/>
                <w:bCs/>
                <w:color w:val="FFFFFF"/>
                <w:sz w:val="20"/>
                <w:szCs w:val="20"/>
              </w:rPr>
              <w:t xml:space="preserve">4,000,000 records</w:t>
            </w:r>
          </w:p>
        </w:tc>
      </w:tr>
      <w:tr>
        <w:tc>
          <w:tcPr>
            <w:tcW w:type="dxa" w:w="3300"/>
            <w:tcMar>
              <w:top w:type="dxa" w:w="80"/>
              <w:left w:type="dxa" w:w="100"/>
              <w:bottom w:type="dxa" w:w="80"/>
              <w:right w:type="dxa" w:w="100"/>
            </w:tcMar>
            <w:vAlign w:val="center"/>
          </w:tcPr>
          <w:p>
            <w:pPr>
              <w:jc w:val="left"/>
            </w:pPr>
            <w:r>
              <w:rPr>
                <w:b w:val="false"/>
                <w:bCs w:val="false"/>
                <w:sz w:val="20"/>
                <w:szCs w:val="20"/>
              </w:rPr>
              <w:t xml:space="preserve">Record loading time</w:t>
            </w:r>
          </w:p>
        </w:tc>
        <w:tc>
          <w:tcPr>
            <w:tcW w:type="dxa" w:w="3030"/>
            <w:tcMar>
              <w:top w:type="dxa" w:w="80"/>
              <w:left w:type="dxa" w:w="100"/>
              <w:bottom w:type="dxa" w:w="80"/>
              <w:right w:type="dxa" w:w="100"/>
            </w:tcMar>
            <w:vAlign w:val="center"/>
          </w:tcPr>
          <w:p>
            <w:pPr>
              <w:jc w:val="center"/>
            </w:pPr>
            <w:r>
              <w:rPr>
                <w:b w:val="false"/>
                <w:bCs w:val="false"/>
                <w:sz w:val="20"/>
                <w:szCs w:val="20"/>
              </w:rPr>
              <w:t xml:space="preserve">9.9 ms</w:t>
            </w:r>
          </w:p>
        </w:tc>
        <w:tc>
          <w:tcPr>
            <w:tcW w:type="dxa" w:w="3030"/>
            <w:tcMar>
              <w:top w:type="dxa" w:w="80"/>
              <w:left w:type="dxa" w:w="100"/>
              <w:bottom w:type="dxa" w:w="80"/>
              <w:right w:type="dxa" w:w="100"/>
            </w:tcMar>
            <w:vAlign w:val="center"/>
          </w:tcPr>
          <w:p>
            <w:pPr>
              <w:jc w:val="center"/>
            </w:pPr>
            <w:r>
              <w:rPr>
                <w:b w:val="false"/>
                <w:bCs w:val="false"/>
                <w:sz w:val="20"/>
                <w:szCs w:val="20"/>
              </w:rPr>
              <w:t xml:space="preserve">632.4 ms</w:t>
            </w:r>
          </w:p>
        </w:tc>
      </w:tr>
      <w:tr>
        <w:tc>
          <w:tcPr>
            <w:tcW w:type="dxa" w:w="3300"/>
            <w:tcMar>
              <w:top w:type="dxa" w:w="80"/>
              <w:left w:type="dxa" w:w="100"/>
              <w:bottom w:type="dxa" w:w="80"/>
              <w:right w:type="dxa" w:w="100"/>
            </w:tcMar>
            <w:vAlign w:val="center"/>
          </w:tcPr>
          <w:p>
            <w:pPr>
              <w:jc w:val="left"/>
            </w:pPr>
            <w:r>
              <w:rPr>
                <w:b w:val="false"/>
                <w:bCs w:val="false"/>
                <w:sz w:val="20"/>
                <w:szCs w:val="20"/>
              </w:rPr>
              <w:t xml:space="preserve">Full pipeline time</w:t>
            </w:r>
          </w:p>
        </w:tc>
        <w:tc>
          <w:tcPr>
            <w:tcW w:type="dxa" w:w="3030"/>
            <w:tcMar>
              <w:top w:type="dxa" w:w="80"/>
              <w:left w:type="dxa" w:w="100"/>
              <w:bottom w:type="dxa" w:w="80"/>
              <w:right w:type="dxa" w:w="100"/>
            </w:tcMar>
            <w:vAlign w:val="center"/>
          </w:tcPr>
          <w:p>
            <w:pPr>
              <w:jc w:val="center"/>
            </w:pPr>
            <w:r>
              <w:rPr>
                <w:b w:val="false"/>
                <w:bCs w:val="false"/>
                <w:sz w:val="20"/>
                <w:szCs w:val="20"/>
              </w:rPr>
              <w:t xml:space="preserve">149.8 ms</w:t>
            </w:r>
          </w:p>
        </w:tc>
        <w:tc>
          <w:tcPr>
            <w:tcW w:type="dxa" w:w="3030"/>
            <w:tcMar>
              <w:top w:type="dxa" w:w="80"/>
              <w:left w:type="dxa" w:w="100"/>
              <w:bottom w:type="dxa" w:w="80"/>
              <w:right w:type="dxa" w:w="100"/>
            </w:tcMar>
            <w:vAlign w:val="center"/>
          </w:tcPr>
          <w:p>
            <w:pPr>
              <w:jc w:val="center"/>
            </w:pPr>
            <w:r>
              <w:rPr>
                <w:b w:val="false"/>
                <w:bCs w:val="false"/>
                <w:sz w:val="20"/>
                <w:szCs w:val="20"/>
              </w:rPr>
              <w:t xml:space="preserve">1272.5 ms</w:t>
            </w:r>
          </w:p>
        </w:tc>
      </w:tr>
      <w:tr>
        <w:tc>
          <w:tcPr>
            <w:tcW w:type="dxa" w:w="3300"/>
            <w:tcMar>
              <w:top w:type="dxa" w:w="80"/>
              <w:left w:type="dxa" w:w="100"/>
              <w:bottom w:type="dxa" w:w="80"/>
              <w:right w:type="dxa" w:w="100"/>
            </w:tcMar>
            <w:vAlign w:val="center"/>
          </w:tcPr>
          <w:p>
            <w:pPr>
              <w:jc w:val="left"/>
            </w:pPr>
            <w:r>
              <w:rPr>
                <w:b w:val="false"/>
                <w:bCs w:val="false"/>
                <w:sz w:val="20"/>
                <w:szCs w:val="20"/>
              </w:rPr>
              <w:t xml:space="preserve">Full pipeline allocation</w:t>
            </w:r>
          </w:p>
        </w:tc>
        <w:tc>
          <w:tcPr>
            <w:tcW w:type="dxa" w:w="3030"/>
            <w:tcMar>
              <w:top w:type="dxa" w:w="80"/>
              <w:left w:type="dxa" w:w="100"/>
              <w:bottom w:type="dxa" w:w="80"/>
              <w:right w:type="dxa" w:w="100"/>
            </w:tcMar>
            <w:vAlign w:val="center"/>
          </w:tcPr>
          <w:p>
            <w:pPr>
              <w:jc w:val="center"/>
            </w:pPr>
            <w:r>
              <w:rPr>
                <w:b w:val="false"/>
                <w:bCs w:val="false"/>
                <w:sz w:val="20"/>
                <w:szCs w:val="20"/>
              </w:rPr>
              <w:t xml:space="preserve">4.84 MB</w:t>
            </w:r>
          </w:p>
        </w:tc>
        <w:tc>
          <w:tcPr>
            <w:tcW w:type="dxa" w:w="3030"/>
            <w:tcMar>
              <w:top w:type="dxa" w:w="80"/>
              <w:left w:type="dxa" w:w="100"/>
              <w:bottom w:type="dxa" w:w="80"/>
              <w:right w:type="dxa" w:w="100"/>
            </w:tcMar>
            <w:vAlign w:val="center"/>
          </w:tcPr>
          <w:p>
            <w:pPr>
              <w:jc w:val="center"/>
            </w:pPr>
            <w:r>
              <w:rPr>
                <w:b w:val="false"/>
                <w:bCs w:val="false"/>
                <w:sz w:val="20"/>
                <w:szCs w:val="20"/>
              </w:rPr>
              <w:t xml:space="preserve">34.34 MB</w:t>
            </w:r>
          </w:p>
        </w:tc>
      </w:tr>
      <w:tr>
        <w:tc>
          <w:tcPr>
            <w:tcW w:type="dxa" w:w="3300"/>
            <w:tcMar>
              <w:top w:type="dxa" w:w="80"/>
              <w:left w:type="dxa" w:w="100"/>
              <w:bottom w:type="dxa" w:w="80"/>
              <w:right w:type="dxa" w:w="100"/>
            </w:tcMar>
            <w:vAlign w:val="center"/>
          </w:tcPr>
          <w:p>
            <w:pPr>
              <w:jc w:val="left"/>
            </w:pPr>
            <w:r>
              <w:rPr>
                <w:b w:val="false"/>
                <w:bCs w:val="false"/>
                <w:sz w:val="20"/>
                <w:szCs w:val="20"/>
              </w:rPr>
              <w:t xml:space="preserve">GC pauses</w:t>
            </w:r>
          </w:p>
        </w:tc>
        <w:tc>
          <w:tcPr>
            <w:tcW w:type="dxa" w:w="3030"/>
            <w:tcMar>
              <w:top w:type="dxa" w:w="80"/>
              <w:left w:type="dxa" w:w="100"/>
              <w:bottom w:type="dxa" w:w="80"/>
              <w:right w:type="dxa" w:w="100"/>
            </w:tcMar>
            <w:vAlign w:val="center"/>
          </w:tcPr>
          <w:p>
            <w:pPr>
              <w:jc w:val="center"/>
            </w:pPr>
            <w:r>
              <w:rPr>
                <w:b w:val="false"/>
                <w:bCs w:val="false"/>
                <w:sz w:val="20"/>
                <w:szCs w:val="20"/>
              </w:rPr>
              <w:t xml:space="preserve">0</w:t>
            </w:r>
          </w:p>
        </w:tc>
        <w:tc>
          <w:tcPr>
            <w:tcW w:type="dxa" w:w="3030"/>
            <w:tcMar>
              <w:top w:type="dxa" w:w="80"/>
              <w:left w:type="dxa" w:w="100"/>
              <w:bottom w:type="dxa" w:w="80"/>
              <w:right w:type="dxa" w:w="100"/>
            </w:tcMar>
            <w:vAlign w:val="center"/>
          </w:tcPr>
          <w:p>
            <w:pPr>
              <w:jc w:val="center"/>
            </w:pPr>
            <w:r>
              <w:rPr>
                <w:b w:val="false"/>
                <w:bCs w:val="false"/>
                <w:sz w:val="20"/>
                <w:szCs w:val="20"/>
              </w:rPr>
              <w:t xml:space="preserve">0</w:t>
            </w:r>
          </w:p>
        </w:tc>
      </w:tr>
    </w:tbl>
    <w:p>
      <w:pPr>
        <w:spacing w:after="300" w:before="200"/>
      </w:pPr>
    </w:p>
    <w:p>
      <w:pPr>
        <w:pStyle w:val="Heading1"/>
        <w:pBdr>
          <w:bottom w:val="single" w:color="1D4ED8" w:sz="8" w:space="4"/>
        </w:pBdr>
        <w:spacing w:after="200" w:before="400"/>
      </w:pPr>
      <w:r>
        <w:t xml:space="preserve">7. Correctness Verification</w:t>
      </w:r>
    </w:p>
    <w:p>
      <w:pPr>
        <w:spacing w:after="160" w:line="276"/>
      </w:pPr>
      <w:r>
        <w:t xml:space="preserve">A speedup is only meaningful if both versions produce the same answers. SalesAnalytics.Tests runs both engines against five identical datasets (sizes 0, 1, 500, 5,000, and 20,000 records, spanning multiple random seeds and edge cases) and asserts, per scenario:</w:t>
      </w:r>
    </w:p>
    <w:p>
      <w:pPr>
        <w:pStyle w:val="ListParagraph"/>
        <w:numPr>
          <w:ilvl w:val="0"/>
          <w:numId w:val="1"/>
        </w:numPr>
        <w:spacing w:after="80"/>
      </w:pPr>
      <w:r>
        <w:t xml:space="preserve">Record counts match</w:t>
      </w:r>
    </w:p>
    <w:p>
      <w:pPr>
        <w:pStyle w:val="ListParagraph"/>
        <w:numPr>
          <w:ilvl w:val="0"/>
          <w:numId w:val="1"/>
        </w:numPr>
        <w:spacing w:after="80"/>
      </w:pPr>
      <w:r>
        <w:t xml:space="preserve">Revenue-by-category totals match exactly</w:t>
      </w:r>
    </w:p>
    <w:p>
      <w:pPr>
        <w:pStyle w:val="ListParagraph"/>
        <w:numPr>
          <w:ilvl w:val="0"/>
          <w:numId w:val="1"/>
        </w:numPr>
        <w:spacing w:after="80"/>
      </w:pPr>
      <w:r>
        <w:t xml:space="preserve">Distinct-customer-per-region counts match exactly</w:t>
      </w:r>
    </w:p>
    <w:p>
      <w:pPr>
        <w:pStyle w:val="ListParagraph"/>
        <w:numPr>
          <w:ilvl w:val="0"/>
          <w:numId w:val="1"/>
        </w:numPr>
        <w:spacing w:after="80"/>
      </w:pPr>
      <w:r>
        <w:t xml:space="preserve">Monthly revenue trend matches exactly, including the set of distinct months</w:t>
      </w:r>
    </w:p>
    <w:p>
      <w:pPr>
        <w:pStyle w:val="ListParagraph"/>
        <w:numPr>
          <w:ilvl w:val="0"/>
          <w:numId w:val="1"/>
        </w:numPr>
        <w:spacing w:after="80"/>
      </w:pPr>
      <w:r>
        <w:t xml:space="preserve">Valid (non-blocklisted) transaction count and revenue match exactly</w:t>
      </w:r>
    </w:p>
    <w:p>
      <w:pPr>
        <w:pStyle w:val="ListParagraph"/>
        <w:numPr>
          <w:ilvl w:val="0"/>
          <w:numId w:val="1"/>
        </w:numPr>
        <w:spacing w:after="80"/>
      </w:pPr>
      <w:r>
        <w:t xml:space="preserve">Top-10 products match as a set, with matching revenue amounts and matching descending order</w:t>
      </w:r>
    </w:p>
    <w:p>
      <w:pPr>
        <w:pStyle w:val="ListParagraph"/>
        <w:numPr>
          <w:ilvl w:val="0"/>
          <w:numId w:val="1"/>
        </w:numPr>
        <w:spacing w:after="80"/>
      </w:pPr>
      <w:r>
        <w:t xml:space="preserve">The full line-item export text is byte-for-byte identical between engines</w:t>
      </w:r>
    </w:p>
    <w:p>
      <w:pPr>
        <w:spacing w:after="160" w:line="276"/>
      </w:pPr>
      <w:r>
        <w:rPr>
          <w:i/>
          <w:iCs/>
          <w:color w:val="4B5563"/>
        </w:rPr>
        <w:t xml:space="preserve">A network-restricted environment prevented restoring the usual xUnit/NUnit NuGet packages, so a small dependency-free test harness (TestHarness.cs, ~50 lines) was written to provide the same practical guarantee: run every check, print pass/fail, and return a non-zero exit code on any failure so it still integrates with CI. Swapping in a standard framework later is a drop-in change — see the comment at the top of TestHarness.cs.</w:t>
      </w:r>
    </w:p>
    <w:p>
      <w:pPr>
        <w:spacing w:after="150" w:before="150"/>
      </w:pPr>
      <w:r>
        <w:rPr>
          <w:b/>
          <w:bCs/>
          <w:color w:val="047857"/>
          <w:sz w:val="24"/>
          <w:szCs w:val="24"/>
        </w:rPr>
        <w:t xml:space="preserve">Result: 41 / 41 tests passed. </w:t>
      </w:r>
      <w:r>
        <w:rPr>
          <w:sz w:val="24"/>
          <w:szCs w:val="24"/>
        </w:rPr>
        <w:t xml:space="preserve">The optimized engine is behaviorally identical to the unoptimized engine across every scenario tested.</w:t>
      </w:r>
    </w:p>
    <w:p>
      <w:pPr>
        <w:pStyle w:val="Heading1"/>
        <w:pBdr>
          <w:bottom w:val="single" w:color="1D4ED8" w:sz="8" w:space="4"/>
        </w:pBdr>
        <w:spacing w:after="200" w:before="400"/>
      </w:pPr>
      <w:r>
        <w:t xml:space="preserve">8. Conclusions &amp; Recommendations</w:t>
      </w:r>
    </w:p>
    <w:p>
      <w:pPr>
        <w:pStyle w:val="Heading2"/>
        <w:spacing w:after="150" w:before="300"/>
      </w:pPr>
      <w:r>
        <w:t xml:space="preserve">8.1 Summary of findings</w:t>
      </w:r>
    </w:p>
    <w:p>
      <w:pPr>
        <w:spacing w:after="160" w:line="276"/>
      </w:pPr>
      <w:r>
        <w:t xml:space="preserve">The dominant cost in the unoptimized engine was algorithmic — re-scanning the full dataset once per category and once per product, and using linear-scan lookups (List.Contains) where hashed lookups belong. These are Big-O problems that no amount of micro-tuning fixes; they required restructuring the aggregation into a single pass. The secondary cost was allocation pressure — an eagerly-built display string per record, and O(n²) string concatenation for the export report — which showed up directly as extra garbage-collection cycles.</w:t>
      </w:r>
    </w:p>
    <w:p>
      <w:pPr>
        <w:pStyle w:val="Heading2"/>
        <w:spacing w:after="150" w:before="300"/>
      </w:pPr>
      <w:r>
        <w:t xml:space="preserve">8.2 Recommended practices going forward</w:t>
      </w:r>
    </w:p>
    <w:p>
      <w:pPr>
        <w:pStyle w:val="ListParagraph"/>
        <w:numPr>
          <w:ilvl w:val="0"/>
          <w:numId w:val="1"/>
        </w:numPr>
        <w:spacing w:after="80"/>
      </w:pPr>
      <w:r>
        <w:t xml:space="preserve">Default to a single aggregation pass over a collection; if a value is needed once per unique key, accumulate into a Dictionary during one scan instead of re-filtering per key.</w:t>
      </w:r>
    </w:p>
    <w:p>
      <w:pPr>
        <w:pStyle w:val="ListParagraph"/>
        <w:numPr>
          <w:ilvl w:val="0"/>
          <w:numId w:val="1"/>
        </w:numPr>
        <w:spacing w:after="80"/>
      </w:pPr>
      <w:r>
        <w:t xml:space="preserve">Reach for HashSet&lt;T&gt;/Dictionary&lt;TKey,TValue&gt; for any membership test or de-duplication over more than a handful of items; List&lt;T&gt;.Contains is O(n) and easy to miss in code review.</w:t>
      </w:r>
    </w:p>
    <w:p>
      <w:pPr>
        <w:pStyle w:val="ListParagraph"/>
        <w:numPr>
          <w:ilvl w:val="0"/>
          <w:numId w:val="1"/>
        </w:numPr>
        <w:spacing w:after="80"/>
      </w:pPr>
      <w:r>
        <w:t xml:space="preserve">Use PriorityQueue&lt;TElement,TPriority&gt; (or an equivalent bounded heap) for top-N/bottom-N problems instead of sorting the full collection.</w:t>
      </w:r>
    </w:p>
    <w:p>
      <w:pPr>
        <w:pStyle w:val="ListParagraph"/>
        <w:numPr>
          <w:ilvl w:val="0"/>
          <w:numId w:val="1"/>
        </w:numPr>
        <w:spacing w:after="80"/>
      </w:pPr>
      <w:r>
        <w:t xml:space="preserve">Use StringBuilder for any text built incrementally in a loop; a single += on a string inside a loop is an O(n²) red flag.</w:t>
      </w:r>
    </w:p>
    <w:p>
      <w:pPr>
        <w:pStyle w:val="ListParagraph"/>
        <w:numPr>
          <w:ilvl w:val="0"/>
          <w:numId w:val="1"/>
        </w:numPr>
        <w:spacing w:after="80"/>
      </w:pPr>
      <w:r>
        <w:t xml:space="preserve">Prefer value types (readonly record struct) for small, high-volume, short-lived data to reduce heap allocation and GC pressure, and avoid pre-computing derived strings that are rarely used.</w:t>
      </w:r>
    </w:p>
    <w:p>
      <w:pPr>
        <w:pStyle w:val="ListParagraph"/>
        <w:numPr>
          <w:ilvl w:val="0"/>
          <w:numId w:val="1"/>
        </w:numPr>
        <w:spacing w:after="80"/>
      </w:pPr>
      <w:r>
        <w:t xml:space="preserve">For independent per-item work over large collections, Parallel.For with a thread-local accumulator scales cleanly across cores with minimal synchronization overhead.</w:t>
      </w:r>
    </w:p>
    <w:p>
      <w:pPr>
        <w:pStyle w:val="Heading2"/>
        <w:spacing w:after="150" w:before="300"/>
      </w:pPr>
      <w:r>
        <w:t xml:space="preserve">8.3 Suggested next steps</w:t>
      </w:r>
    </w:p>
    <w:p>
      <w:pPr>
        <w:pStyle w:val="ListParagraph"/>
        <w:numPr>
          <w:ilvl w:val="0"/>
          <w:numId w:val="1"/>
        </w:numPr>
        <w:spacing w:after="80"/>
      </w:pPr>
      <w:r>
        <w:t xml:space="preserve">Re-run this benchmark suite on multi-core production hardware to quantify the additional gain from the Parallel.For pass (not observable in this single-vCPU test environment).</w:t>
      </w:r>
    </w:p>
    <w:p>
      <w:pPr>
        <w:pStyle w:val="ListParagraph"/>
        <w:numPr>
          <w:ilvl w:val="0"/>
          <w:numId w:val="1"/>
        </w:numPr>
        <w:spacing w:after="80"/>
      </w:pPr>
      <w:r>
        <w:t xml:space="preserve">Wire SalesAnalytics.Tests into CI, or restore network access and swap in xUnit for richer test reporting/coverage tooling.</w:t>
      </w:r>
    </w:p>
    <w:p>
      <w:pPr>
        <w:pStyle w:val="ListParagraph"/>
        <w:numPr>
          <w:ilvl w:val="0"/>
          <w:numId w:val="1"/>
        </w:numPr>
        <w:spacing w:after="80"/>
      </w:pPr>
      <w:r>
        <w:t xml:space="preserve">If dataset sizes grow well beyond memory (tens of millions+ of records), consider streaming aggregation (IAsyncEnumerable / batched reads) rather than materializing the full record array.</w:t>
      </w:r>
    </w:p>
    <w:p>
      <w:r>
        <w:br w:type="page"/>
      </w:r>
    </w:p>
    <w:p>
      <w:pPr>
        <w:pStyle w:val="Heading1"/>
        <w:pBdr>
          <w:bottom w:val="single" w:color="1D4ED8" w:sz="8" w:space="4"/>
        </w:pBdr>
        <w:spacing w:after="200" w:before="400"/>
      </w:pPr>
      <w:r>
        <w:t xml:space="preserve">Appendix A: Reproducing These Results</w:t>
      </w:r>
    </w:p>
    <w:p>
      <w:pPr>
        <w:pBdr>
          <w:top w:val="single" w:color="0F172A" w:sz="4"/>
          <w:bottom w:val="single" w:color="0F172A" w:sz="4"/>
          <w:left w:val="single" w:color="0F172A" w:sz="4"/>
          <w:right w:val="single" w:color="0F172A" w:sz="4"/>
        </w:pBdr>
        <w:shd w:fill="0F172A" w:val="clear"/>
        <w:spacing w:after="120" w:before="120"/>
      </w:pPr>
      <w:r>
        <w:rPr>
          <w:rFonts w:ascii="Consolas" w:cs="Consolas" w:eastAsia="Consolas" w:hAnsi="Consolas"/>
          <w:color w:val="E2E8F0"/>
          <w:sz w:val="17"/>
          <w:szCs w:val="17"/>
        </w:rPr>
        <w:t xml:space="preserve"># from the solution root</w:t>
      </w:r>
      <w:r>
        <w:rPr>
          <w:rFonts w:ascii="Consolas" w:cs="Consolas" w:eastAsia="Consolas" w:hAnsi="Consolas"/>
          <w:color w:val="E2E8F0"/>
          <w:sz w:val="17"/>
          <w:szCs w:val="17"/>
        </w:rPr>
        <w:br/>
        <w:t xml:space="preserve">dotnet build -c Release</w:t>
      </w:r>
      <w:r>
        <w:rPr>
          <w:rFonts w:ascii="Consolas" w:cs="Consolas" w:eastAsia="Consolas" w:hAnsi="Consolas"/>
          <w:color w:val="E2E8F0"/>
          <w:sz w:val="17"/>
          <w:szCs w:val="17"/>
        </w:rPr>
        <w:br/>
        <w:t xml:space="preserve"> </w:t>
      </w:r>
      <w:r>
        <w:rPr>
          <w:rFonts w:ascii="Consolas" w:cs="Consolas" w:eastAsia="Consolas" w:hAnsi="Consolas"/>
          <w:color w:val="E2E8F0"/>
          <w:sz w:val="17"/>
          <w:szCs w:val="17"/>
        </w:rPr>
        <w:br/>
        <w:t xml:space="preserve">dotnet run --project src/SalesAnalytics.Unoptimized -c Release --no-build -- reports/benchmarks.json</w:t>
      </w:r>
      <w:r>
        <w:rPr>
          <w:rFonts w:ascii="Consolas" w:cs="Consolas" w:eastAsia="Consolas" w:hAnsi="Consolas"/>
          <w:color w:val="E2E8F0"/>
          <w:sz w:val="17"/>
          <w:szCs w:val="17"/>
        </w:rPr>
        <w:br/>
        <w:t xml:space="preserve">dotnet run --project src/SalesAnalytics.Optimized   -c Release --no-build -- reports/benchmarks.json</w:t>
      </w:r>
      <w:r>
        <w:rPr>
          <w:rFonts w:ascii="Consolas" w:cs="Consolas" w:eastAsia="Consolas" w:hAnsi="Consolas"/>
          <w:color w:val="E2E8F0"/>
          <w:sz w:val="17"/>
          <w:szCs w:val="17"/>
        </w:rPr>
        <w:br/>
        <w:t xml:space="preserve"> </w:t>
      </w:r>
      <w:r>
        <w:rPr>
          <w:rFonts w:ascii="Consolas" w:cs="Consolas" w:eastAsia="Consolas" w:hAnsi="Consolas"/>
          <w:color w:val="E2E8F0"/>
          <w:sz w:val="17"/>
          <w:szCs w:val="17"/>
        </w:rPr>
        <w:br/>
        <w:t xml:space="preserve">dotnet run --project tests/SalesAnalytics.Tests -c Release</w:t>
      </w:r>
    </w:p>
    <w:p>
      <w:pPr>
        <w:spacing w:after="160" w:line="276"/>
      </w:pPr>
      <w:r>
        <w:t xml:space="preserve">Each program prints a human-readable summary to the console and appends a structured JSON entry to the given path (default reports/benchmarks.json), so repeated runs accumulate a comparable history rather than overwriting prior data.</w:t>
      </w:r>
    </w:p>
    <w:p>
      <w:pPr>
        <w:pStyle w:val="Heading1"/>
        <w:pBdr>
          <w:bottom w:val="single" w:color="1D4ED8" w:sz="8" w:space="4"/>
        </w:pBdr>
        <w:spacing w:after="200" w:before="400"/>
      </w:pPr>
      <w:r>
        <w:t xml:space="preserve">Appendix B: Package Contents</w:t>
      </w:r>
    </w:p>
    <w:p>
      <w:pPr>
        <w:pStyle w:val="ListParagraph"/>
        <w:numPr>
          <w:ilvl w:val="0"/>
          <w:numId w:val="1"/>
        </w:numPr>
        <w:spacing w:after="80"/>
      </w:pPr>
      <w:r>
        <w:t xml:space="preserve">PerfDemo.sln — solution file</w:t>
      </w:r>
    </w:p>
    <w:p>
      <w:pPr>
        <w:pStyle w:val="ListParagraph"/>
        <w:numPr>
          <w:ilvl w:val="0"/>
          <w:numId w:val="1"/>
        </w:numPr>
        <w:spacing w:after="80"/>
      </w:pPr>
      <w:r>
        <w:t xml:space="preserve">src/SalesAnalytics.Core — shared data generator, result types, benchmark harness</w:t>
      </w:r>
    </w:p>
    <w:p>
      <w:pPr>
        <w:pStyle w:val="ListParagraph"/>
        <w:numPr>
          <w:ilvl w:val="0"/>
          <w:numId w:val="1"/>
        </w:numPr>
        <w:spacing w:after="80"/>
      </w:pPr>
      <w:r>
        <w:t xml:space="preserve">src/SalesAnalytics.Unoptimized — baseline (“before”) engine and console runner</w:t>
      </w:r>
    </w:p>
    <w:p>
      <w:pPr>
        <w:pStyle w:val="ListParagraph"/>
        <w:numPr>
          <w:ilvl w:val="0"/>
          <w:numId w:val="1"/>
        </w:numPr>
        <w:spacing w:after="80"/>
      </w:pPr>
      <w:r>
        <w:t xml:space="preserve">src/SalesAnalytics.Optimized — refactored (“after”) engine and console runner</w:t>
      </w:r>
    </w:p>
    <w:p>
      <w:pPr>
        <w:pStyle w:val="ListParagraph"/>
        <w:numPr>
          <w:ilvl w:val="0"/>
          <w:numId w:val="1"/>
        </w:numPr>
        <w:spacing w:after="80"/>
      </w:pPr>
      <w:r>
        <w:t xml:space="preserve">tests/SalesAnalytics.Tests — 41-case correctness harness</w:t>
      </w:r>
    </w:p>
    <w:p>
      <w:pPr>
        <w:pStyle w:val="ListParagraph"/>
        <w:numPr>
          <w:ilvl w:val="0"/>
          <w:numId w:val="1"/>
        </w:numPr>
        <w:spacing w:after="80"/>
      </w:pPr>
      <w:r>
        <w:t xml:space="preserve">reports/benchmarks.json — raw measured metrics (source of every number in this report)</w:t>
      </w:r>
    </w:p>
    <w:p>
      <w:pPr>
        <w:pStyle w:val="ListParagraph"/>
        <w:numPr>
          <w:ilvl w:val="0"/>
          <w:numId w:val="1"/>
        </w:numPr>
        <w:spacing w:after="80"/>
      </w:pPr>
      <w:r>
        <w:t xml:space="preserve">reports/unoptimized_console_output.txt, reports/optimized_console_output.txt — full console transcripts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r>
      <w:rPr>
        <w:color w:val="9CA3AF"/>
        <w:sz w:val="16"/>
        <w:szCs w:val="16"/>
      </w:rPr>
      <w:t xml:space="preserve"> of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C# Performance Optimization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D4ED8"/>
      <w:sz w:val="32"/>
      <w:szCs w:val="32"/>
    </w:rPr>
  </w:style>
  <w:style w:type="paragraph" w:styleId="Heading2">
    <w:name w:val="Heading 2"/>
    <w:basedOn w:val="Normal"/>
    <w:next w:val="Normal"/>
    <w:qFormat/>
    <w:rPr>
      <w:rFonts w:ascii="Calibri" w:cs="Calibri" w:eastAsia="Calibri" w:hAnsi="Calibri"/>
      <w:b/>
      <w:bCs/>
      <w:color w:val="1F2937"/>
      <w:sz w:val="26"/>
      <w:szCs w:val="26"/>
    </w:rPr>
  </w:style>
  <w:style w:type="paragraph" w:styleId="Heading3">
    <w:name w:val="Heading 3"/>
    <w:basedOn w:val="Normal"/>
    <w:next w:val="Normal"/>
    <w:qFormat/>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Optimization and Performance Tuning Report</dc:title>
  <dc:creator>Claude</dc:creator>
  <dc:description>Before/after C# performance optimization case study</dc:description>
  <cp:lastModifiedBy>Un-named</cp:lastModifiedBy>
  <cp:revision>1</cp:revision>
  <dcterms:created xsi:type="dcterms:W3CDTF">2026-09-07T05:03:54.138Z</dcterms:created>
  <dcterms:modified xsi:type="dcterms:W3CDTF">2026-09-07T05:03:54.138Z</dcterms:modified>
</cp:coreProperties>
</file>

<file path=docProps/custom.xml><?xml version="1.0" encoding="utf-8"?>
<Properties xmlns="http://schemas.openxmlformats.org/officeDocument/2006/custom-properties" xmlns:vt="http://schemas.openxmlformats.org/officeDocument/2006/docPropsVTypes"/>
</file>