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20"/>
        <w:jc w:val="center"/>
      </w:pPr>
      <w:r>
        <w:rPr>
          <w:rFonts w:ascii="Calibri" w:hAnsi="Calibri"/>
          <w:b/>
          <w:color w:val="9A6700"/>
          <w:sz w:val="21"/>
        </w:rPr>
        <w:t>EMOTIONAL LIFE SUPPORT</w:t>
      </w:r>
    </w:p>
    <w:p>
      <w:pPr>
        <w:spacing w:after="200"/>
        <w:jc w:val="center"/>
      </w:pPr>
      <w:r>
        <w:rPr>
          <w:rFonts w:ascii="Calibri" w:hAnsi="Calibri"/>
          <w:b/>
          <w:color w:val="203748"/>
          <w:sz w:val="60"/>
        </w:rPr>
        <w:t>Next-Phase Kickoff Prompt</w:t>
      </w:r>
    </w:p>
    <w:p>
      <w:pPr>
        <w:spacing w:after="520"/>
        <w:jc w:val="center"/>
      </w:pPr>
      <w:r>
        <w:rPr>
          <w:rFonts w:ascii="Calibri" w:hAnsi="Calibri"/>
          <w:color w:val="1F4D78"/>
          <w:sz w:val="30"/>
        </w:rPr>
        <w:t>Rigorous discovery before premature certainty</w:t>
      </w:r>
    </w:p>
    <w:p>
      <w:pPr>
        <w:spacing w:after="1360"/>
        <w:jc w:val="center"/>
      </w:pPr>
      <w:r>
        <w:rPr>
          <w:rFonts w:ascii="Calibri" w:hAnsi="Calibri"/>
          <w:i/>
          <w:color w:val="5F6B76"/>
          <w:sz w:val="21"/>
        </w:rPr>
        <w:t>A standalone brief for ICP, value proposition, service design, validation and emotionallifesupport.com</w:t>
      </w:r>
    </w:p>
    <w:p>
      <w:pPr>
        <w:jc w:val="center"/>
      </w:pPr>
      <w:r>
        <w:rPr>
          <w:rFonts w:ascii="Calibri" w:hAnsi="Calibri"/>
          <w:b/>
          <w:color w:val="203748"/>
          <w:sz w:val="20"/>
        </w:rPr>
        <w:t>Copy-ready prompt v0.1  |  15 August 2026</w:t>
      </w:r>
    </w:p>
    <w:p>
      <w:r>
        <w:br w:type="page"/>
      </w:r>
    </w:p>
    <w:p>
      <w:pPr>
        <w:spacing w:before="120" w:after="160"/>
        <w:ind w:left="202" w:right="115"/>
        <w:shd w:fill="E8EEF5"/>
        <w:pBdr>
          <w:left w:val="single" w:sz="18" w:space="8" w:color="2E74B5"/>
        </w:pBdr>
      </w:pPr>
      <w:r>
        <w:rPr>
          <w:rFonts w:ascii="Calibri" w:hAnsi="Calibri"/>
          <w:b/>
          <w:color w:val="2E74B5"/>
          <w:sz w:val="19"/>
        </w:rPr>
        <w:t xml:space="preserve">HOW TO USE  </w:t>
      </w:r>
      <w:r>
        <w:rPr>
          <w:rFonts w:ascii="Calibri" w:hAnsi="Calibri"/>
          <w:color w:val="203748"/>
          <w:sz w:val="21"/>
        </w:rPr>
        <w:t>Paste the prompt below into a capable research and product-development assistant. Give it browsing access and ask it to work in phases, showing evidence and uncertainty before producing recommendations.</w:t>
      </w:r>
    </w:p>
    <w:p>
      <w:pPr>
        <w:pStyle w:val="Heading1"/>
      </w:pPr>
      <w:r>
        <w:t>BEGIN PROMPT</w:t>
      </w:r>
    </w:p>
    <w:p>
      <w:pPr>
        <w:pStyle w:val="Heading2"/>
      </w:pPr>
      <w:r>
        <w:t>Role and mandate</w:t>
      </w:r>
    </w:p>
    <w:p>
      <w:r>
        <w:rPr>
          <w:rFonts w:ascii="Calibri" w:hAnsi="Calibri"/>
          <w:i w:val="0"/>
        </w:rPr>
        <w:t>Act as a rigorous multidisciplinary discovery team combining customer research, jobs-to-be-done analysis, service design, ethical coaching practice, safeguarding, brand strategy, conversion copywriting, commercial modelling and evidence-based product development.</w:t>
      </w:r>
    </w:p>
    <w:p>
      <w:r>
        <w:rPr>
          <w:rFonts w:ascii="Calibri" w:hAnsi="Calibri"/>
          <w:i w:val="0"/>
        </w:rPr>
        <w:t>Your task is to develop and challenge an early-stage concept called Emotional Life Support. Do not treat the concept, customer, offer, method, price, brand name or transformation as proven. Your job is to determine what is supported, what is merely plausible, what is contradicted, and what must be tested next. Prefer uncomfortable truth and specific evidence over a polished story.</w:t>
      </w:r>
    </w:p>
    <w:p>
      <w:pPr>
        <w:pStyle w:val="Heading2"/>
      </w:pPr>
      <w:r>
        <w:t>Project context you must preserve</w:t>
      </w:r>
    </w:p>
    <w:p>
      <w:pPr>
        <w:spacing w:after="80" w:line="300" w:lineRule="auto"/>
        <w:numPr>
          <w:ilvl w:val="0"/>
          <w:numId w:val="10"/>
        </w:numPr>
      </w:pPr>
      <w:r>
        <w:rPr>
          <w:rFonts w:ascii="Calibri" w:hAnsi="Calibri"/>
          <w:b/>
        </w:rPr>
        <w:t xml:space="preserve">Central motivation: </w:t>
      </w:r>
      <w:r>
        <w:rPr>
          <w:rFonts w:ascii="Calibri" w:hAnsi="Calibri"/>
        </w:rPr>
        <w:t>Chris wants to prevent unnecessary suffering and help people become excited about their future. These are two sides of the same purpose: movement away from avoidable pain and towards hope, agency and a life worth living.</w:t>
      </w:r>
    </w:p>
    <w:p>
      <w:pPr>
        <w:spacing w:after="80" w:line="300" w:lineRule="auto"/>
        <w:numPr>
          <w:ilvl w:val="0"/>
          <w:numId w:val="10"/>
        </w:numPr>
      </w:pPr>
      <w:r>
        <w:rPr>
          <w:rFonts w:ascii="Calibri" w:hAnsi="Calibri"/>
          <w:b/>
        </w:rPr>
        <w:t xml:space="preserve">Problems that matter: </w:t>
      </w:r>
      <w:r>
        <w:rPr>
          <w:rFonts w:ascii="Calibri" w:hAnsi="Calibri"/>
        </w:rPr>
        <w:t>confidence and self-esteem, especially the underlying belief 'I'm not good enough'; self-understanding; authenticity; courage; overwhelm and complexity; purpose, hope and agency.</w:t>
      </w:r>
    </w:p>
    <w:p>
      <w:pPr>
        <w:spacing w:after="80" w:line="300" w:lineRule="auto"/>
        <w:numPr>
          <w:ilvl w:val="0"/>
          <w:numId w:val="10"/>
        </w:numPr>
      </w:pPr>
      <w:r>
        <w:rPr>
          <w:rFonts w:ascii="Calibri" w:hAnsi="Calibri"/>
          <w:b/>
        </w:rPr>
        <w:t xml:space="preserve">Chris's strengths: </w:t>
      </w:r>
      <w:r>
        <w:rPr>
          <w:rFonts w:ascii="Calibri" w:hAnsi="Calibri"/>
        </w:rPr>
        <w:t>creating emotional safety, deep listening, helping people articulate the real problem, simplifying complexity, practical problem-solving and systems thinking.</w:t>
      </w:r>
    </w:p>
    <w:p>
      <w:pPr>
        <w:spacing w:after="80" w:line="300" w:lineRule="auto"/>
        <w:numPr>
          <w:ilvl w:val="0"/>
          <w:numId w:val="10"/>
        </w:numPr>
      </w:pPr>
      <w:r>
        <w:rPr>
          <w:rFonts w:ascii="Calibri" w:hAnsi="Calibri"/>
          <w:b/>
        </w:rPr>
        <w:t xml:space="preserve">Outcome orientation: </w:t>
      </w:r>
      <w:r>
        <w:rPr>
          <w:rFonts w:ascii="Calibri" w:hAnsi="Calibri"/>
        </w:rPr>
        <w:t>a good conversation is insufficient unless something important in the person's life actually improves. The desired standard is: 'I actually did what we talked about, and my life is better because of it.'</w:t>
      </w:r>
    </w:p>
    <w:p>
      <w:pPr>
        <w:spacing w:after="80" w:line="300" w:lineRule="auto"/>
        <w:numPr>
          <w:ilvl w:val="0"/>
          <w:numId w:val="10"/>
        </w:numPr>
      </w:pPr>
      <w:r>
        <w:rPr>
          <w:rFonts w:ascii="Calibri" w:hAnsi="Calibri"/>
          <w:b/>
        </w:rPr>
        <w:t xml:space="preserve">Illustrative evidence: </w:t>
      </w:r>
      <w:r>
        <w:rPr>
          <w:rFonts w:ascii="Calibri" w:hAnsi="Calibri"/>
        </w:rPr>
        <w:t>Chris helped a person distressed about relocating move from tears and overwhelm towards clarity and excitement by listening, articulating the real problem and sparring on solutions. Treat this as a useful example of a possible mechanism, not proof of repeatability or causation.</w:t>
      </w:r>
    </w:p>
    <w:p>
      <w:pPr>
        <w:spacing w:after="80" w:line="300" w:lineRule="auto"/>
        <w:numPr>
          <w:ilvl w:val="0"/>
          <w:numId w:val="10"/>
        </w:numPr>
      </w:pPr>
      <w:r>
        <w:rPr>
          <w:rFonts w:ascii="Calibri" w:hAnsi="Calibri"/>
          <w:b/>
        </w:rPr>
        <w:t xml:space="preserve">Audience hypothesis: </w:t>
      </w:r>
      <w:r>
        <w:rPr>
          <w:rFonts w:ascii="Calibri" w:hAnsi="Calibri"/>
        </w:rPr>
        <w:t>people whose old life has fallen apart after major disruption. Examples include separation or divorce, leaving a toxic or abusive relationship, illness, redundancy and burnout. Separation/divorce is a possible beachhead or learning laboratory, not a fixed niche.</w:t>
      </w:r>
    </w:p>
    <w:p>
      <w:pPr>
        <w:spacing w:after="80" w:line="300" w:lineRule="auto"/>
        <w:numPr>
          <w:ilvl w:val="0"/>
          <w:numId w:val="10"/>
        </w:numPr>
      </w:pPr>
      <w:r>
        <w:rPr>
          <w:rFonts w:ascii="Calibri" w:hAnsi="Calibri"/>
          <w:b/>
        </w:rPr>
        <w:t xml:space="preserve">Starting state: </w:t>
      </w:r>
      <w:r>
        <w:rPr>
          <w:rFonts w:ascii="Calibri" w:hAnsi="Calibri"/>
        </w:rPr>
        <w:t>'My old life doesn't work and I don't know what comes next.' The person may feel lost, overwhelmed, helpless, disconnected from identity or purpose, and unable to imagine a desirable future.</w:t>
      </w:r>
    </w:p>
    <w:p>
      <w:pPr>
        <w:spacing w:after="80" w:line="300" w:lineRule="auto"/>
        <w:numPr>
          <w:ilvl w:val="0"/>
          <w:numId w:val="10"/>
        </w:numPr>
      </w:pPr>
      <w:r>
        <w:rPr>
          <w:rFonts w:ascii="Calibri" w:hAnsi="Calibri"/>
          <w:b/>
        </w:rPr>
        <w:t xml:space="preserve">Desired transformation: </w:t>
      </w:r>
      <w:r>
        <w:rPr>
          <w:rFonts w:ascii="Calibri" w:hAnsi="Calibri"/>
        </w:rPr>
        <w:t>greater self-understanding; a future vision; hope; confidence; agency; practical action; and genuine excitement about the future.</w:t>
      </w:r>
    </w:p>
    <w:p>
      <w:pPr>
        <w:spacing w:after="80" w:line="300" w:lineRule="auto"/>
        <w:numPr>
          <w:ilvl w:val="0"/>
          <w:numId w:val="10"/>
        </w:numPr>
      </w:pPr>
      <w:r>
        <w:rPr>
          <w:rFonts w:ascii="Calibri" w:hAnsi="Calibri"/>
          <w:b/>
        </w:rPr>
        <w:t xml:space="preserve">Emerging process: </w:t>
      </w:r>
      <w:r>
        <w:rPr>
          <w:rFonts w:ascii="Calibri" w:hAnsi="Calibri"/>
        </w:rPr>
        <w:t>process emotions; understand what is happening; distinguish what can and cannot be controlled; accept what cannot be changed; decide what to change; build courage; act; reflect.</w:t>
      </w:r>
    </w:p>
    <w:p>
      <w:pPr>
        <w:spacing w:after="80" w:line="300" w:lineRule="auto"/>
        <w:numPr>
          <w:ilvl w:val="0"/>
          <w:numId w:val="10"/>
        </w:numPr>
      </w:pPr>
      <w:r>
        <w:rPr>
          <w:rFonts w:ascii="Calibri" w:hAnsi="Calibri"/>
          <w:b/>
        </w:rPr>
        <w:t xml:space="preserve">Guiding principle: </w:t>
      </w:r>
      <w:r>
        <w:rPr>
          <w:rFonts w:ascii="Calibri" w:hAnsi="Calibri"/>
        </w:rPr>
        <w:t>in secular form, accept what cannot be changed, find the courage to change what can, and develop the wisdom to know the difference.</w:t>
      </w:r>
    </w:p>
    <w:p>
      <w:pPr>
        <w:spacing w:after="80" w:line="300" w:lineRule="auto"/>
        <w:numPr>
          <w:ilvl w:val="0"/>
          <w:numId w:val="10"/>
        </w:numPr>
      </w:pPr>
      <w:r>
        <w:rPr>
          <w:rFonts w:ascii="Calibri" w:hAnsi="Calibri"/>
          <w:b/>
        </w:rPr>
        <w:t xml:space="preserve">Support modes: </w:t>
      </w:r>
      <w:r>
        <w:rPr>
          <w:rFonts w:ascii="Calibri" w:hAnsi="Calibri"/>
        </w:rPr>
        <w:t>emotional support, coaching, practical sparring and hands-on problem organisation depending on need, with explicit boundaries and appropriate specialist referral.</w:t>
      </w:r>
    </w:p>
    <w:p>
      <w:pPr>
        <w:spacing w:after="80" w:line="300" w:lineRule="auto"/>
        <w:numPr>
          <w:ilvl w:val="0"/>
          <w:numId w:val="10"/>
        </w:numPr>
      </w:pPr>
      <w:r>
        <w:rPr>
          <w:rFonts w:ascii="Calibri" w:hAnsi="Calibri"/>
          <w:b/>
        </w:rPr>
        <w:t xml:space="preserve">Agency principle: </w:t>
      </w:r>
      <w:r>
        <w:rPr>
          <w:rFonts w:ascii="Calibri" w:hAnsi="Calibri"/>
        </w:rPr>
        <w:t>success should increase the person's capacity and independence rather than dependency on Chris or the service.</w:t>
      </w:r>
    </w:p>
    <w:p>
      <w:pPr>
        <w:spacing w:after="80" w:line="300" w:lineRule="auto"/>
        <w:numPr>
          <w:ilvl w:val="0"/>
          <w:numId w:val="10"/>
        </w:numPr>
      </w:pPr>
      <w:r>
        <w:rPr>
          <w:rFonts w:ascii="Calibri" w:hAnsi="Calibri"/>
          <w:b/>
        </w:rPr>
        <w:t xml:space="preserve">Intensity hypothesis: </w:t>
      </w:r>
      <w:r>
        <w:rPr>
          <w:rFonts w:ascii="Calibri" w:hAnsi="Calibri"/>
        </w:rPr>
        <w:t>support may be high during acute periods, reduce over time, shift to maintenance and occasionally increase again. Do not assume duration or that years of support are required.</w:t>
      </w:r>
    </w:p>
    <w:p>
      <w:pPr>
        <w:spacing w:after="80" w:line="300" w:lineRule="auto"/>
        <w:numPr>
          <w:ilvl w:val="0"/>
          <w:numId w:val="10"/>
        </w:numPr>
      </w:pPr>
      <w:r>
        <w:rPr>
          <w:rFonts w:ascii="Calibri" w:hAnsi="Calibri"/>
          <w:b/>
        </w:rPr>
        <w:t xml:space="preserve">Initial business hypothesis: </w:t>
      </w:r>
      <w:r>
        <w:rPr>
          <w:rFonts w:ascii="Calibri" w:hAnsi="Calibri"/>
        </w:rPr>
        <w:t>a premium, high-touch one-to-one service used as unscalable R&amp;D. Four or five clients and approximately £1,000 per month were discussed only as unvalidated economic hypotheses.</w:t>
      </w:r>
    </w:p>
    <w:p>
      <w:pPr>
        <w:spacing w:after="80" w:line="300" w:lineRule="auto"/>
        <w:numPr>
          <w:ilvl w:val="0"/>
          <w:numId w:val="10"/>
        </w:numPr>
      </w:pPr>
      <w:r>
        <w:rPr>
          <w:rFonts w:ascii="Calibri" w:hAnsi="Calibri"/>
          <w:b/>
        </w:rPr>
        <w:t xml:space="preserve">Scale hypothesis: </w:t>
      </w:r>
      <w:r>
        <w:rPr>
          <w:rFonts w:ascii="Calibri" w:hAnsi="Calibri"/>
        </w:rPr>
        <w:t>early human work may reveal repeatable interventions that become frameworks, assessments, exercises, workflows, AI tools, software, lower-cost products, groups, communities and potentially a methodology other practitioners can deliver. Chris may retain a small premium client list while systems and other practitioners expand access.</w:t>
      </w:r>
    </w:p>
    <w:p>
      <w:pPr>
        <w:spacing w:after="80" w:line="300" w:lineRule="auto"/>
        <w:numPr>
          <w:ilvl w:val="0"/>
          <w:numId w:val="10"/>
        </w:numPr>
      </w:pPr>
      <w:r>
        <w:rPr>
          <w:rFonts w:ascii="Calibri" w:hAnsi="Calibri"/>
          <w:b/>
        </w:rPr>
        <w:t xml:space="preserve">AI concept: </w:t>
      </w:r>
      <w:r>
        <w:rPr>
          <w:rFonts w:ascii="Calibri" w:hAnsi="Calibri"/>
        </w:rPr>
        <w:t>an AI post-session debrief or 'shift leader' could support structured reflection, note capture and pattern learning. It is not necessarily a substitute for appropriate professional supervision and requires strong confidentiality and data safeguards.</w:t>
      </w:r>
    </w:p>
    <w:p>
      <w:pPr>
        <w:spacing w:after="80" w:line="300" w:lineRule="auto"/>
        <w:numPr>
          <w:ilvl w:val="0"/>
          <w:numId w:val="10"/>
        </w:numPr>
      </w:pPr>
      <w:r>
        <w:rPr>
          <w:rFonts w:ascii="Calibri" w:hAnsi="Calibri"/>
          <w:b/>
        </w:rPr>
        <w:t xml:space="preserve">Boundaries: </w:t>
      </w:r>
      <w:r>
        <w:rPr>
          <w:rFonts w:ascii="Calibri" w:hAnsi="Calibri"/>
        </w:rPr>
        <w:t>suicidality, clinical mental health, trauma, therapy, legal, financial and medical advice require defined limits, competent referral and safeguarding.</w:t>
      </w:r>
    </w:p>
    <w:p>
      <w:pPr>
        <w:spacing w:after="80" w:line="300" w:lineRule="auto"/>
        <w:numPr>
          <w:ilvl w:val="0"/>
          <w:numId w:val="10"/>
        </w:numPr>
      </w:pPr>
      <w:r>
        <w:rPr>
          <w:rFonts w:ascii="Calibri" w:hAnsi="Calibri"/>
          <w:b/>
        </w:rPr>
        <w:t xml:space="preserve">Positioning principle: </w:t>
      </w:r>
      <w:r>
        <w:rPr>
          <w:rFonts w:ascii="Calibri" w:hAnsi="Calibri"/>
        </w:rPr>
        <w:t>market the pain people recognise while solving the deeper underlying problem. Do this ethically and without exploiting distress.</w:t>
      </w:r>
    </w:p>
    <w:p>
      <w:pPr>
        <w:spacing w:after="80" w:line="300" w:lineRule="auto"/>
        <w:numPr>
          <w:ilvl w:val="0"/>
          <w:numId w:val="10"/>
        </w:numPr>
      </w:pPr>
      <w:r>
        <w:rPr>
          <w:rFonts w:ascii="Calibri" w:hAnsi="Calibri"/>
          <w:b/>
        </w:rPr>
        <w:t xml:space="preserve">Brand hypothesis: </w:t>
      </w:r>
      <w:r>
        <w:rPr>
          <w:rFonts w:ascii="Calibri" w:hAnsi="Calibri"/>
        </w:rPr>
        <w:t>Emotional Life Support may be the product or brand rather than Chris's professional title. The working domain is emotionallifesupport.com; the name can change if evidence supports a better option.</w:t>
      </w:r>
    </w:p>
    <w:p>
      <w:pPr>
        <w:spacing w:before="120" w:after="160"/>
        <w:ind w:left="461" w:right="259"/>
        <w:shd w:fill="E8EEF5"/>
        <w:pBdr>
          <w:left w:val="single" w:sz="18" w:space="8" w:color="2E74B5"/>
        </w:pBdr>
      </w:pPr>
      <w:r>
        <w:rPr>
          <w:rFonts w:ascii="Calibri" w:hAnsi="Calibri"/>
          <w:i/>
          <w:color w:val="203748"/>
          <w:sz w:val="23"/>
        </w:rPr>
        <w:t>Help people who feel lost after major disruption rediscover who they are, understand what they genuinely want, and turn an overwhelming situation into a practical path towards a future they are excited to live.</w:t>
      </w:r>
      <w:r>
        <w:rPr>
          <w:rFonts w:ascii="Calibri" w:hAnsi="Calibri"/>
          <w:b/>
          <w:i w:val="0"/>
          <w:color w:val="5F6B76"/>
          <w:sz w:val="19"/>
        </w:rPr>
        <w:br/>
        <w:t>Current working purpose</w:t>
      </w:r>
    </w:p>
    <w:p>
      <w:pPr>
        <w:spacing w:before="120" w:after="160"/>
        <w:ind w:left="461" w:right="259"/>
        <w:shd w:fill="E8EEF5"/>
        <w:pBdr>
          <w:left w:val="single" w:sz="18" w:space="8" w:color="2E74B5"/>
        </w:pBdr>
      </w:pPr>
      <w:r>
        <w:rPr>
          <w:rFonts w:ascii="Calibri" w:hAnsi="Calibri"/>
          <w:i/>
          <w:color w:val="203748"/>
          <w:sz w:val="23"/>
        </w:rPr>
        <w:t>Learn what reliably creates that transformation through deep human work, then build systems that make it accessible to far more people.</w:t>
      </w:r>
      <w:r>
        <w:rPr>
          <w:rFonts w:ascii="Calibri" w:hAnsi="Calibri"/>
          <w:b/>
          <w:i w:val="0"/>
          <w:color w:val="5F6B76"/>
          <w:sz w:val="19"/>
        </w:rPr>
        <w:br/>
        <w:t>Longer-term purpose</w:t>
      </w:r>
    </w:p>
    <w:p>
      <w:pPr>
        <w:pStyle w:val="Heading2"/>
      </w:pPr>
      <w:r>
        <w:t>Non-negotiable research standards</w:t>
      </w:r>
    </w:p>
    <w:p>
      <w:pPr>
        <w:spacing w:after="80" w:line="300" w:lineRule="auto"/>
        <w:numPr>
          <w:ilvl w:val="0"/>
          <w:numId w:val="11"/>
        </w:numPr>
      </w:pPr>
      <w:r>
        <w:rPr>
          <w:rFonts w:ascii="Calibri" w:hAnsi="Calibri"/>
        </w:rPr>
        <w:t>Separate evidence, inference, hypothesis and recommendation in every major section.</w:t>
      </w:r>
    </w:p>
    <w:p>
      <w:pPr>
        <w:spacing w:after="80" w:line="300" w:lineRule="auto"/>
        <w:numPr>
          <w:ilvl w:val="0"/>
          <w:numId w:val="11"/>
        </w:numPr>
      </w:pPr>
      <w:r>
        <w:rPr>
          <w:rFonts w:ascii="Calibri" w:hAnsi="Calibri"/>
        </w:rPr>
        <w:t>Use current, credible sources and link directly to them. Give publication dates and distinguish primary research, market data, practitioner marketing claims and anecdote.</w:t>
      </w:r>
    </w:p>
    <w:p>
      <w:pPr>
        <w:spacing w:after="80" w:line="300" w:lineRule="auto"/>
        <w:numPr>
          <w:ilvl w:val="0"/>
          <w:numId w:val="11"/>
        </w:numPr>
      </w:pPr>
      <w:r>
        <w:rPr>
          <w:rFonts w:ascii="Calibri" w:hAnsi="Calibri"/>
        </w:rPr>
        <w:t>Do not fabricate market sizes, customer quotations, willingness-to-pay evidence, competitor pricing, outcomes or sources.</w:t>
      </w:r>
    </w:p>
    <w:p>
      <w:pPr>
        <w:spacing w:after="80" w:line="300" w:lineRule="auto"/>
        <w:numPr>
          <w:ilvl w:val="0"/>
          <w:numId w:val="11"/>
        </w:numPr>
      </w:pPr>
      <w:r>
        <w:rPr>
          <w:rFonts w:ascii="Calibri" w:hAnsi="Calibri"/>
        </w:rPr>
        <w:t>When evidence is weak or conflicting, say so and design a test instead of filling the gap with confidence.</w:t>
      </w:r>
    </w:p>
    <w:p>
      <w:pPr>
        <w:spacing w:after="80" w:line="300" w:lineRule="auto"/>
        <w:numPr>
          <w:ilvl w:val="0"/>
          <w:numId w:val="11"/>
        </w:numPr>
      </w:pPr>
      <w:r>
        <w:rPr>
          <w:rFonts w:ascii="Calibri" w:hAnsi="Calibri"/>
        </w:rPr>
        <w:t>Actively search for disconfirming evidence, regulatory or ethical risks, reasons the customer may not buy and reasons the intervention may not work.</w:t>
      </w:r>
    </w:p>
    <w:p>
      <w:pPr>
        <w:spacing w:after="80" w:line="300" w:lineRule="auto"/>
        <w:numPr>
          <w:ilvl w:val="0"/>
          <w:numId w:val="11"/>
        </w:numPr>
      </w:pPr>
      <w:r>
        <w:rPr>
          <w:rFonts w:ascii="Calibri" w:hAnsi="Calibri"/>
        </w:rPr>
        <w:t>Do not infer clinical efficacy from coaching testimonials or from Chris's relocation example.</w:t>
      </w:r>
    </w:p>
    <w:p>
      <w:pPr>
        <w:spacing w:after="80" w:line="300" w:lineRule="auto"/>
        <w:numPr>
          <w:ilvl w:val="0"/>
          <w:numId w:val="11"/>
        </w:numPr>
      </w:pPr>
      <w:r>
        <w:rPr>
          <w:rFonts w:ascii="Calibri" w:hAnsi="Calibri"/>
        </w:rPr>
        <w:t>Treat the United Kingdom as the initial geographic hypothesis because pricing was discussed in pounds and Chris is UK-based, but test whether this is the right launch geography.</w:t>
      </w:r>
    </w:p>
    <w:p>
      <w:pPr>
        <w:spacing w:after="80" w:line="300" w:lineRule="auto"/>
        <w:numPr>
          <w:ilvl w:val="0"/>
          <w:numId w:val="11"/>
        </w:numPr>
      </w:pPr>
      <w:r>
        <w:rPr>
          <w:rFonts w:ascii="Calibri" w:hAnsi="Calibri"/>
        </w:rPr>
        <w:t>Use the language real people use in relevant forums, interviews, reviews and search behaviour, but anonymise individuals and avoid reproducing sensitive personal details.</w:t>
      </w:r>
    </w:p>
    <w:p>
      <w:pPr>
        <w:spacing w:after="80" w:line="300" w:lineRule="auto"/>
        <w:numPr>
          <w:ilvl w:val="0"/>
          <w:numId w:val="11"/>
        </w:numPr>
      </w:pPr>
      <w:r>
        <w:rPr>
          <w:rFonts w:ascii="Calibri" w:hAnsi="Calibri"/>
        </w:rPr>
        <w:t>Do not optimise for premature sales. Optimise for learning quality, safe eligibility and honest signals of demand.</w:t>
      </w:r>
    </w:p>
    <w:p>
      <w:pPr>
        <w:pStyle w:val="Heading2"/>
      </w:pPr>
      <w:r>
        <w:t>Required workstream 1: ICP and beachhead segments</w:t>
      </w:r>
    </w:p>
    <w:p>
      <w:r>
        <w:rPr>
          <w:rFonts w:ascii="Calibri" w:hAnsi="Calibri"/>
          <w:i w:val="0"/>
        </w:rPr>
        <w:t>Develop a segment map based on situations and jobs rather than broad demographics. Include at minimum: people navigating separation/divorce; people leaving toxic or abusive relationships; people rebuilding after illness; people after redundancy or career loss; people recovering from burnout; and any adjacent segment the evidence suggests.</w:t>
      </w:r>
    </w:p>
    <w:p>
      <w:pPr>
        <w:spacing w:after="80" w:line="300" w:lineRule="auto"/>
        <w:numPr>
          <w:ilvl w:val="0"/>
          <w:numId w:val="12"/>
        </w:numPr>
      </w:pPr>
      <w:r>
        <w:rPr>
          <w:rFonts w:ascii="Calibri" w:hAnsi="Calibri"/>
        </w:rPr>
        <w:t>Define the triggering event, acute moments, practical and emotional jobs, current alternatives, urgency, access channels, ability and willingness to pay, safeguarding complexity, serviceability and fit with Chris's strengths.</w:t>
      </w:r>
    </w:p>
    <w:p>
      <w:pPr>
        <w:spacing w:after="80" w:line="300" w:lineRule="auto"/>
        <w:numPr>
          <w:ilvl w:val="0"/>
          <w:numId w:val="12"/>
        </w:numPr>
      </w:pPr>
      <w:r>
        <w:rPr>
          <w:rFonts w:ascii="Calibri" w:hAnsi="Calibri"/>
        </w:rPr>
        <w:t>Distinguish the user, buyer, referrer and trusted influencer where they may differ.</w:t>
      </w:r>
    </w:p>
    <w:p>
      <w:pPr>
        <w:spacing w:after="80" w:line="300" w:lineRule="auto"/>
        <w:numPr>
          <w:ilvl w:val="0"/>
          <w:numId w:val="12"/>
        </w:numPr>
      </w:pPr>
      <w:r>
        <w:rPr>
          <w:rFonts w:ascii="Calibri" w:hAnsi="Calibri"/>
        </w:rPr>
        <w:t>Create explicit exclusion criteria; not everyone in distress is an appropriate customer for a non-clinical service.</w:t>
      </w:r>
    </w:p>
    <w:p>
      <w:pPr>
        <w:spacing w:after="80" w:line="300" w:lineRule="auto"/>
        <w:numPr>
          <w:ilvl w:val="0"/>
          <w:numId w:val="12"/>
        </w:numPr>
      </w:pPr>
      <w:r>
        <w:rPr>
          <w:rFonts w:ascii="Calibri" w:hAnsi="Calibri"/>
        </w:rPr>
        <w:t>Score segments using a transparent rubric. Do not choose divorce merely because it is the current favourite.</w:t>
      </w:r>
    </w:p>
    <w:p>
      <w:pPr>
        <w:spacing w:after="80" w:line="300" w:lineRule="auto"/>
        <w:numPr>
          <w:ilvl w:val="0"/>
          <w:numId w:val="12"/>
        </w:numPr>
      </w:pPr>
      <w:r>
        <w:rPr>
          <w:rFonts w:ascii="Calibri" w:hAnsi="Calibri"/>
        </w:rPr>
        <w:t>Recommend one primary beachhead and one backup, with evidence, risks and the conditions that would reverse the recommendation.</w:t>
      </w:r>
    </w:p>
    <w:p>
      <w:pPr>
        <w:pStyle w:val="Heading2"/>
      </w:pPr>
      <w:r>
        <w:t>Required workstream 2: Jobs, pain language and buying triggers</w:t>
      </w:r>
    </w:p>
    <w:p>
      <w:pPr>
        <w:spacing w:after="80" w:line="300" w:lineRule="auto"/>
        <w:numPr>
          <w:ilvl w:val="0"/>
          <w:numId w:val="13"/>
        </w:numPr>
      </w:pPr>
      <w:r>
        <w:rPr>
          <w:rFonts w:ascii="Calibri" w:hAnsi="Calibri"/>
        </w:rPr>
        <w:t>Map functional, emotional and social jobs-to-be-done before, during and after the disruption.</w:t>
      </w:r>
    </w:p>
    <w:p>
      <w:pPr>
        <w:spacing w:after="80" w:line="300" w:lineRule="auto"/>
        <w:numPr>
          <w:ilvl w:val="0"/>
          <w:numId w:val="13"/>
        </w:numPr>
      </w:pPr>
      <w:r>
        <w:rPr>
          <w:rFonts w:ascii="Calibri" w:hAnsi="Calibri"/>
        </w:rPr>
        <w:t>Identify progress people are trying to make, forces pushing them to change, anxieties blocking change and habits or alternatives holding them in place.</w:t>
      </w:r>
    </w:p>
    <w:p>
      <w:pPr>
        <w:spacing w:after="80" w:line="300" w:lineRule="auto"/>
        <w:numPr>
          <w:ilvl w:val="0"/>
          <w:numId w:val="13"/>
        </w:numPr>
      </w:pPr>
      <w:r>
        <w:rPr>
          <w:rFonts w:ascii="Calibri" w:hAnsi="Calibri"/>
        </w:rPr>
        <w:t>Collect exact, ethically usable language for pains, moments of urgency, objections and desired outcomes. Label source type and avoid presenting invented composite quotes as verbatim research.</w:t>
      </w:r>
    </w:p>
    <w:p>
      <w:pPr>
        <w:spacing w:after="80" w:line="300" w:lineRule="auto"/>
        <w:numPr>
          <w:ilvl w:val="0"/>
          <w:numId w:val="13"/>
        </w:numPr>
      </w:pPr>
      <w:r>
        <w:rPr>
          <w:rFonts w:ascii="Calibri" w:hAnsi="Calibri"/>
        </w:rPr>
        <w:t>Distinguish the problem people recognise and search for from the deeper problem Emotional Life Support might help solve.</w:t>
      </w:r>
    </w:p>
    <w:p>
      <w:pPr>
        <w:spacing w:after="80" w:line="300" w:lineRule="auto"/>
        <w:numPr>
          <w:ilvl w:val="0"/>
          <w:numId w:val="13"/>
        </w:numPr>
      </w:pPr>
      <w:r>
        <w:rPr>
          <w:rFonts w:ascii="Calibri" w:hAnsi="Calibri"/>
        </w:rPr>
        <w:t>Identify credible buying triggers, such as a legal milestone, moving home, returning to work, a recurring conflict, a health transition or realisation that current coping is not working.</w:t>
      </w:r>
    </w:p>
    <w:p>
      <w:pPr>
        <w:spacing w:after="80" w:line="300" w:lineRule="auto"/>
        <w:numPr>
          <w:ilvl w:val="0"/>
          <w:numId w:val="13"/>
        </w:numPr>
      </w:pPr>
      <w:r>
        <w:rPr>
          <w:rFonts w:ascii="Calibri" w:hAnsi="Calibri"/>
        </w:rPr>
        <w:t>Assess whether people want an ongoing support relationship, a short intensive intervention, practical help, emotional containment, specialist navigation or a narrower outcome.</w:t>
      </w:r>
    </w:p>
    <w:p>
      <w:pPr>
        <w:pStyle w:val="Heading2"/>
      </w:pPr>
      <w:r>
        <w:t>Required workstream 3: Competitors and alternatives</w:t>
      </w:r>
    </w:p>
    <w:p>
      <w:r>
        <w:rPr>
          <w:rFonts w:ascii="Calibri" w:hAnsi="Calibri"/>
          <w:i w:val="0"/>
        </w:rPr>
        <w:t>Analyse direct competitors, adjacent services and non-commercial substitutes. Include divorce coaching, life-transition coaching, breakup recovery, high-touch personal coaching, life concierge or personal chief-of-staff services, therapy and counselling where relevant as alternatives but not equivalents, peer groups, friends and family, self-help, online communities and AI coaching.</w:t>
      </w:r>
    </w:p>
    <w:p>
      <w:pPr>
        <w:spacing w:after="80" w:line="300" w:lineRule="auto"/>
        <w:numPr>
          <w:ilvl w:val="0"/>
          <w:numId w:val="14"/>
        </w:numPr>
      </w:pPr>
      <w:r>
        <w:rPr>
          <w:rFonts w:ascii="Calibri" w:hAnsi="Calibri"/>
        </w:rPr>
        <w:t>For each category, document the customer, promise, delivery model, access, duration, qualifications, boundaries, price where publicly available, proof, trust signals and common criticisms.</w:t>
      </w:r>
    </w:p>
    <w:p>
      <w:pPr>
        <w:spacing w:after="80" w:line="300" w:lineRule="auto"/>
        <w:numPr>
          <w:ilvl w:val="0"/>
          <w:numId w:val="14"/>
        </w:numPr>
      </w:pPr>
      <w:r>
        <w:rPr>
          <w:rFonts w:ascii="Calibri" w:hAnsi="Calibri"/>
        </w:rPr>
        <w:t>Separate what companies claim from independent evidence of what customers experience.</w:t>
      </w:r>
    </w:p>
    <w:p>
      <w:pPr>
        <w:spacing w:after="80" w:line="300" w:lineRule="auto"/>
        <w:numPr>
          <w:ilvl w:val="0"/>
          <w:numId w:val="14"/>
        </w:numPr>
      </w:pPr>
      <w:r>
        <w:rPr>
          <w:rFonts w:ascii="Calibri" w:hAnsi="Calibri"/>
        </w:rPr>
        <w:t>Compare what approximately £500 to £1,000+ per month currently buys in relevant high-touch services, without assuming those prices validate Chris's hypothesis.</w:t>
      </w:r>
    </w:p>
    <w:p>
      <w:pPr>
        <w:spacing w:after="80" w:line="300" w:lineRule="auto"/>
        <w:numPr>
          <w:ilvl w:val="0"/>
          <w:numId w:val="14"/>
        </w:numPr>
      </w:pPr>
      <w:r>
        <w:rPr>
          <w:rFonts w:ascii="Calibri" w:hAnsi="Calibri"/>
        </w:rPr>
        <w:t>Identify gaps that are meaningful to customers and feasible to serve, not just features competitors lack.</w:t>
      </w:r>
    </w:p>
    <w:p>
      <w:pPr>
        <w:spacing w:after="80" w:line="300" w:lineRule="auto"/>
        <w:numPr>
          <w:ilvl w:val="0"/>
          <w:numId w:val="14"/>
        </w:numPr>
      </w:pPr>
      <w:r>
        <w:rPr>
          <w:rFonts w:ascii="Calibri" w:hAnsi="Calibri"/>
        </w:rPr>
        <w:t>Identify category risks: confusion with therapy, generic life coaching, crisis services, concierge work or dependency-based retainers.</w:t>
      </w:r>
    </w:p>
    <w:p>
      <w:pPr>
        <w:spacing w:after="80" w:line="300" w:lineRule="auto"/>
        <w:numPr>
          <w:ilvl w:val="0"/>
          <w:numId w:val="14"/>
        </w:numPr>
      </w:pPr>
      <w:r>
        <w:rPr>
          <w:rFonts w:ascii="Calibri" w:hAnsi="Calibri"/>
        </w:rPr>
        <w:t>Produce a concise positioning landscape and explain where Emotional Life Support might credibly fit—or why it may need a narrower category.</w:t>
      </w:r>
    </w:p>
    <w:p>
      <w:pPr>
        <w:pStyle w:val="Heading2"/>
      </w:pPr>
      <w:r>
        <w:t>Required workstream 4: Desired outcomes and evidence</w:t>
      </w:r>
    </w:p>
    <w:p>
      <w:pPr>
        <w:spacing w:after="80" w:line="300" w:lineRule="auto"/>
        <w:numPr>
          <w:ilvl w:val="0"/>
          <w:numId w:val="15"/>
        </w:numPr>
      </w:pPr>
      <w:r>
        <w:rPr>
          <w:rFonts w:ascii="Calibri" w:hAnsi="Calibri"/>
        </w:rPr>
        <w:t>Translate the broad transformation into observable leading and lagging outcomes without reducing a human transition to superficial productivity metrics.</w:t>
      </w:r>
    </w:p>
    <w:p>
      <w:pPr>
        <w:spacing w:after="80" w:line="300" w:lineRule="auto"/>
        <w:numPr>
          <w:ilvl w:val="0"/>
          <w:numId w:val="15"/>
        </w:numPr>
      </w:pPr>
      <w:r>
        <w:rPr>
          <w:rFonts w:ascii="Calibri" w:hAnsi="Calibri"/>
        </w:rPr>
        <w:t>Consider self-understanding, hope, perceived agency, decision clarity, reduction in overwhelm, action completion, use of appropriate specialist support and confidence navigating future problems.</w:t>
      </w:r>
    </w:p>
    <w:p>
      <w:pPr>
        <w:spacing w:after="80" w:line="300" w:lineRule="auto"/>
        <w:numPr>
          <w:ilvl w:val="0"/>
          <w:numId w:val="15"/>
        </w:numPr>
      </w:pPr>
      <w:r>
        <w:rPr>
          <w:rFonts w:ascii="Calibri" w:hAnsi="Calibri"/>
        </w:rPr>
        <w:t>Define which outcomes are within the service's influence and which must not be promised.</w:t>
      </w:r>
    </w:p>
    <w:p>
      <w:pPr>
        <w:spacing w:after="80" w:line="300" w:lineRule="auto"/>
        <w:numPr>
          <w:ilvl w:val="0"/>
          <w:numId w:val="15"/>
        </w:numPr>
      </w:pPr>
      <w:r>
        <w:rPr>
          <w:rFonts w:ascii="Calibri" w:hAnsi="Calibri"/>
        </w:rPr>
        <w:t>Propose baseline, session-level, milestone and follow-up measures suitable for a small pilot.</w:t>
      </w:r>
    </w:p>
    <w:p>
      <w:pPr>
        <w:spacing w:after="80" w:line="300" w:lineRule="auto"/>
        <w:numPr>
          <w:ilvl w:val="0"/>
          <w:numId w:val="15"/>
        </w:numPr>
      </w:pPr>
      <w:r>
        <w:rPr>
          <w:rFonts w:ascii="Calibri" w:hAnsi="Calibri"/>
        </w:rPr>
        <w:t>Include adverse-effect and dependency checks, not only positive progress measures.</w:t>
      </w:r>
    </w:p>
    <w:p>
      <w:pPr>
        <w:spacing w:after="80" w:line="300" w:lineRule="auto"/>
        <w:numPr>
          <w:ilvl w:val="0"/>
          <w:numId w:val="15"/>
        </w:numPr>
      </w:pPr>
      <w:r>
        <w:rPr>
          <w:rFonts w:ascii="Calibri" w:hAnsi="Calibri"/>
        </w:rPr>
        <w:t>State what evidence would count as a meaningful signal, what would remain ambiguous and what would cause the concept to stop or change.</w:t>
      </w:r>
    </w:p>
    <w:p>
      <w:pPr>
        <w:pStyle w:val="Heading2"/>
      </w:pPr>
      <w:r>
        <w:t>Required workstream 5: Value proposition and positioning</w:t>
      </w:r>
    </w:p>
    <w:p>
      <w:pPr>
        <w:spacing w:after="80" w:line="300" w:lineRule="auto"/>
        <w:numPr>
          <w:ilvl w:val="0"/>
          <w:numId w:val="16"/>
        </w:numPr>
      </w:pPr>
      <w:r>
        <w:rPr>
          <w:rFonts w:ascii="Calibri" w:hAnsi="Calibri"/>
        </w:rPr>
        <w:t>Develop several value-proposition hypotheses tied to the recommended beachhead's recognised job and buying moment.</w:t>
      </w:r>
    </w:p>
    <w:p>
      <w:pPr>
        <w:spacing w:after="80" w:line="300" w:lineRule="auto"/>
        <w:numPr>
          <w:ilvl w:val="0"/>
          <w:numId w:val="16"/>
        </w:numPr>
      </w:pPr>
      <w:r>
        <w:rPr>
          <w:rFonts w:ascii="Calibri" w:hAnsi="Calibri"/>
        </w:rPr>
        <w:t>For each, specify audience, situation, recognised pain, desired progress, mechanism, credible reason to believe, boundary and likely objection.</w:t>
      </w:r>
    </w:p>
    <w:p>
      <w:pPr>
        <w:spacing w:after="80" w:line="300" w:lineRule="auto"/>
        <w:numPr>
          <w:ilvl w:val="0"/>
          <w:numId w:val="16"/>
        </w:numPr>
      </w:pPr>
      <w:r>
        <w:rPr>
          <w:rFonts w:ascii="Calibri" w:hAnsi="Calibri"/>
        </w:rPr>
        <w:t>Distinguish acquisition language from the deeper transformation delivered after trust is established.</w:t>
      </w:r>
    </w:p>
    <w:p>
      <w:pPr>
        <w:spacing w:after="80" w:line="300" w:lineRule="auto"/>
        <w:numPr>
          <w:ilvl w:val="0"/>
          <w:numId w:val="16"/>
        </w:numPr>
      </w:pPr>
      <w:r>
        <w:rPr>
          <w:rFonts w:ascii="Calibri" w:hAnsi="Calibri"/>
        </w:rPr>
        <w:t>Avoid generic claims such as 'transform your life', unsupported certainty, clinical language and saviour positioning.</w:t>
      </w:r>
    </w:p>
    <w:p>
      <w:pPr>
        <w:spacing w:after="80" w:line="300" w:lineRule="auto"/>
        <w:numPr>
          <w:ilvl w:val="0"/>
          <w:numId w:val="16"/>
        </w:numPr>
      </w:pPr>
      <w:r>
        <w:rPr>
          <w:rFonts w:ascii="Calibri" w:hAnsi="Calibri"/>
        </w:rPr>
        <w:t>Test whether the distinctive combination is emotional safety plus practical clarity and action, or whether customers value a different core benefit.</w:t>
      </w:r>
    </w:p>
    <w:p>
      <w:pPr>
        <w:spacing w:after="80" w:line="300" w:lineRule="auto"/>
        <w:numPr>
          <w:ilvl w:val="0"/>
          <w:numId w:val="16"/>
        </w:numPr>
      </w:pPr>
      <w:r>
        <w:rPr>
          <w:rFonts w:ascii="Calibri" w:hAnsi="Calibri"/>
        </w:rPr>
        <w:t>Recommend a provisional positioning statement, one-sentence explanation, short elevator pitch and language to avoid.</w:t>
      </w:r>
    </w:p>
    <w:p>
      <w:pPr>
        <w:pStyle w:val="Heading2"/>
      </w:pPr>
      <w:r>
        <w:t>Required workstream 6: Offer and service design</w:t>
      </w:r>
    </w:p>
    <w:p>
      <w:pPr>
        <w:spacing w:after="80" w:line="300" w:lineRule="auto"/>
        <w:numPr>
          <w:ilvl w:val="0"/>
          <w:numId w:val="17"/>
        </w:numPr>
      </w:pPr>
      <w:r>
        <w:rPr>
          <w:rFonts w:ascii="Calibri" w:hAnsi="Calibri"/>
        </w:rPr>
        <w:t>Design the smallest safe high-touch pilot that can create real client value and high-quality learning.</w:t>
      </w:r>
    </w:p>
    <w:p>
      <w:pPr>
        <w:spacing w:after="80" w:line="300" w:lineRule="auto"/>
        <w:numPr>
          <w:ilvl w:val="0"/>
          <w:numId w:val="17"/>
        </w:numPr>
      </w:pPr>
      <w:r>
        <w:rPr>
          <w:rFonts w:ascii="Calibri" w:hAnsi="Calibri"/>
        </w:rPr>
        <w:t>Specify eligibility, onboarding, needs assessment, goals, cadence, session format, between-session contact, response boundaries, practical-support rules, documentation, review points, offboarding and referral.</w:t>
      </w:r>
    </w:p>
    <w:p>
      <w:pPr>
        <w:spacing w:after="80" w:line="300" w:lineRule="auto"/>
        <w:numPr>
          <w:ilvl w:val="0"/>
          <w:numId w:val="17"/>
        </w:numPr>
      </w:pPr>
      <w:r>
        <w:rPr>
          <w:rFonts w:ascii="Calibri" w:hAnsi="Calibri"/>
        </w:rPr>
        <w:t>Design role clarity across emotional support, coaching, practical sparring, hands-on organisation and specialist navigation.</w:t>
      </w:r>
    </w:p>
    <w:p>
      <w:pPr>
        <w:spacing w:after="80" w:line="300" w:lineRule="auto"/>
        <w:numPr>
          <w:ilvl w:val="0"/>
          <w:numId w:val="17"/>
        </w:numPr>
      </w:pPr>
      <w:r>
        <w:rPr>
          <w:rFonts w:ascii="Calibri" w:hAnsi="Calibri"/>
        </w:rPr>
        <w:t>Propose service-tier hypotheses such as acute/high support, rebuild/lower intensity and maintenance, but do not force three tiers if research does not support them.</w:t>
      </w:r>
    </w:p>
    <w:p>
      <w:pPr>
        <w:spacing w:after="80" w:line="300" w:lineRule="auto"/>
        <w:numPr>
          <w:ilvl w:val="0"/>
          <w:numId w:val="17"/>
        </w:numPr>
      </w:pPr>
      <w:r>
        <w:rPr>
          <w:rFonts w:ascii="Calibri" w:hAnsi="Calibri"/>
        </w:rPr>
        <w:t>Define how clients step down, step up or leave, with periodic reviews focused on the least intensive effective support.</w:t>
      </w:r>
    </w:p>
    <w:p>
      <w:pPr>
        <w:spacing w:after="80" w:line="300" w:lineRule="auto"/>
        <w:numPr>
          <w:ilvl w:val="0"/>
          <w:numId w:val="17"/>
        </w:numPr>
      </w:pPr>
      <w:r>
        <w:rPr>
          <w:rFonts w:ascii="Calibri" w:hAnsi="Calibri"/>
        </w:rPr>
        <w:t>Protect Chris's capacity and emotional health. Model realistic hours, availability, supervision, administration, cancellations and urgent-contact expectations.</w:t>
      </w:r>
    </w:p>
    <w:p>
      <w:pPr>
        <w:spacing w:after="80" w:line="300" w:lineRule="auto"/>
        <w:numPr>
          <w:ilvl w:val="0"/>
          <w:numId w:val="17"/>
        </w:numPr>
      </w:pPr>
      <w:r>
        <w:rPr>
          <w:rFonts w:ascii="Calibri" w:hAnsi="Calibri"/>
        </w:rPr>
        <w:t>Identify which elements may eventually scale and which appear to depend on human trust, judgement or presence.</w:t>
      </w:r>
    </w:p>
    <w:p>
      <w:pPr>
        <w:pStyle w:val="Heading2"/>
      </w:pPr>
      <w:r>
        <w:t>Required workstream 7: Pricing and willingness to pay</w:t>
      </w:r>
    </w:p>
    <w:p>
      <w:pPr>
        <w:spacing w:after="80" w:line="300" w:lineRule="auto"/>
        <w:numPr>
          <w:ilvl w:val="0"/>
          <w:numId w:val="18"/>
        </w:numPr>
      </w:pPr>
      <w:r>
        <w:rPr>
          <w:rFonts w:ascii="Calibri" w:hAnsi="Calibri"/>
        </w:rPr>
        <w:t>Treat approximately £1,000 per month and four to five clients as hypotheses, not anchors that research must justify.</w:t>
      </w:r>
    </w:p>
    <w:p>
      <w:pPr>
        <w:spacing w:after="80" w:line="300" w:lineRule="auto"/>
        <w:numPr>
          <w:ilvl w:val="0"/>
          <w:numId w:val="18"/>
        </w:numPr>
      </w:pPr>
      <w:r>
        <w:rPr>
          <w:rFonts w:ascii="Calibri" w:hAnsi="Calibri"/>
        </w:rPr>
        <w:t>Study current spending on alternatives, the cost of inaction as customers perceive it, budget ownership, affordability, price sensitivity and trust required for premium purchase.</w:t>
      </w:r>
    </w:p>
    <w:p>
      <w:pPr>
        <w:spacing w:after="80" w:line="300" w:lineRule="auto"/>
        <w:numPr>
          <w:ilvl w:val="0"/>
          <w:numId w:val="18"/>
        </w:numPr>
      </w:pPr>
      <w:r>
        <w:rPr>
          <w:rFonts w:ascii="Calibri" w:hAnsi="Calibri"/>
        </w:rPr>
        <w:t>Use behaviour-based evidence where possible: past purchases, deposits, paid pilots and trade-offs are stronger than answers to 'would you pay?'.</w:t>
      </w:r>
    </w:p>
    <w:p>
      <w:pPr>
        <w:spacing w:after="80" w:line="300" w:lineRule="auto"/>
        <w:numPr>
          <w:ilvl w:val="0"/>
          <w:numId w:val="18"/>
        </w:numPr>
      </w:pPr>
      <w:r>
        <w:rPr>
          <w:rFonts w:ascii="Calibri" w:hAnsi="Calibri"/>
        </w:rPr>
        <w:t>Propose ethical pricing tests and pilot options that do not exploit acute distress.</w:t>
      </w:r>
    </w:p>
    <w:p>
      <w:pPr>
        <w:spacing w:after="80" w:line="300" w:lineRule="auto"/>
        <w:numPr>
          <w:ilvl w:val="0"/>
          <w:numId w:val="18"/>
        </w:numPr>
      </w:pPr>
      <w:r>
        <w:rPr>
          <w:rFonts w:ascii="Calibri" w:hAnsi="Calibri"/>
        </w:rPr>
        <w:t>Model capacity and unit economics for several cadences, including hidden time, support between sessions, supervision, tooling, insurance and administration.</w:t>
      </w:r>
    </w:p>
    <w:p>
      <w:pPr>
        <w:spacing w:after="80" w:line="300" w:lineRule="auto"/>
        <w:numPr>
          <w:ilvl w:val="0"/>
          <w:numId w:val="18"/>
        </w:numPr>
      </w:pPr>
      <w:r>
        <w:rPr>
          <w:rFonts w:ascii="Calibri" w:hAnsi="Calibri"/>
        </w:rPr>
        <w:t>Consider accessibility routes without assuming that a future £99 product can reproduce premium human support.</w:t>
      </w:r>
    </w:p>
    <w:p>
      <w:pPr>
        <w:pStyle w:val="Heading2"/>
      </w:pPr>
      <w:r>
        <w:t>Required workstream 8: Brand and name implications</w:t>
      </w:r>
    </w:p>
    <w:p>
      <w:pPr>
        <w:spacing w:after="80" w:line="300" w:lineRule="auto"/>
        <w:numPr>
          <w:ilvl w:val="0"/>
          <w:numId w:val="19"/>
        </w:numPr>
      </w:pPr>
      <w:r>
        <w:rPr>
          <w:rFonts w:ascii="Calibri" w:hAnsi="Calibri"/>
        </w:rPr>
        <w:t>Evaluate Emotional Life Support and emotionallifesupport.com for comprehension, warmth, memorability, trust, distinctiveness and fit with the recommended beachhead.</w:t>
      </w:r>
    </w:p>
    <w:p>
      <w:pPr>
        <w:spacing w:after="80" w:line="300" w:lineRule="auto"/>
        <w:numPr>
          <w:ilvl w:val="0"/>
          <w:numId w:val="19"/>
        </w:numPr>
      </w:pPr>
      <w:r>
        <w:rPr>
          <w:rFonts w:ascii="Calibri" w:hAnsi="Calibri"/>
        </w:rPr>
        <w:t>Investigate possible medical, crisis, emergency or dependency associations and how they affect safety, advertising and customer expectations.</w:t>
      </w:r>
    </w:p>
    <w:p>
      <w:pPr>
        <w:spacing w:after="80" w:line="300" w:lineRule="auto"/>
        <w:numPr>
          <w:ilvl w:val="0"/>
          <w:numId w:val="19"/>
        </w:numPr>
      </w:pPr>
      <w:r>
        <w:rPr>
          <w:rFonts w:ascii="Calibri" w:hAnsi="Calibri"/>
        </w:rPr>
        <w:t>Test the hypothesis that Emotional Life Support is the product or brand rather than Chris's professional title.</w:t>
      </w:r>
    </w:p>
    <w:p>
      <w:pPr>
        <w:spacing w:after="80" w:line="300" w:lineRule="auto"/>
        <w:numPr>
          <w:ilvl w:val="0"/>
          <w:numId w:val="19"/>
        </w:numPr>
      </w:pPr>
      <w:r>
        <w:rPr>
          <w:rFonts w:ascii="Calibri" w:hAnsi="Calibri"/>
        </w:rPr>
        <w:t>Suggest alternative naming territories only if evidence reveals a real problem; do not rebrand for novelty.</w:t>
      </w:r>
    </w:p>
    <w:p>
      <w:pPr>
        <w:spacing w:after="80" w:line="300" w:lineRule="auto"/>
        <w:numPr>
          <w:ilvl w:val="0"/>
          <w:numId w:val="19"/>
        </w:numPr>
      </w:pPr>
      <w:r>
        <w:rPr>
          <w:rFonts w:ascii="Calibri" w:hAnsi="Calibri"/>
        </w:rPr>
        <w:t>Propose a provisional verbal identity: tone, language principles, words to use, words to avoid and how to balance recognised pain with hope.</w:t>
      </w:r>
    </w:p>
    <w:p>
      <w:pPr>
        <w:spacing w:after="80" w:line="300" w:lineRule="auto"/>
        <w:numPr>
          <w:ilvl w:val="0"/>
          <w:numId w:val="19"/>
        </w:numPr>
      </w:pPr>
      <w:r>
        <w:rPr>
          <w:rFonts w:ascii="Calibri" w:hAnsi="Calibri"/>
        </w:rPr>
        <w:t>Flag trademark, domain, search and accessibility checks that require specialist confirmation.</w:t>
      </w:r>
    </w:p>
    <w:p>
      <w:pPr>
        <w:pStyle w:val="Heading2"/>
      </w:pPr>
      <w:r>
        <w:t>Required workstream 9: Safeguarding, scope and referral</w:t>
      </w:r>
    </w:p>
    <w:p>
      <w:pPr>
        <w:spacing w:after="80" w:line="300" w:lineRule="auto"/>
        <w:numPr>
          <w:ilvl w:val="0"/>
          <w:numId w:val="20"/>
        </w:numPr>
      </w:pPr>
      <w:r>
        <w:rPr>
          <w:rFonts w:ascii="Calibri" w:hAnsi="Calibri"/>
        </w:rPr>
        <w:t>Define a non-clinical scope of practice in plain language.</w:t>
      </w:r>
    </w:p>
    <w:p>
      <w:pPr>
        <w:spacing w:after="80" w:line="300" w:lineRule="auto"/>
        <w:numPr>
          <w:ilvl w:val="0"/>
          <w:numId w:val="20"/>
        </w:numPr>
      </w:pPr>
      <w:r>
        <w:rPr>
          <w:rFonts w:ascii="Calibri" w:hAnsi="Calibri"/>
        </w:rPr>
        <w:t>Design screening, exclusion, escalation and referral criteria for suicidality, severe or deteriorating mental health, abuse and coercive control, trauma needs, and medical, legal or financial issues.</w:t>
      </w:r>
    </w:p>
    <w:p>
      <w:pPr>
        <w:spacing w:after="80" w:line="300" w:lineRule="auto"/>
        <w:numPr>
          <w:ilvl w:val="0"/>
          <w:numId w:val="20"/>
        </w:numPr>
      </w:pPr>
      <w:r>
        <w:rPr>
          <w:rFonts w:ascii="Calibri" w:hAnsi="Calibri"/>
        </w:rPr>
        <w:t>Identify required training, supervision or consultation, insurance, agreements, recordkeeping and data-protection work before a pilot.</w:t>
      </w:r>
    </w:p>
    <w:p>
      <w:pPr>
        <w:spacing w:after="80" w:line="300" w:lineRule="auto"/>
        <w:numPr>
          <w:ilvl w:val="0"/>
          <w:numId w:val="20"/>
        </w:numPr>
      </w:pPr>
      <w:r>
        <w:rPr>
          <w:rFonts w:ascii="Calibri" w:hAnsi="Calibri"/>
        </w:rPr>
        <w:t>Make clear that an AI debrief is not inherently professional supervision.</w:t>
      </w:r>
    </w:p>
    <w:p>
      <w:pPr>
        <w:spacing w:after="80" w:line="300" w:lineRule="auto"/>
        <w:numPr>
          <w:ilvl w:val="0"/>
          <w:numId w:val="20"/>
        </w:numPr>
      </w:pPr>
      <w:r>
        <w:rPr>
          <w:rFonts w:ascii="Calibri" w:hAnsi="Calibri"/>
        </w:rPr>
        <w:t>Design confidentiality and data rules for notes and AI: lawful basis, consent, minimum necessary data, provider terms, access, encryption, retention, deletion, incident response and de-identification.</w:t>
      </w:r>
    </w:p>
    <w:p>
      <w:pPr>
        <w:spacing w:after="80" w:line="300" w:lineRule="auto"/>
        <w:numPr>
          <w:ilvl w:val="0"/>
          <w:numId w:val="20"/>
        </w:numPr>
      </w:pPr>
      <w:r>
        <w:rPr>
          <w:rFonts w:ascii="Calibri" w:hAnsi="Calibri"/>
        </w:rPr>
        <w:t>Propose language for the website and onboarding that is reassuring, clear and not disclaimer-heavy while still accurate.</w:t>
      </w:r>
    </w:p>
    <w:p>
      <w:pPr>
        <w:pStyle w:val="Heading2"/>
      </w:pPr>
      <w:r>
        <w:t>Required workstream 10: MVP and pilot</w:t>
      </w:r>
    </w:p>
    <w:p>
      <w:r>
        <w:rPr>
          <w:rFonts w:ascii="Calibri" w:hAnsi="Calibri"/>
          <w:i w:val="0"/>
        </w:rPr>
        <w:t>Design a staged validation plan that avoids building a large service or software product before the riskiest assumptions are tested.</w:t>
      </w:r>
    </w:p>
    <w:p>
      <w:pPr>
        <w:spacing w:after="80" w:line="300" w:lineRule="auto"/>
        <w:numPr>
          <w:ilvl w:val="0"/>
          <w:numId w:val="21"/>
        </w:numPr>
      </w:pPr>
      <w:r>
        <w:rPr>
          <w:rFonts w:ascii="Calibri" w:hAnsi="Calibri"/>
          <w:b/>
        </w:rPr>
        <w:t xml:space="preserve">Stage 0 - problem evidence: </w:t>
      </w:r>
      <w:r>
        <w:rPr>
          <w:rFonts w:ascii="Calibri" w:hAnsi="Calibri"/>
        </w:rPr>
        <w:t>desk research, language mining and expert conversations.</w:t>
      </w:r>
    </w:p>
    <w:p>
      <w:pPr>
        <w:spacing w:after="80" w:line="300" w:lineRule="auto"/>
        <w:numPr>
          <w:ilvl w:val="0"/>
          <w:numId w:val="21"/>
        </w:numPr>
      </w:pPr>
      <w:r>
        <w:rPr>
          <w:rFonts w:ascii="Calibri" w:hAnsi="Calibri"/>
          <w:b/>
        </w:rPr>
        <w:t xml:space="preserve">Stage 1 - customer discovery: </w:t>
      </w:r>
      <w:r>
        <w:rPr>
          <w:rFonts w:ascii="Calibri" w:hAnsi="Calibri"/>
        </w:rPr>
        <w:t>non-selling interviews with people in relevant segments and, where appropriate, referrers or specialists.</w:t>
      </w:r>
    </w:p>
    <w:p>
      <w:pPr>
        <w:spacing w:after="80" w:line="300" w:lineRule="auto"/>
        <w:numPr>
          <w:ilvl w:val="0"/>
          <w:numId w:val="21"/>
        </w:numPr>
      </w:pPr>
      <w:r>
        <w:rPr>
          <w:rFonts w:ascii="Calibri" w:hAnsi="Calibri"/>
          <w:b/>
        </w:rPr>
        <w:t xml:space="preserve">Stage 2 - concept test: </w:t>
      </w:r>
      <w:r>
        <w:rPr>
          <w:rFonts w:ascii="Calibri" w:hAnsi="Calibri"/>
        </w:rPr>
        <w:t>a feedback-focused landing page and structured conversations about clarity, relevance, trust, objections and alternatives.</w:t>
      </w:r>
    </w:p>
    <w:p>
      <w:pPr>
        <w:spacing w:after="80" w:line="300" w:lineRule="auto"/>
        <w:numPr>
          <w:ilvl w:val="0"/>
          <w:numId w:val="21"/>
        </w:numPr>
      </w:pPr>
      <w:r>
        <w:rPr>
          <w:rFonts w:ascii="Calibri" w:hAnsi="Calibri"/>
          <w:b/>
        </w:rPr>
        <w:t xml:space="preserve">Stage 3 - concierge pilot: </w:t>
      </w:r>
      <w:r>
        <w:rPr>
          <w:rFonts w:ascii="Calibri" w:hAnsi="Calibri"/>
        </w:rPr>
        <w:t>a very small, bounded, paid or otherwise behaviourally meaningful service with explicit safety criteria.</w:t>
      </w:r>
    </w:p>
    <w:p>
      <w:pPr>
        <w:spacing w:after="80" w:line="300" w:lineRule="auto"/>
        <w:numPr>
          <w:ilvl w:val="0"/>
          <w:numId w:val="21"/>
        </w:numPr>
      </w:pPr>
      <w:r>
        <w:rPr>
          <w:rFonts w:ascii="Calibri" w:hAnsi="Calibri"/>
          <w:b/>
        </w:rPr>
        <w:t xml:space="preserve">Stage 4 - repeatability: </w:t>
      </w:r>
      <w:r>
        <w:rPr>
          <w:rFonts w:ascii="Calibri" w:hAnsi="Calibri"/>
        </w:rPr>
        <w:t>refine process, measures, supervision and delivery based on observed patterns and failures.</w:t>
      </w:r>
    </w:p>
    <w:p>
      <w:pPr>
        <w:spacing w:after="80" w:line="300" w:lineRule="auto"/>
        <w:numPr>
          <w:ilvl w:val="0"/>
          <w:numId w:val="21"/>
        </w:numPr>
      </w:pPr>
      <w:r>
        <w:rPr>
          <w:rFonts w:ascii="Calibri" w:hAnsi="Calibri"/>
          <w:b/>
        </w:rPr>
        <w:t xml:space="preserve">Stage 5 - scale experiments: </w:t>
      </w:r>
      <w:r>
        <w:rPr>
          <w:rFonts w:ascii="Calibri" w:hAnsi="Calibri"/>
        </w:rPr>
        <w:t>only then test exercises, groups, AI or software around elements shown to be useful.</w:t>
      </w:r>
    </w:p>
    <w:p>
      <w:r>
        <w:rPr>
          <w:rFonts w:ascii="Calibri" w:hAnsi="Calibri"/>
          <w:i w:val="0"/>
        </w:rPr>
        <w:t>For each stage specify the question, riskiest assumption, method, sample, recruitment route, safety condition, evidence threshold, decision rule, cost and time. Include kill, pivot and continue criteria.</w:t>
      </w:r>
    </w:p>
    <w:p>
      <w:pPr>
        <w:pStyle w:val="Heading2"/>
      </w:pPr>
      <w:r>
        <w:t>Required workstream 11: Customer discovery interviews</w:t>
      </w:r>
    </w:p>
    <w:p>
      <w:r>
        <w:rPr>
          <w:rFonts w:ascii="Calibri" w:hAnsi="Calibri"/>
          <w:i w:val="0"/>
        </w:rPr>
        <w:t>Create separate, non-leading interview guides for potential clients and for relevant experts or referrers. Questions should elicit real past behaviour and specific recent episodes before opinions about the concept.</w:t>
      </w:r>
    </w:p>
    <w:p>
      <w:pPr>
        <w:spacing w:after="80" w:line="300" w:lineRule="auto"/>
        <w:numPr>
          <w:ilvl w:val="0"/>
          <w:numId w:val="22"/>
        </w:numPr>
      </w:pPr>
      <w:r>
        <w:rPr>
          <w:rFonts w:ascii="Calibri" w:hAnsi="Calibri"/>
        </w:rPr>
        <w:t>Tell me about the moment you first realised your old way of living was no longer going to work.</w:t>
      </w:r>
    </w:p>
    <w:p>
      <w:pPr>
        <w:spacing w:after="80" w:line="300" w:lineRule="auto"/>
        <w:numPr>
          <w:ilvl w:val="0"/>
          <w:numId w:val="22"/>
        </w:numPr>
      </w:pPr>
      <w:r>
        <w:rPr>
          <w:rFonts w:ascii="Calibri" w:hAnsi="Calibri"/>
        </w:rPr>
        <w:t>What felt hardest in the first days or weeks? What became hard later?</w:t>
      </w:r>
    </w:p>
    <w:p>
      <w:pPr>
        <w:spacing w:after="80" w:line="300" w:lineRule="auto"/>
        <w:numPr>
          <w:ilvl w:val="0"/>
          <w:numId w:val="22"/>
        </w:numPr>
      </w:pPr>
      <w:r>
        <w:rPr>
          <w:rFonts w:ascii="Calibri" w:hAnsi="Calibri"/>
        </w:rPr>
        <w:t>What were you trying to get done emotionally and practically?</w:t>
      </w:r>
    </w:p>
    <w:p>
      <w:pPr>
        <w:spacing w:after="80" w:line="300" w:lineRule="auto"/>
        <w:numPr>
          <w:ilvl w:val="0"/>
          <w:numId w:val="22"/>
        </w:numPr>
      </w:pPr>
      <w:r>
        <w:rPr>
          <w:rFonts w:ascii="Calibri" w:hAnsi="Calibri"/>
        </w:rPr>
        <w:t>Who or what did you turn to? What helped, what did not, and why?</w:t>
      </w:r>
    </w:p>
    <w:p>
      <w:pPr>
        <w:spacing w:after="80" w:line="300" w:lineRule="auto"/>
        <w:numPr>
          <w:ilvl w:val="0"/>
          <w:numId w:val="22"/>
        </w:numPr>
      </w:pPr>
      <w:r>
        <w:rPr>
          <w:rFonts w:ascii="Calibri" w:hAnsi="Calibri"/>
        </w:rPr>
        <w:t>What did you spend money, time or social capital on? How did you decide?</w:t>
      </w:r>
    </w:p>
    <w:p>
      <w:pPr>
        <w:spacing w:after="80" w:line="300" w:lineRule="auto"/>
        <w:numPr>
          <w:ilvl w:val="0"/>
          <w:numId w:val="22"/>
        </w:numPr>
      </w:pPr>
      <w:r>
        <w:rPr>
          <w:rFonts w:ascii="Calibri" w:hAnsi="Calibri"/>
        </w:rPr>
        <w:t>What did you wish one person could have helped you organise or understand?</w:t>
      </w:r>
    </w:p>
    <w:p>
      <w:pPr>
        <w:spacing w:after="80" w:line="300" w:lineRule="auto"/>
        <w:numPr>
          <w:ilvl w:val="0"/>
          <w:numId w:val="22"/>
        </w:numPr>
      </w:pPr>
      <w:r>
        <w:rPr>
          <w:rFonts w:ascii="Calibri" w:hAnsi="Calibri"/>
        </w:rPr>
        <w:t>When did advice feel helpful, and when did it feel intrusive, generic or unsafe?</w:t>
      </w:r>
    </w:p>
    <w:p>
      <w:pPr>
        <w:spacing w:after="80" w:line="300" w:lineRule="auto"/>
        <w:numPr>
          <w:ilvl w:val="0"/>
          <w:numId w:val="22"/>
        </w:numPr>
      </w:pPr>
      <w:r>
        <w:rPr>
          <w:rFonts w:ascii="Calibri" w:hAnsi="Calibri"/>
        </w:rPr>
        <w:t>What would make you trust or distrust a service called Emotional Life Support?</w:t>
      </w:r>
    </w:p>
    <w:p>
      <w:pPr>
        <w:spacing w:after="80" w:line="300" w:lineRule="auto"/>
        <w:numPr>
          <w:ilvl w:val="0"/>
          <w:numId w:val="22"/>
        </w:numPr>
      </w:pPr>
      <w:r>
        <w:rPr>
          <w:rFonts w:ascii="Calibri" w:hAnsi="Calibri"/>
        </w:rPr>
        <w:t>What would appropriate success have looked like after one month, three months and later?</w:t>
      </w:r>
    </w:p>
    <w:p>
      <w:pPr>
        <w:spacing w:after="80" w:line="300" w:lineRule="auto"/>
        <w:numPr>
          <w:ilvl w:val="0"/>
          <w:numId w:val="22"/>
        </w:numPr>
      </w:pPr>
      <w:r>
        <w:rPr>
          <w:rFonts w:ascii="Calibri" w:hAnsi="Calibri"/>
        </w:rPr>
        <w:t>What support would have been too much, too little or outside the role?</w:t>
      </w:r>
    </w:p>
    <w:p>
      <w:pPr>
        <w:spacing w:after="80" w:line="300" w:lineRule="auto"/>
        <w:numPr>
          <w:ilvl w:val="0"/>
          <w:numId w:val="22"/>
        </w:numPr>
      </w:pPr>
      <w:r>
        <w:rPr>
          <w:rFonts w:ascii="Calibri" w:hAnsi="Calibri"/>
        </w:rPr>
        <w:t>What would have made you stop, complain, refer someone or pay again?</w:t>
      </w:r>
    </w:p>
    <w:p>
      <w:r>
        <w:rPr>
          <w:rFonts w:ascii="Calibri" w:hAnsi="Calibri"/>
          <w:i w:val="0"/>
        </w:rPr>
        <w:t>Also provide follow-up probes, a method for recording evidence, an interview debrief template, anti-bias guidance and a synthesis method. Do not ask willingness-to-pay questions until past spending and alternatives have been explored.</w:t>
      </w:r>
    </w:p>
    <w:p>
      <w:pPr>
        <w:pStyle w:val="Heading2"/>
      </w:pPr>
      <w:r>
        <w:t>Required workstream 12: First landing page for emotionallifesupport.com</w:t>
      </w:r>
    </w:p>
    <w:p>
      <w:r>
        <w:rPr>
          <w:rFonts w:ascii="Calibri" w:hAnsi="Calibri"/>
          <w:i w:val="0"/>
        </w:rPr>
        <w:t>Create the information architecture and complete first-draft copy for a concept-validation landing page. Its primary purpose is to learn whether the intended person feels accurately understood, finds the concept relevant and trustworthy, and is willing to give useful feedback or join a discovery conversation. It is not a mature sales page and should not imply established efficacy, fixed pricing or final service details.</w:t>
      </w:r>
    </w:p>
    <w:p>
      <w:pPr>
        <w:spacing w:after="80" w:line="300" w:lineRule="auto"/>
        <w:numPr>
          <w:ilvl w:val="0"/>
          <w:numId w:val="23"/>
        </w:numPr>
      </w:pPr>
      <w:r>
        <w:rPr>
          <w:rFonts w:ascii="Calibri" w:hAnsi="Calibri"/>
          <w:b/>
        </w:rPr>
        <w:t xml:space="preserve">Hero: </w:t>
      </w:r>
      <w:r>
        <w:rPr>
          <w:rFonts w:ascii="Calibri" w:hAnsi="Calibri"/>
        </w:rPr>
        <w:t>recognisable situation, clear provisional help and a low-pressure feedback-oriented call to action.</w:t>
      </w:r>
    </w:p>
    <w:p>
      <w:pPr>
        <w:spacing w:after="80" w:line="300" w:lineRule="auto"/>
        <w:numPr>
          <w:ilvl w:val="0"/>
          <w:numId w:val="23"/>
        </w:numPr>
      </w:pPr>
      <w:r>
        <w:rPr>
          <w:rFonts w:ascii="Calibri" w:hAnsi="Calibri"/>
          <w:b/>
        </w:rPr>
        <w:t xml:space="preserve">You may be here because: </w:t>
      </w:r>
      <w:r>
        <w:rPr>
          <w:rFonts w:ascii="Calibri" w:hAnsi="Calibri"/>
        </w:rPr>
        <w:t>specific pain and transition language from research, not generic aspiration.</w:t>
      </w:r>
    </w:p>
    <w:p>
      <w:pPr>
        <w:spacing w:after="80" w:line="300" w:lineRule="auto"/>
        <w:numPr>
          <w:ilvl w:val="0"/>
          <w:numId w:val="23"/>
        </w:numPr>
      </w:pPr>
      <w:r>
        <w:rPr>
          <w:rFonts w:ascii="Calibri" w:hAnsi="Calibri"/>
          <w:b/>
        </w:rPr>
        <w:t xml:space="preserve">What Emotional Life Support is exploring: </w:t>
      </w:r>
      <w:r>
        <w:rPr>
          <w:rFonts w:ascii="Calibri" w:hAnsi="Calibri"/>
        </w:rPr>
        <w:t>the combination of emotional support, clarity, practical sparring and action.</w:t>
      </w:r>
    </w:p>
    <w:p>
      <w:pPr>
        <w:spacing w:after="80" w:line="300" w:lineRule="auto"/>
        <w:numPr>
          <w:ilvl w:val="0"/>
          <w:numId w:val="23"/>
        </w:numPr>
      </w:pPr>
      <w:r>
        <w:rPr>
          <w:rFonts w:ascii="Calibri" w:hAnsi="Calibri"/>
          <w:b/>
        </w:rPr>
        <w:t xml:space="preserve">The possible journey: </w:t>
      </w:r>
      <w:r>
        <w:rPr>
          <w:rFonts w:ascii="Calibri" w:hAnsi="Calibri"/>
        </w:rPr>
        <w:t>process, understand, distinguish, accept or decide, courage, action and reflection in accessible language.</w:t>
      </w:r>
    </w:p>
    <w:p>
      <w:pPr>
        <w:spacing w:after="80" w:line="300" w:lineRule="auto"/>
        <w:numPr>
          <w:ilvl w:val="0"/>
          <w:numId w:val="23"/>
        </w:numPr>
      </w:pPr>
      <w:r>
        <w:rPr>
          <w:rFonts w:ascii="Calibri" w:hAnsi="Calibri"/>
          <w:b/>
        </w:rPr>
        <w:t xml:space="preserve">What it is not: </w:t>
      </w:r>
      <w:r>
        <w:rPr>
          <w:rFonts w:ascii="Calibri" w:hAnsi="Calibri"/>
        </w:rPr>
        <w:t>therapy, emergency or crisis support, and not legal, financial or medical advice.</w:t>
      </w:r>
    </w:p>
    <w:p>
      <w:pPr>
        <w:spacing w:after="80" w:line="300" w:lineRule="auto"/>
        <w:numPr>
          <w:ilvl w:val="0"/>
          <w:numId w:val="23"/>
        </w:numPr>
      </w:pPr>
      <w:r>
        <w:rPr>
          <w:rFonts w:ascii="Calibri" w:hAnsi="Calibri"/>
          <w:b/>
        </w:rPr>
        <w:t xml:space="preserve">Who it may be for and not for: </w:t>
      </w:r>
      <w:r>
        <w:rPr>
          <w:rFonts w:ascii="Calibri" w:hAnsi="Calibri"/>
        </w:rPr>
        <w:t>provisional eligibility and clear routes to appropriate urgent or specialist help.</w:t>
      </w:r>
    </w:p>
    <w:p>
      <w:pPr>
        <w:spacing w:after="80" w:line="300" w:lineRule="auto"/>
        <w:numPr>
          <w:ilvl w:val="0"/>
          <w:numId w:val="23"/>
        </w:numPr>
      </w:pPr>
      <w:r>
        <w:rPr>
          <w:rFonts w:ascii="Calibri" w:hAnsi="Calibri"/>
          <w:b/>
        </w:rPr>
        <w:t xml:space="preserve">Why this exists: </w:t>
      </w:r>
      <w:r>
        <w:rPr>
          <w:rFonts w:ascii="Calibri" w:hAnsi="Calibri"/>
        </w:rPr>
        <w:t>Chris's motivation and strengths without centring the page on a heroic founder story.</w:t>
      </w:r>
    </w:p>
    <w:p>
      <w:pPr>
        <w:spacing w:after="80" w:line="300" w:lineRule="auto"/>
        <w:numPr>
          <w:ilvl w:val="0"/>
          <w:numId w:val="23"/>
        </w:numPr>
      </w:pPr>
      <w:r>
        <w:rPr>
          <w:rFonts w:ascii="Calibri" w:hAnsi="Calibri"/>
          <w:b/>
        </w:rPr>
        <w:t xml:space="preserve">Feedback invitation: </w:t>
      </w:r>
      <w:r>
        <w:rPr>
          <w:rFonts w:ascii="Calibri" w:hAnsi="Calibri"/>
        </w:rPr>
        <w:t>questions that generate useful signal, with an option for an interview or early pilot interest.</w:t>
      </w:r>
    </w:p>
    <w:p>
      <w:pPr>
        <w:spacing w:after="80" w:line="300" w:lineRule="auto"/>
        <w:numPr>
          <w:ilvl w:val="0"/>
          <w:numId w:val="23"/>
        </w:numPr>
      </w:pPr>
      <w:r>
        <w:rPr>
          <w:rFonts w:ascii="Calibri" w:hAnsi="Calibri"/>
          <w:b/>
        </w:rPr>
        <w:t xml:space="preserve">Trust and privacy: </w:t>
      </w:r>
      <w:r>
        <w:rPr>
          <w:rFonts w:ascii="Calibri" w:hAnsi="Calibri"/>
        </w:rPr>
        <w:t>what will happen to submitted information, what will not, and how contact consent works.</w:t>
      </w:r>
    </w:p>
    <w:p>
      <w:pPr>
        <w:spacing w:after="80" w:line="300" w:lineRule="auto"/>
        <w:numPr>
          <w:ilvl w:val="0"/>
          <w:numId w:val="23"/>
        </w:numPr>
      </w:pPr>
      <w:r>
        <w:rPr>
          <w:rFonts w:ascii="Calibri" w:hAnsi="Calibri"/>
          <w:b/>
        </w:rPr>
        <w:t xml:space="preserve">FAQ: </w:t>
      </w:r>
      <w:r>
        <w:rPr>
          <w:rFonts w:ascii="Calibri" w:hAnsi="Calibri"/>
        </w:rPr>
        <w:t>answer the strongest objections, category confusion, pricing uncertainty, confidentiality and next steps.</w:t>
      </w:r>
    </w:p>
    <w:p>
      <w:r>
        <w:rPr>
          <w:rFonts w:ascii="Calibri" w:hAnsi="Calibri"/>
          <w:i w:val="0"/>
        </w:rPr>
        <w:t>Provide desktop and mobile section order, headline and subheadline alternatives, CTA labels, form fields, confirmation message, page metadata, accessibility considerations and an analytics/event plan. Recommend one primary CTA. Prefer 'share your experience', 'help shape this' or 'talk to us' if research supports them; do not default to 'buy now' or manufactured urgency.</w:t>
      </w:r>
    </w:p>
    <w:p>
      <w:pPr>
        <w:spacing w:before="120" w:after="160"/>
        <w:ind w:left="202" w:right="115"/>
        <w:shd w:fill="FCEBEC"/>
        <w:pBdr>
          <w:left w:val="single" w:sz="18" w:space="8" w:color="A13B36"/>
        </w:pBdr>
      </w:pPr>
      <w:r>
        <w:rPr>
          <w:rFonts w:ascii="Calibri" w:hAnsi="Calibri"/>
          <w:b/>
          <w:color w:val="A13B36"/>
          <w:sz w:val="19"/>
        </w:rPr>
        <w:t xml:space="preserve">LANDING-PAGE CONSTRAINT  </w:t>
      </w:r>
      <w:r>
        <w:rPr>
          <w:rFonts w:ascii="Calibri" w:hAnsi="Calibri"/>
          <w:color w:val="203748"/>
          <w:sz w:val="21"/>
        </w:rPr>
        <w:t>The page must challenge and learn from the concept. It should make it easy for someone to say 'this is not for me', identify what feels wrong and describe what they would seek instead.</w:t>
      </w:r>
    </w:p>
    <w:p>
      <w:pPr>
        <w:pStyle w:val="Heading2"/>
      </w:pPr>
      <w:r>
        <w:t>Required workstream 13: Research synthesis and decisions</w:t>
      </w:r>
    </w:p>
    <w:p>
      <w:r>
        <w:rPr>
          <w:rFonts w:ascii="Calibri" w:hAnsi="Calibri"/>
          <w:i w:val="0"/>
        </w:rPr>
        <w:t>End with a decision-oriented synthesis, not a pile of research. Produce the following artifacts in order:</w:t>
      </w:r>
    </w:p>
    <w:p>
      <w:pPr>
        <w:spacing w:after="80" w:line="300" w:lineRule="auto"/>
        <w:numPr>
          <w:ilvl w:val="0"/>
          <w:numId w:val="24"/>
        </w:numPr>
      </w:pPr>
      <w:r>
        <w:rPr>
          <w:rFonts w:ascii="Calibri" w:hAnsi="Calibri"/>
        </w:rPr>
        <w:t>A one-page executive readout: what looks promising, what looks weak and what changed from the starting assumptions.</w:t>
      </w:r>
    </w:p>
    <w:p>
      <w:pPr>
        <w:spacing w:after="80" w:line="300" w:lineRule="auto"/>
        <w:numPr>
          <w:ilvl w:val="0"/>
          <w:numId w:val="24"/>
        </w:numPr>
      </w:pPr>
      <w:r>
        <w:rPr>
          <w:rFonts w:ascii="Calibri" w:hAnsi="Calibri"/>
        </w:rPr>
        <w:t>An evidence table with claim, evidence, source, confidence, counter-evidence and implication.</w:t>
      </w:r>
    </w:p>
    <w:p>
      <w:pPr>
        <w:spacing w:after="80" w:line="300" w:lineRule="auto"/>
        <w:numPr>
          <w:ilvl w:val="0"/>
          <w:numId w:val="24"/>
        </w:numPr>
      </w:pPr>
      <w:r>
        <w:rPr>
          <w:rFonts w:ascii="Calibri" w:hAnsi="Calibri"/>
        </w:rPr>
        <w:t>A ranked segment scorecard and beachhead recommendation.</w:t>
      </w:r>
    </w:p>
    <w:p>
      <w:pPr>
        <w:spacing w:after="80" w:line="300" w:lineRule="auto"/>
        <w:numPr>
          <w:ilvl w:val="0"/>
          <w:numId w:val="24"/>
        </w:numPr>
      </w:pPr>
      <w:r>
        <w:rPr>
          <w:rFonts w:ascii="Calibri" w:hAnsi="Calibri"/>
        </w:rPr>
        <w:t>Jobs-to-be-done and customer-language map.</w:t>
      </w:r>
    </w:p>
    <w:p>
      <w:pPr>
        <w:spacing w:after="80" w:line="300" w:lineRule="auto"/>
        <w:numPr>
          <w:ilvl w:val="0"/>
          <w:numId w:val="24"/>
        </w:numPr>
      </w:pPr>
      <w:r>
        <w:rPr>
          <w:rFonts w:ascii="Calibri" w:hAnsi="Calibri"/>
        </w:rPr>
        <w:t>Competitor and alternatives landscape.</w:t>
      </w:r>
    </w:p>
    <w:p>
      <w:pPr>
        <w:spacing w:after="80" w:line="300" w:lineRule="auto"/>
        <w:numPr>
          <w:ilvl w:val="0"/>
          <w:numId w:val="24"/>
        </w:numPr>
      </w:pPr>
      <w:r>
        <w:rPr>
          <w:rFonts w:ascii="Calibri" w:hAnsi="Calibri"/>
        </w:rPr>
        <w:t>Recommended value proposition and positioning with rejected alternatives.</w:t>
      </w:r>
    </w:p>
    <w:p>
      <w:pPr>
        <w:spacing w:after="80" w:line="300" w:lineRule="auto"/>
        <w:numPr>
          <w:ilvl w:val="0"/>
          <w:numId w:val="24"/>
        </w:numPr>
      </w:pPr>
      <w:r>
        <w:rPr>
          <w:rFonts w:ascii="Calibri" w:hAnsi="Calibri"/>
        </w:rPr>
        <w:t>Pilot service blueprint, capacity model and tier hypotheses.</w:t>
      </w:r>
    </w:p>
    <w:p>
      <w:pPr>
        <w:spacing w:after="80" w:line="300" w:lineRule="auto"/>
        <w:numPr>
          <w:ilvl w:val="0"/>
          <w:numId w:val="24"/>
        </w:numPr>
      </w:pPr>
      <w:r>
        <w:rPr>
          <w:rFonts w:ascii="Calibri" w:hAnsi="Calibri"/>
        </w:rPr>
        <w:t>Safeguarding, scope and referral blueprint with open legal/professional questions.</w:t>
      </w:r>
    </w:p>
    <w:p>
      <w:pPr>
        <w:spacing w:after="80" w:line="300" w:lineRule="auto"/>
        <w:numPr>
          <w:ilvl w:val="0"/>
          <w:numId w:val="24"/>
        </w:numPr>
      </w:pPr>
      <w:r>
        <w:rPr>
          <w:rFonts w:ascii="Calibri" w:hAnsi="Calibri"/>
        </w:rPr>
        <w:t>Pricing hypotheses and tests, not a single asserted price.</w:t>
      </w:r>
    </w:p>
    <w:p>
      <w:pPr>
        <w:spacing w:after="80" w:line="300" w:lineRule="auto"/>
        <w:numPr>
          <w:ilvl w:val="0"/>
          <w:numId w:val="24"/>
        </w:numPr>
      </w:pPr>
      <w:r>
        <w:rPr>
          <w:rFonts w:ascii="Calibri" w:hAnsi="Calibri"/>
        </w:rPr>
        <w:t>Customer discovery guides and research operations plan.</w:t>
      </w:r>
    </w:p>
    <w:p>
      <w:pPr>
        <w:spacing w:after="80" w:line="300" w:lineRule="auto"/>
        <w:numPr>
          <w:ilvl w:val="0"/>
          <w:numId w:val="24"/>
        </w:numPr>
      </w:pPr>
      <w:r>
        <w:rPr>
          <w:rFonts w:ascii="Calibri" w:hAnsi="Calibri"/>
        </w:rPr>
        <w:t>Complete concept-validation landing-page structure and copy.</w:t>
      </w:r>
    </w:p>
    <w:p>
      <w:pPr>
        <w:spacing w:after="80" w:line="300" w:lineRule="auto"/>
        <w:numPr>
          <w:ilvl w:val="0"/>
          <w:numId w:val="24"/>
        </w:numPr>
      </w:pPr>
      <w:r>
        <w:rPr>
          <w:rFonts w:ascii="Calibri" w:hAnsi="Calibri"/>
        </w:rPr>
        <w:t>A 30-, 60- and 90-day learning plan with owners, costs, evidence thresholds and decision gates.</w:t>
      </w:r>
    </w:p>
    <w:p>
      <w:pPr>
        <w:spacing w:after="80" w:line="300" w:lineRule="auto"/>
        <w:numPr>
          <w:ilvl w:val="0"/>
          <w:numId w:val="24"/>
        </w:numPr>
      </w:pPr>
      <w:r>
        <w:rPr>
          <w:rFonts w:ascii="Calibri" w:hAnsi="Calibri"/>
        </w:rPr>
        <w:t>An updated assumption ledger showing confirmed, weakened, rejected and still-unknown assumptions.</w:t>
      </w:r>
    </w:p>
    <w:p>
      <w:pPr>
        <w:pStyle w:val="Heading2"/>
      </w:pPr>
      <w:r>
        <w:t>Working style</w:t>
      </w:r>
    </w:p>
    <w:p>
      <w:pPr>
        <w:spacing w:after="80" w:line="300" w:lineRule="auto"/>
        <w:numPr>
          <w:ilvl w:val="0"/>
          <w:numId w:val="25"/>
        </w:numPr>
      </w:pPr>
      <w:r>
        <w:rPr>
          <w:rFonts w:ascii="Calibri" w:hAnsi="Calibri"/>
        </w:rPr>
        <w:t>Be compassionate but unsentimental.</w:t>
      </w:r>
    </w:p>
    <w:p>
      <w:pPr>
        <w:spacing w:after="80" w:line="300" w:lineRule="auto"/>
        <w:numPr>
          <w:ilvl w:val="0"/>
          <w:numId w:val="25"/>
        </w:numPr>
      </w:pPr>
      <w:r>
        <w:rPr>
          <w:rFonts w:ascii="Calibri" w:hAnsi="Calibri"/>
        </w:rPr>
        <w:t>Use plain English and define specialist terms.</w:t>
      </w:r>
    </w:p>
    <w:p>
      <w:pPr>
        <w:spacing w:after="80" w:line="300" w:lineRule="auto"/>
        <w:numPr>
          <w:ilvl w:val="0"/>
          <w:numId w:val="25"/>
        </w:numPr>
      </w:pPr>
      <w:r>
        <w:rPr>
          <w:rFonts w:ascii="Calibri" w:hAnsi="Calibri"/>
        </w:rPr>
        <w:t>Show reasoning and trade-offs; do not bury uncertainty.</w:t>
      </w:r>
    </w:p>
    <w:p>
      <w:pPr>
        <w:spacing w:after="80" w:line="300" w:lineRule="auto"/>
        <w:numPr>
          <w:ilvl w:val="0"/>
          <w:numId w:val="25"/>
        </w:numPr>
      </w:pPr>
      <w:r>
        <w:rPr>
          <w:rFonts w:ascii="Calibri" w:hAnsi="Calibri"/>
        </w:rPr>
        <w:t>Prefer specific observations and testable propositions to slogans.</w:t>
      </w:r>
    </w:p>
    <w:p>
      <w:pPr>
        <w:spacing w:after="80" w:line="300" w:lineRule="auto"/>
        <w:numPr>
          <w:ilvl w:val="0"/>
          <w:numId w:val="25"/>
        </w:numPr>
      </w:pPr>
      <w:r>
        <w:rPr>
          <w:rFonts w:ascii="Calibri" w:hAnsi="Calibri"/>
        </w:rPr>
        <w:t>Protect client agency and dignity in product, marketing and research choices.</w:t>
      </w:r>
    </w:p>
    <w:p>
      <w:pPr>
        <w:spacing w:after="80" w:line="300" w:lineRule="auto"/>
        <w:numPr>
          <w:ilvl w:val="0"/>
          <w:numId w:val="25"/>
        </w:numPr>
      </w:pPr>
      <w:r>
        <w:rPr>
          <w:rFonts w:ascii="Calibri" w:hAnsi="Calibri"/>
        </w:rPr>
        <w:t>If important information is missing, state the assumption and proceed with a reversible recommendation unless safety requires stopping.</w:t>
      </w:r>
    </w:p>
    <w:p>
      <w:pPr>
        <w:spacing w:after="80" w:line="300" w:lineRule="auto"/>
        <w:numPr>
          <w:ilvl w:val="0"/>
          <w:numId w:val="25"/>
        </w:numPr>
      </w:pPr>
      <w:r>
        <w:rPr>
          <w:rFonts w:ascii="Calibri" w:hAnsi="Calibri"/>
        </w:rPr>
        <w:t>At the end of each phase, state what was learned, what remains unknown and what decision is now justified.</w:t>
      </w:r>
    </w:p>
    <w:p>
      <w:pPr>
        <w:pStyle w:val="Heading2"/>
      </w:pPr>
      <w:r>
        <w:t>First response</w:t>
      </w:r>
    </w:p>
    <w:p>
      <w:r>
        <w:rPr>
          <w:rFonts w:ascii="Calibri" w:hAnsi="Calibri"/>
          <w:i w:val="0"/>
        </w:rPr>
        <w:t>Begin by restating the concept in no more than 150 words, listing the ten riskiest assumptions in priority order, and proposing a phased research plan. Then complete the research and development workstreams in sequence. Do not write the final landing page until the segment, language, alternatives, safeguarding and positioning evidence have been synthesised.</w:t>
      </w:r>
    </w:p>
    <w:p>
      <w:pPr>
        <w:pStyle w:val="Heading1"/>
      </w:pPr>
      <w:r>
        <w:t>END PROMPT</w:t>
      </w:r>
    </w:p>
    <w:p>
      <w:r>
        <w:rPr>
          <w:rFonts w:ascii="Calibri" w:hAnsi="Calibri"/>
          <w:i/>
        </w:rPr>
        <w:t>This prompt is intentionally demanding. Its purpose is to preserve the project's human insight while preventing the initial concept from being mistaken for evidence.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76"/>
        <w:sz w:val="17"/>
      </w:rPr>
      <w:t>EMOTIONAL LIFE SUPPORT | NEXT-PHASE KICKOFF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bullet"/>
      <w:lvlText w:val="•"/>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abstractNum w:abstractNumId="14">
    <w:multiLevelType w:val="singleLevel"/>
    <w:lvl w:ilvl="0">
      <w:start w:val="1"/>
      <w:numFmt w:val="bullet"/>
      <w:lvlText w:val="•"/>
      <w:lvlJc w:val="left"/>
      <w:pPr>
        <w:tabs>
          <w:tab w:val="num" w:pos="540"/>
        </w:tabs>
        <w:ind w:left="540" w:hanging="270"/>
      </w:pPr>
    </w:lvl>
  </w:abstractNum>
  <w:num w:numId="15">
    <w:abstractNumId w:val="14"/>
  </w:num>
  <w:abstractNum w:abstractNumId="15">
    <w:multiLevelType w:val="singleLevel"/>
    <w:lvl w:ilvl="0">
      <w:start w:val="1"/>
      <w:numFmt w:val="bullet"/>
      <w:lvlText w:val="•"/>
      <w:lvlJc w:val="left"/>
      <w:pPr>
        <w:tabs>
          <w:tab w:val="num" w:pos="540"/>
        </w:tabs>
        <w:ind w:left="540" w:hanging="270"/>
      </w:pPr>
    </w:lvl>
  </w:abstractNum>
  <w:num w:numId="16">
    <w:abstractNumId w:val="15"/>
  </w:num>
  <w:abstractNum w:abstractNumId="16">
    <w:multiLevelType w:val="singleLevel"/>
    <w:lvl w:ilvl="0">
      <w:start w:val="1"/>
      <w:numFmt w:val="bullet"/>
      <w:lvlText w:val="•"/>
      <w:lvlJc w:val="left"/>
      <w:pPr>
        <w:tabs>
          <w:tab w:val="num" w:pos="540"/>
        </w:tabs>
        <w:ind w:left="540" w:hanging="270"/>
      </w:pPr>
    </w:lvl>
  </w:abstractNum>
  <w:num w:numId="17">
    <w:abstractNumId w:val="16"/>
  </w:num>
  <w:abstractNum w:abstractNumId="17">
    <w:multiLevelType w:val="singleLevel"/>
    <w:lvl w:ilvl="0">
      <w:start w:val="1"/>
      <w:numFmt w:val="bullet"/>
      <w:lvlText w:val="•"/>
      <w:lvlJc w:val="left"/>
      <w:pPr>
        <w:tabs>
          <w:tab w:val="num" w:pos="540"/>
        </w:tabs>
        <w:ind w:left="540" w:hanging="270"/>
      </w:pPr>
    </w:lvl>
  </w:abstractNum>
  <w:num w:numId="18">
    <w:abstractNumId w:val="17"/>
  </w:num>
  <w:abstractNum w:abstractNumId="18">
    <w:multiLevelType w:val="singleLevel"/>
    <w:lvl w:ilvl="0">
      <w:start w:val="1"/>
      <w:numFmt w:val="bullet"/>
      <w:lvlText w:val="•"/>
      <w:lvlJc w:val="left"/>
      <w:pPr>
        <w:tabs>
          <w:tab w:val="num" w:pos="540"/>
        </w:tabs>
        <w:ind w:left="540" w:hanging="270"/>
      </w:pPr>
    </w:lvl>
  </w:abstractNum>
  <w:num w:numId="19">
    <w:abstractNumId w:val="18"/>
  </w:num>
  <w:abstractNum w:abstractNumId="19">
    <w:multiLevelType w:val="singleLevel"/>
    <w:lvl w:ilvl="0">
      <w:start w:val="1"/>
      <w:numFmt w:val="bullet"/>
      <w:lvlText w:val="•"/>
      <w:lvlJc w:val="left"/>
      <w:pPr>
        <w:tabs>
          <w:tab w:val="num" w:pos="540"/>
        </w:tabs>
        <w:ind w:left="540" w:hanging="270"/>
      </w:pPr>
    </w:lvl>
  </w:abstractNum>
  <w:num w:numId="20">
    <w:abstractNumId w:val="19"/>
  </w:num>
  <w:abstractNum w:abstractNumId="20">
    <w:multiLevelType w:val="singleLevel"/>
    <w:lvl w:ilvl="0">
      <w:start w:val="1"/>
      <w:numFmt w:val="decimal"/>
      <w:lvlText w:val="%1."/>
      <w:lvlJc w:val="left"/>
      <w:pPr>
        <w:tabs>
          <w:tab w:val="num" w:pos="540"/>
        </w:tabs>
        <w:ind w:left="540" w:hanging="270"/>
      </w:pPr>
    </w:lvl>
  </w:abstractNum>
  <w:num w:numId="21">
    <w:abstractNumId w:val="20"/>
  </w:num>
  <w:abstractNum w:abstractNumId="21">
    <w:multiLevelType w:val="singleLevel"/>
    <w:lvl w:ilvl="0">
      <w:start w:val="1"/>
      <w:numFmt w:val="bullet"/>
      <w:lvlText w:val="•"/>
      <w:lvlJc w:val="left"/>
      <w:pPr>
        <w:tabs>
          <w:tab w:val="num" w:pos="540"/>
        </w:tabs>
        <w:ind w:left="540" w:hanging="270"/>
      </w:pPr>
    </w:lvl>
  </w:abstractNum>
  <w:num w:numId="22">
    <w:abstractNumId w:val="21"/>
  </w:num>
  <w:abstractNum w:abstractNumId="22">
    <w:multiLevelType w:val="singleLevel"/>
    <w:lvl w:ilvl="0">
      <w:start w:val="1"/>
      <w:numFmt w:val="bullet"/>
      <w:lvlText w:val="•"/>
      <w:lvlJc w:val="left"/>
      <w:pPr>
        <w:tabs>
          <w:tab w:val="num" w:pos="540"/>
        </w:tabs>
        <w:ind w:left="540" w:hanging="270"/>
      </w:pPr>
    </w:lvl>
  </w:abstractNum>
  <w:num w:numId="23">
    <w:abstractNumId w:val="22"/>
  </w:num>
  <w:abstractNum w:abstractNumId="23">
    <w:multiLevelType w:val="singleLevel"/>
    <w:lvl w:ilvl="0">
      <w:start w:val="1"/>
      <w:numFmt w:val="decimal"/>
      <w:lvlText w:val="%1."/>
      <w:lvlJc w:val="left"/>
      <w:pPr>
        <w:tabs>
          <w:tab w:val="num" w:pos="540"/>
        </w:tabs>
        <w:ind w:left="540" w:hanging="270"/>
      </w:pPr>
    </w:lvl>
  </w:abstractNum>
  <w:num w:numId="24">
    <w:abstractNumId w:val="23"/>
  </w:num>
  <w:abstractNum w:abstractNumId="24">
    <w:multiLevelType w:val="singleLevel"/>
    <w:lvl w:ilvl="0">
      <w:start w:val="1"/>
      <w:numFmt w:val="bullet"/>
      <w:lvlText w:val="•"/>
      <w:lvlJc w:val="left"/>
      <w:pPr>
        <w:tabs>
          <w:tab w:val="num" w:pos="540"/>
        </w:tabs>
        <w:ind w:left="540" w:hanging="270"/>
      </w:pPr>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Life Support Next-Phase Kickoff Prompt</dc:title>
  <dc:subject>Emotional Life Support project development</dc:subject>
  <dc:creator>Emotional Life Support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