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9DD" w:rsidRDefault="00D86DC6">
      <w:r>
        <w:t>Между домами разместился 2-х уровневый подземный паркинг. На нижнем уровне паркинга парковочные места находятся также в пределах жилых блоков. Для въезда и выезда из помещений хранения автотранспорта запроектировано также 2 однопутные рассредоточенные изолированные рампы с противопожарными преградами.</w:t>
      </w:r>
    </w:p>
    <w:p w:rsidR="006007AC" w:rsidRDefault="006007AC">
      <w:r>
        <w:t>Для поэтажной связи и эвакуации в каждом блоке предусмотрены  2 рассредоточенные лестницы, имеющие выход непосредственно наружу. Каждая из этих лестниц обеспечивает также эвакуацию из отдельно стоящего паркинга. Помимо этого в отдельно стоящем паркинге у осей П-14 запроектирована эвакуационная лестница, сблокированная на уровне земли с инженерным блоком. Все входы в лестницы с отметкой -8.250 и -4.950 осуществляются через тамбуры с подпором воздуха в соответствии с требованиями СНиП РК 4. 02-42-2006.</w:t>
      </w:r>
    </w:p>
    <w:p w:rsidR="006007AC" w:rsidRDefault="006007AC">
      <w:r>
        <w:t xml:space="preserve">Сообщение пассажирских лифтов с подземными этажами осуществляется через </w:t>
      </w:r>
      <w:proofErr w:type="gramStart"/>
      <w:r>
        <w:t>тамбур-шлюзы</w:t>
      </w:r>
      <w:proofErr w:type="gramEnd"/>
      <w:r>
        <w:t xml:space="preserve"> с подпором воздуха в соответствии с требованиями СНиП РК 4. 02-42-2006.</w:t>
      </w:r>
    </w:p>
    <w:p w:rsidR="006007AC" w:rsidRDefault="006007AC">
      <w:r>
        <w:t>Ширина путей эвакуации принята в соответствии СНиП РК 2.02-05-2009</w:t>
      </w:r>
      <w:r w:rsidR="003A6D73" w:rsidRPr="003A6D73">
        <w:t>.</w:t>
      </w:r>
      <w:r w:rsidR="003A6D73">
        <w:t xml:space="preserve"> </w:t>
      </w:r>
      <w:r>
        <w:t>(Пожарная безопасность</w:t>
      </w:r>
      <w:r w:rsidR="001C208C">
        <w:t xml:space="preserve"> зданий и сооружений), МСН 2.02-05-2000* (</w:t>
      </w:r>
      <w:r w:rsidR="003A6D73">
        <w:t xml:space="preserve">Межгосударственные строительные нормы  Стоянки Автомобилей </w:t>
      </w:r>
      <w:r w:rsidR="003A6D73">
        <w:rPr>
          <w:lang w:val="en-US"/>
        </w:rPr>
        <w:t>PARKINGS</w:t>
      </w:r>
      <w:r w:rsidR="003A6D73" w:rsidRPr="003A6D73">
        <w:t>)</w:t>
      </w:r>
      <w:r w:rsidR="001C208C">
        <w:t>, СНиП РК 3.02-43-2007 (</w:t>
      </w:r>
      <w:r w:rsidR="003A6D73">
        <w:t>Жилые здания). Двери жилых блоков, выходящие в помещение хранения автомобилей, предусмотрены противопожарные 1-го типа.</w:t>
      </w:r>
    </w:p>
    <w:p w:rsidR="003A6D73" w:rsidRDefault="003A6D73">
      <w:r>
        <w:t xml:space="preserve">Отделка помещения предусмотрена из негорючих материалов. Деревянные и стальные каркасы обшивок и облицовок покрываются противопожарными вспучивающимися покрытиями НПО «ФЕНИКС». </w:t>
      </w:r>
    </w:p>
    <w:p w:rsidR="00EC1ED5" w:rsidRPr="00133A52" w:rsidRDefault="000D7E01" w:rsidP="000D7E01">
      <w:pPr>
        <w:shd w:val="clear" w:color="auto" w:fill="FDFDFD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</w:pPr>
      <w:r w:rsidRPr="00133A52"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  <w:t>Несущие элементы каркаса</w:t>
      </w:r>
      <w:r w:rsidR="00133A52"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  <w:t xml:space="preserve"> </w:t>
      </w:r>
      <w:r w:rsidRPr="00133A52"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  <w:t xml:space="preserve">- колонны квадратного сечения </w:t>
      </w:r>
      <w:r w:rsidR="00133A52" w:rsidRPr="00133A52"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  <w:t>500х500мм</w:t>
      </w:r>
    </w:p>
    <w:p w:rsidR="00EC1ED5" w:rsidRPr="00133A52" w:rsidRDefault="000D7E01" w:rsidP="000D7E01">
      <w:pPr>
        <w:shd w:val="clear" w:color="auto" w:fill="FDFDFD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</w:pPr>
      <w:r w:rsidRPr="00133A52"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  <w:t xml:space="preserve">Наружные </w:t>
      </w:r>
      <w:r w:rsidR="00133A52" w:rsidRPr="00133A52"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  <w:t xml:space="preserve">400мм </w:t>
      </w:r>
      <w:r w:rsidRPr="00133A52"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  <w:t>и внутренние стены</w:t>
      </w:r>
      <w:r w:rsidR="00133A52" w:rsidRPr="00133A52"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  <w:t xml:space="preserve"> 200мм</w:t>
      </w:r>
      <w:r w:rsidRPr="00133A52"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  <w:t xml:space="preserve"> и диафрагмы</w:t>
      </w:r>
      <w:r w:rsidR="00133A52" w:rsidRPr="00133A52"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  <w:t xml:space="preserve"> 200мм</w:t>
      </w:r>
      <w:r w:rsidRPr="00133A52"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  <w:t xml:space="preserve"> толщиной </w:t>
      </w:r>
    </w:p>
    <w:p w:rsidR="00EC1ED5" w:rsidRPr="00133A52" w:rsidRDefault="000D7E01" w:rsidP="000D7E01">
      <w:pPr>
        <w:shd w:val="clear" w:color="auto" w:fill="FDFDFD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</w:pPr>
      <w:r w:rsidRPr="00133A52"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  <w:t xml:space="preserve">Монолитные перекрытия покрытия толщиной </w:t>
      </w:r>
      <w:r w:rsidR="00133A52"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  <w:t xml:space="preserve"> 200мм</w:t>
      </w:r>
    </w:p>
    <w:p w:rsidR="00EC1ED5" w:rsidRPr="00133A52" w:rsidRDefault="000D7E01" w:rsidP="000D7E01">
      <w:pPr>
        <w:shd w:val="clear" w:color="auto" w:fill="FDFDFD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</w:pPr>
      <w:r w:rsidRPr="00133A52"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  <w:t xml:space="preserve">Лестничные марши </w:t>
      </w:r>
      <w:r w:rsidR="00133A52"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  <w:t xml:space="preserve">260мм </w:t>
      </w:r>
      <w:r w:rsidRPr="00133A52"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  <w:t xml:space="preserve">и площадки толщиной </w:t>
      </w:r>
      <w:r w:rsidR="00133A52"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  <w:t>200мм</w:t>
      </w:r>
    </w:p>
    <w:p w:rsidR="000D7E01" w:rsidRDefault="000D7E01" w:rsidP="000D7E01">
      <w:pPr>
        <w:shd w:val="clear" w:color="auto" w:fill="FDFDFD"/>
        <w:spacing w:before="100" w:beforeAutospacing="1" w:after="0" w:line="240" w:lineRule="auto"/>
        <w:jc w:val="both"/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</w:pPr>
      <w:r w:rsidRPr="00133A52"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  <w:t xml:space="preserve">Фундаменты </w:t>
      </w:r>
      <w:r w:rsidR="00133A52"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  <w:t>500мм высота</w:t>
      </w:r>
    </w:p>
    <w:p w:rsidR="00133A52" w:rsidRPr="00133A52" w:rsidRDefault="00133A52" w:rsidP="000D7E01">
      <w:pPr>
        <w:shd w:val="clear" w:color="auto" w:fill="FDFDFD"/>
        <w:spacing w:before="100" w:beforeAutospacing="1" w:after="0" w:line="240" w:lineRule="auto"/>
        <w:jc w:val="both"/>
        <w:rPr>
          <w:rFonts w:asciiTheme="majorHAnsi" w:eastAsia="Times New Roman" w:hAnsiTheme="majorHAnsi" w:cs="Arial"/>
          <w:color w:val="5D5D5D"/>
          <w:sz w:val="24"/>
          <w:szCs w:val="24"/>
          <w:lang w:eastAsia="ru-RU"/>
        </w:rPr>
      </w:pPr>
      <w:bookmarkStart w:id="0" w:name="_GoBack"/>
      <w:bookmarkEnd w:id="0"/>
    </w:p>
    <w:p w:rsidR="000D7E01" w:rsidRPr="00133A52" w:rsidRDefault="000D7E01">
      <w:pPr>
        <w:rPr>
          <w:rFonts w:asciiTheme="majorHAnsi" w:hAnsiTheme="majorHAnsi"/>
          <w:sz w:val="24"/>
          <w:szCs w:val="24"/>
        </w:rPr>
      </w:pPr>
    </w:p>
    <w:sectPr w:rsidR="000D7E01" w:rsidRPr="00133A52" w:rsidSect="00B62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71F5D"/>
    <w:rsid w:val="000D7E01"/>
    <w:rsid w:val="00133A52"/>
    <w:rsid w:val="00171F5D"/>
    <w:rsid w:val="001C208C"/>
    <w:rsid w:val="002E6FB0"/>
    <w:rsid w:val="003A6D73"/>
    <w:rsid w:val="006007AC"/>
    <w:rsid w:val="007829DD"/>
    <w:rsid w:val="00B5771C"/>
    <w:rsid w:val="00B620AB"/>
    <w:rsid w:val="00D86DC6"/>
    <w:rsid w:val="00EC1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0AB"/>
  </w:style>
  <w:style w:type="paragraph" w:styleId="2">
    <w:name w:val="heading 2"/>
    <w:basedOn w:val="a"/>
    <w:link w:val="20"/>
    <w:uiPriority w:val="9"/>
    <w:qFormat/>
    <w:rsid w:val="000D7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7E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D7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D7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7E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D7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Admin</cp:lastModifiedBy>
  <cp:revision>2</cp:revision>
  <dcterms:created xsi:type="dcterms:W3CDTF">2016-03-02T08:47:00Z</dcterms:created>
  <dcterms:modified xsi:type="dcterms:W3CDTF">2016-03-02T08:47:00Z</dcterms:modified>
</cp:coreProperties>
</file>