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Assist BG — Продуктова екосистема (актуална версия)</w:t>
      </w:r>
    </w:p>
    <w:p>
      <w:r>
        <w:rPr>
          <w:b w:val="0"/>
        </w:rPr>
        <w:t>AIAssist.bg вече не предлага старите месечни абонаментни пакети „Starter AI Package“, „Growth AI Package“ и „Premium AI package“. Тези пакети са оттеглени. Вместо тях предлагаме routing-базирана екосистема от самостоятелни ангажименти, всеки от които адресира различен етап от AI пътя на клиента — от бърза, достъпна диагностика до пълна корпоративна AI трансформация.</w:t>
      </w:r>
    </w:p>
    <w:p>
      <w:r>
        <w:rPr>
          <w:b w:val="0"/>
        </w:rPr>
        <w:t>Агентът избира кой продукт да предложи според най-наболелия проблем на клиента (вижте таблицата за насочване накрая), не изброява всички продукти наведнъж.</w:t>
      </w:r>
    </w:p>
    <w:p>
      <w:pPr>
        <w:pStyle w:val="Heading2"/>
      </w:pPr>
      <w:r>
        <w:t>1. AI Discoverability Report</w:t>
      </w:r>
    </w:p>
    <w:p>
      <w:r>
        <w:rPr>
          <w:b/>
        </w:rPr>
        <w:t>Цена: Безплатно</w:t>
      </w:r>
    </w:p>
    <w:p>
      <w:r>
        <w:rPr>
          <w:b w:val="0"/>
        </w:rPr>
        <w:t>Статус: Стартира от август 2026 г. (до тогава не се предлага активно на клиенти)</w:t>
      </w:r>
    </w:p>
    <w:p>
      <w:r>
        <w:rPr>
          <w:b w:val="0"/>
        </w:rPr>
        <w:t>Срок на доставка: Автоматизирано, в рамките на минути</w:t>
      </w:r>
    </w:p>
    <w:p>
      <w:r>
        <w:rPr>
          <w:b w:val="0"/>
        </w:rPr>
        <w:t>За кого е: Собственици/ръководители, любопитни как AI вижда компанията им онлайн.</w:t>
      </w:r>
    </w:p>
    <w:p>
      <w:r>
        <w:rPr>
          <w:b/>
        </w:rPr>
        <w:t>Включено:</w:t>
      </w:r>
    </w:p>
    <w:p>
      <w:pPr>
        <w:pStyle w:val="ListBullet"/>
      </w:pPr>
      <w:r>
        <w:t>Автоматичен скан на онлайн присъствието спрямо AI search/answer engines (ChatGPT, Gemini, Perplexity)</w:t>
      </w:r>
    </w:p>
    <w:p>
      <w:pPr>
        <w:pStyle w:val="ListBullet"/>
      </w:pPr>
      <w:r>
        <w:t>Discoverability score по visibility, clarity, authority, recommendability</w:t>
      </w:r>
    </w:p>
    <w:p>
      <w:pPr>
        <w:pStyle w:val="ListBullet"/>
      </w:pPr>
      <w:r>
        <w:t>Топ 3-5 конкретни находки</w:t>
      </w:r>
    </w:p>
    <w:p>
      <w:pPr>
        <w:pStyle w:val="ListBullet"/>
      </w:pPr>
      <w:r>
        <w:t>Кратко сравнение с индустрията</w:t>
      </w:r>
    </w:p>
    <w:p>
      <w:r>
        <w:rPr>
          <w:b/>
        </w:rPr>
        <w:t>НЕ е включено:</w:t>
      </w:r>
    </w:p>
    <w:p>
      <w:pPr>
        <w:pStyle w:val="ListBullet"/>
      </w:pPr>
      <w:r>
        <w:t>Конкретни препоръки как да се отстрани проблемът (това е част от платените услуги)</w:t>
      </w:r>
    </w:p>
    <w:p>
      <w:pPr>
        <w:pStyle w:val="ListBullet"/>
      </w:pPr>
      <w:r>
        <w:t>Ръчен анализ или консултантско време</w:t>
      </w:r>
    </w:p>
    <w:p>
      <w:r>
        <w:rPr>
          <w:b w:val="0"/>
        </w:rPr>
        <w:t>Следваща стъпка: Покана за разговор за AI Value Blueprint.</w:t>
      </w:r>
    </w:p>
    <w:p>
      <w:pPr>
        <w:pStyle w:val="Heading2"/>
      </w:pPr>
      <w:r>
        <w:t>2. AI Value Blueprint</w:t>
      </w:r>
    </w:p>
    <w:p>
      <w:r>
        <w:rPr>
          <w:b/>
        </w:rPr>
        <w:t>Цена: €7,500 – €10,000 (100% предварително)</w:t>
      </w:r>
    </w:p>
    <w:p>
      <w:r>
        <w:rPr>
          <w:b w:val="0"/>
        </w:rPr>
        <w:t>Статус: Активен</w:t>
      </w:r>
    </w:p>
    <w:p>
      <w:r>
        <w:rPr>
          <w:b w:val="0"/>
        </w:rPr>
        <w:t>Срок на доставка: 10–14 работни дни от завършено intake</w:t>
      </w:r>
    </w:p>
    <w:p>
      <w:r>
        <w:rPr>
          <w:b w:val="0"/>
        </w:rPr>
        <w:t>За кого е: Компании, интересуващи се от AI, но не готови за пълна трансформация.</w:t>
      </w:r>
    </w:p>
    <w:p>
      <w:r>
        <w:rPr>
          <w:b/>
        </w:rPr>
        <w:t>Включено:</w:t>
      </w:r>
    </w:p>
    <w:p>
      <w:pPr>
        <w:pStyle w:val="ListBullet"/>
      </w:pPr>
      <w:r>
        <w:t>30-минутен onboarding разговор</w:t>
      </w:r>
    </w:p>
    <w:p>
      <w:pPr>
        <w:pStyle w:val="ListBullet"/>
      </w:pPr>
      <w:r>
        <w:t>Структуриран intake (7 секции, 30-40 въпроса) и анализ на до 8 качени документа</w:t>
      </w:r>
    </w:p>
    <w:p>
      <w:pPr>
        <w:pStyle w:val="ListBullet"/>
      </w:pPr>
      <w:r>
        <w:t>AI Readiness Snapshot — 6-измерна maturity оценка (Strategy, Data, Technology, People, Processes, Governance)</w:t>
      </w:r>
    </w:p>
    <w:p>
      <w:pPr>
        <w:pStyle w:val="ListBullet"/>
      </w:pPr>
      <w:r>
        <w:t>AI Opportunity Map — топ 5-7 възможности, оценени по Impact/Feasibility/Strategic Alignment</w:t>
      </w:r>
    </w:p>
    <w:p>
      <w:pPr>
        <w:pStyle w:val="ListBullet"/>
      </w:pPr>
      <w:r>
        <w:t>Recommended Action Sequence (Now / Next / Later)</w:t>
      </w:r>
    </w:p>
    <w:p>
      <w:pPr>
        <w:pStyle w:val="ListBullet"/>
      </w:pPr>
      <w:r>
        <w:t>45–60 минутен delivery разговор и полиран 12-18 стр. документ</w:t>
      </w:r>
    </w:p>
    <w:p>
      <w:r>
        <w:rPr>
          <w:b/>
        </w:rPr>
        <w:t>НЕ е включено:</w:t>
      </w:r>
    </w:p>
    <w:p>
      <w:pPr>
        <w:pStyle w:val="ListBullet"/>
      </w:pPr>
      <w:r>
        <w:t>Stakeholder интервюта</w:t>
      </w:r>
    </w:p>
    <w:p>
      <w:pPr>
        <w:pStyle w:val="ListBullet"/>
      </w:pPr>
      <w:r>
        <w:t>Детайлен ROI/финансов модел</w:t>
      </w:r>
    </w:p>
    <w:p>
      <w:pPr>
        <w:pStyle w:val="ListBullet"/>
      </w:pPr>
      <w:r>
        <w:t>Детайлна implementation пътна карта с milestones и dependencies</w:t>
      </w:r>
    </w:p>
    <w:p>
      <w:pPr>
        <w:pStyle w:val="ListBullet"/>
      </w:pPr>
      <w:r>
        <w:t>AI governance framework</w:t>
      </w:r>
    </w:p>
    <w:p>
      <w:pPr>
        <w:pStyle w:val="ListBullet"/>
      </w:pPr>
      <w:r>
        <w:t>Всякаква имплементация/development</w:t>
      </w:r>
    </w:p>
    <w:p>
      <w:r>
        <w:rPr>
          <w:b/>
        </w:rPr>
        <w:t>Гаранция: Пълен кредит, ако не намерим поне 3 реални AI възможности за бизнеса.</w:t>
      </w:r>
    </w:p>
    <w:p>
      <w:r>
        <w:rPr>
          <w:b w:val="0"/>
        </w:rPr>
        <w:t>Следваща стъпка: AI Workspace Enablement Sprint, Managed AI Revenue Workforce или Full AI Company Audit, според това къде е най-големият пропуск.</w:t>
      </w:r>
    </w:p>
    <w:p>
      <w:pPr>
        <w:pStyle w:val="Heading2"/>
      </w:pPr>
      <w:r>
        <w:t>3. AI Workspace Enablement Sprint</w:t>
      </w:r>
    </w:p>
    <w:p>
      <w:r>
        <w:rPr>
          <w:b/>
        </w:rPr>
        <w:t>Цена: €15,000 – €25,000 (100% предварително)</w:t>
      </w:r>
    </w:p>
    <w:p>
      <w:r>
        <w:rPr>
          <w:b w:val="0"/>
        </w:rPr>
        <w:t>Статус: Активен от юли 2026 г.</w:t>
      </w:r>
    </w:p>
    <w:p>
      <w:r>
        <w:rPr>
          <w:b w:val="0"/>
        </w:rPr>
        <w:t>Срок на доставка: 3–4 седмици активна работа</w:t>
      </w:r>
    </w:p>
    <w:p>
      <w:r>
        <w:rPr>
          <w:b w:val="0"/>
        </w:rPr>
        <w:t>За кого е: Компании, чийто екип вече има достъп до AI инструменти, но не ги ползва ефективно, или директно знаещи, че имат нужда от enablement.</w:t>
      </w:r>
    </w:p>
    <w:p>
      <w:r>
        <w:rPr>
          <w:b/>
        </w:rPr>
        <w:t>Включено:</w:t>
      </w:r>
    </w:p>
    <w:p>
      <w:pPr>
        <w:pStyle w:val="ListBullet"/>
      </w:pPr>
      <w:r>
        <w:t>Оценка на текущото ползване на инструменти</w:t>
      </w:r>
    </w:p>
    <w:p>
      <w:pPr>
        <w:pStyle w:val="ListBullet"/>
      </w:pPr>
      <w:r>
        <w:t>Избор/конфигурация на AI workspace инструменти (Claude, Google Workspace AI и др.)</w:t>
      </w:r>
    </w:p>
    <w:p>
      <w:pPr>
        <w:pStyle w:val="ListBullet"/>
      </w:pPr>
      <w:r>
        <w:t>Custom prompt библиотеки и workflow темплейти</w:t>
      </w:r>
    </w:p>
    <w:p>
      <w:pPr>
        <w:pStyle w:val="ListBullet"/>
      </w:pPr>
      <w:r>
        <w:t>1-2 дневен hands-on workshop</w:t>
      </w:r>
    </w:p>
    <w:p>
      <w:pPr>
        <w:pStyle w:val="ListBullet"/>
      </w:pPr>
      <w:r>
        <w:t>Custom AI SOPs и документация, onboarding материали</w:t>
      </w:r>
    </w:p>
    <w:p>
      <w:pPr>
        <w:pStyle w:val="ListBullet"/>
      </w:pPr>
      <w:r>
        <w:t>Train-the-trainer сесия и post-sprint summary report</w:t>
      </w:r>
    </w:p>
    <w:p>
      <w:r>
        <w:rPr>
          <w:b/>
        </w:rPr>
        <w:t>НЕ е включено:</w:t>
      </w:r>
    </w:p>
    <w:p>
      <w:pPr>
        <w:pStyle w:val="ListBullet"/>
      </w:pPr>
      <w:r>
        <w:t>Custom AI agent development/прототипи</w:t>
      </w:r>
    </w:p>
    <w:p>
      <w:pPr>
        <w:pStyle w:val="ListBullet"/>
      </w:pPr>
      <w:r>
        <w:t>Пълна maturity оценка (това е Blueprint-ът)</w:t>
      </w:r>
    </w:p>
    <w:p>
      <w:pPr>
        <w:pStyle w:val="ListBullet"/>
      </w:pPr>
      <w:r>
        <w:t>Системни интеграции/API development</w:t>
      </w:r>
    </w:p>
    <w:p>
      <w:pPr>
        <w:pStyle w:val="ListBullet"/>
      </w:pPr>
      <w:r>
        <w:t>Governance frameworks</w:t>
      </w:r>
    </w:p>
    <w:p>
      <w:pPr>
        <w:pStyle w:val="ListBullet"/>
      </w:pPr>
      <w:r>
        <w:t>Повече от 2 дни workshop</w:t>
      </w:r>
    </w:p>
    <w:p>
      <w:r>
        <w:rPr>
          <w:b/>
        </w:rPr>
        <w:t>Гаранция: Безплатна допълнителна седмица, ако екипът не спести поне 5 часа на човек седмично.</w:t>
      </w:r>
    </w:p>
    <w:p>
      <w:r>
        <w:rPr>
          <w:b w:val="0"/>
        </w:rPr>
        <w:t>Следваща стъпка: Managed AI Revenue Workforce или Full AI Company Audit при нужда от по-широка автоматизация/скалиране.</w:t>
      </w:r>
    </w:p>
    <w:p>
      <w:pPr>
        <w:pStyle w:val="Heading2"/>
      </w:pPr>
      <w:r>
        <w:t>4. Managed AI Revenue Workforce</w:t>
      </w:r>
    </w:p>
    <w:p>
      <w:r>
        <w:rPr>
          <w:b/>
        </w:rPr>
        <w:t>Цена: €30,000 – €45,000 за 90 дни (100% предварително), после месечен retainer</w:t>
      </w:r>
    </w:p>
    <w:p>
      <w:r>
        <w:rPr>
          <w:b w:val="0"/>
        </w:rPr>
        <w:t>Статус: Стартира от август 2026 г. (до тогава не се предлага активно на клиенти)</w:t>
      </w:r>
    </w:p>
    <w:p>
      <w:r>
        <w:rPr>
          <w:b w:val="0"/>
        </w:rPr>
        <w:t>Срок на доставка: 90-дневен начален ангажимент, после месец-за-месец</w:t>
      </w:r>
    </w:p>
    <w:p>
      <w:r>
        <w:rPr>
          <w:b w:val="0"/>
        </w:rPr>
        <w:t>За кого е: Компании, идентифицирали revenue operations като най-големия си пропуск, искащи резултати без да строят вътрешен капацитет.</w:t>
      </w:r>
    </w:p>
    <w:p>
      <w:r>
        <w:rPr>
          <w:b/>
        </w:rPr>
        <w:t>Включено:</w:t>
      </w:r>
    </w:p>
    <w:p>
      <w:pPr>
        <w:pStyle w:val="ListBullet"/>
      </w:pPr>
      <w:r>
        <w:t>AI operator(s), вградени в revenue workflow-ите на клиента</w:t>
      </w:r>
    </w:p>
    <w:p>
      <w:pPr>
        <w:pStyle w:val="ListBullet"/>
      </w:pPr>
      <w:r>
        <w:t>AI-powered account research/prospect enrichment</w:t>
      </w:r>
    </w:p>
    <w:p>
      <w:pPr>
        <w:pStyle w:val="ListBullet"/>
      </w:pPr>
      <w:r>
        <w:t>Outreach подготовка, секвениране, follow-up</w:t>
      </w:r>
    </w:p>
    <w:p>
      <w:pPr>
        <w:pStyle w:val="ListBullet"/>
      </w:pPr>
      <w:r>
        <w:t>Meeting intelligence (pre-call briefs, post-call summaries)</w:t>
      </w:r>
    </w:p>
    <w:p>
      <w:pPr>
        <w:pStyle w:val="ListBullet"/>
      </w:pPr>
      <w:r>
        <w:t>Proposal/presentation поддръжка с AI drafts</w:t>
      </w:r>
    </w:p>
    <w:p>
      <w:pPr>
        <w:pStyle w:val="ListBullet"/>
      </w:pPr>
      <w:r>
        <w:t>Revenue command dashboard, седмично отчитане, двуседмични strategy calls</w:t>
      </w:r>
    </w:p>
    <w:p>
      <w:r>
        <w:rPr>
          <w:b/>
        </w:rPr>
        <w:t>НЕ е включено:</w:t>
      </w:r>
    </w:p>
    <w:p>
      <w:pPr>
        <w:pStyle w:val="ListBullet"/>
      </w:pPr>
      <w:r>
        <w:t>Достъп/промени по CRM системата на клиента</w:t>
      </w:r>
    </w:p>
    <w:p>
      <w:pPr>
        <w:pStyle w:val="ListBullet"/>
      </w:pPr>
      <w:r>
        <w:t>Директно затваряне на сделки (ние подготвяме, клиентският екип затваря)</w:t>
      </w:r>
    </w:p>
    <w:p>
      <w:pPr>
        <w:pStyle w:val="ListBullet"/>
      </w:pPr>
      <w:r>
        <w:t>Marketing campaign management</w:t>
      </w:r>
    </w:p>
    <w:p>
      <w:pPr>
        <w:pStyle w:val="ListBullet"/>
      </w:pPr>
      <w:r>
        <w:t>Custom AI agent development</w:t>
      </w:r>
    </w:p>
    <w:p>
      <w:pPr>
        <w:pStyle w:val="ListBullet"/>
      </w:pPr>
      <w:r>
        <w:t>Пълен стратегически Audit</w:t>
      </w:r>
    </w:p>
    <w:p>
      <w:r>
        <w:rPr>
          <w:b w:val="0"/>
        </w:rPr>
        <w:t>Следваща стъпка: Продължение на retainer, изграждане на вътрешен капацитет (Enablement Sprint), или инвестиция в пълна трансформация (Full Audit + EmpaTech OS).</w:t>
      </w:r>
    </w:p>
    <w:p>
      <w:pPr>
        <w:pStyle w:val="Heading2"/>
      </w:pPr>
      <w:r>
        <w:t>5. Full AI Company Audit</w:t>
      </w:r>
    </w:p>
    <w:p>
      <w:r>
        <w:rPr>
          <w:b/>
        </w:rPr>
        <w:t>Цена: €75,000 – €100,000+ (40% старт / 40% средата / 20% при доставка)</w:t>
      </w:r>
    </w:p>
    <w:p>
      <w:r>
        <w:rPr>
          <w:b w:val="0"/>
        </w:rPr>
        <w:t>Статус: Активен</w:t>
      </w:r>
    </w:p>
    <w:p>
      <w:r>
        <w:rPr>
          <w:b w:val="0"/>
        </w:rPr>
        <w:t>Срок на доставка: 8–12 седмици</w:t>
      </w:r>
    </w:p>
    <w:p>
      <w:r>
        <w:rPr>
          <w:b w:val="0"/>
        </w:rPr>
        <w:t>За кого е: Организации с executive спонсорство, заделен бюджет и мандат за AI трансформация.</w:t>
      </w:r>
    </w:p>
    <w:p>
      <w:r>
        <w:rPr>
          <w:b/>
        </w:rPr>
        <w:t>Включено:</w:t>
      </w:r>
    </w:p>
    <w:p>
      <w:pPr>
        <w:pStyle w:val="ListBullet"/>
      </w:pPr>
      <w:r>
        <w:t>8-15 executive интервюта</w:t>
      </w:r>
    </w:p>
    <w:p>
      <w:pPr>
        <w:pStyle w:val="ListBullet"/>
      </w:pPr>
      <w:r>
        <w:t>Пълна 5-нивова maturity оценка по 6 измерения с доказателства</w:t>
      </w:r>
    </w:p>
    <w:p>
      <w:pPr>
        <w:pStyle w:val="ListBullet"/>
      </w:pPr>
      <w:r>
        <w:t>Пълен backlog от 10-20 оценени и класирани възможности</w:t>
      </w:r>
    </w:p>
    <w:p>
      <w:pPr>
        <w:pStyle w:val="ListBullet"/>
      </w:pPr>
      <w:r>
        <w:t>Детайлна 3-хоризонтна пътна карта (0-6 / 6-18 / 18-36 месеца)</w:t>
      </w:r>
    </w:p>
    <w:p>
      <w:pPr>
        <w:pStyle w:val="ListBullet"/>
      </w:pPr>
      <w:r>
        <w:t>Финансов ROI модел (pessimistic/base/optimistic сценарии, NPV, payback period)</w:t>
      </w:r>
    </w:p>
    <w:p>
      <w:pPr>
        <w:pStyle w:val="ListBullet"/>
      </w:pPr>
      <w:r>
        <w:t>AI governance blueprint (operating model, risk tiering, политики, RACI matrix)</w:t>
      </w:r>
    </w:p>
    <w:p>
      <w:pPr>
        <w:pStyle w:val="ListBullet"/>
      </w:pPr>
      <w:r>
        <w:t>Executive presentation (40+ слайда) и 90-дневен advisory период</w:t>
      </w:r>
    </w:p>
    <w:p>
      <w:r>
        <w:rPr>
          <w:b/>
        </w:rPr>
        <w:t>НЕ е включено:</w:t>
      </w:r>
    </w:p>
    <w:p>
      <w:pPr>
        <w:pStyle w:val="ListBullet"/>
      </w:pPr>
      <w:r>
        <w:t>Разработка на прототипи/системи (това е EmpaTech OS)</w:t>
      </w:r>
    </w:p>
    <w:p>
      <w:pPr>
        <w:pStyle w:val="ListBullet"/>
      </w:pPr>
      <w:r>
        <w:t>Текущо оперативно управление</w:t>
      </w:r>
    </w:p>
    <w:p>
      <w:pPr>
        <w:pStyle w:val="ListBullet"/>
      </w:pPr>
      <w:r>
        <w:t>Екипно обучение и hands-on setup (може да се пакетира отделно)</w:t>
      </w:r>
    </w:p>
    <w:p>
      <w:r>
        <w:rPr>
          <w:b/>
        </w:rPr>
        <w:t>Гаранция: Безплатно удължение на advisory периода, ако не открием поне €500K адресируема стойност.</w:t>
      </w:r>
    </w:p>
    <w:p>
      <w:r>
        <w:rPr>
          <w:b w:val="0"/>
        </w:rPr>
        <w:t>Следваща стъпка: EmpaTech OS Implementation за клиенти, готови да изпълняват.</w:t>
      </w:r>
    </w:p>
    <w:p>
      <w:pPr>
        <w:pStyle w:val="Heading2"/>
      </w:pPr>
      <w:r>
        <w:t>6. EmpaTech OS Implementation</w:t>
      </w:r>
    </w:p>
    <w:p>
      <w:r>
        <w:rPr>
          <w:b/>
        </w:rPr>
        <w:t>Цена: $150,000 – $575,000+ (25%/50%/25% по етапи, или 10% отстъпка при пълно предварително плащане)</w:t>
      </w:r>
    </w:p>
    <w:p>
      <w:r>
        <w:rPr>
          <w:b w:val="0"/>
        </w:rPr>
        <w:t>Статус: Активен</w:t>
      </w:r>
    </w:p>
    <w:p>
      <w:r>
        <w:rPr>
          <w:b w:val="0"/>
        </w:rPr>
        <w:t>Срок на доставка: 16–26 седмици според избрания tier (Foundation / Professional / Enterprise)</w:t>
      </w:r>
    </w:p>
    <w:p>
      <w:r>
        <w:rPr>
          <w:b w:val="0"/>
        </w:rPr>
        <w:t>За кого е: Организации, готови да разгърнат custom AI revenue operating system в множество отдели, типично след Full Audit.</w:t>
      </w:r>
    </w:p>
    <w:p>
      <w:r>
        <w:rPr>
          <w:b/>
        </w:rPr>
        <w:t>Включено:</w:t>
      </w:r>
    </w:p>
    <w:p>
      <w:pPr>
        <w:pStyle w:val="ListBullet"/>
      </w:pPr>
      <w:r>
        <w:t>Stage 1 — AI Audit &amp; Bottleneck Mapping (4-8 седмици)</w:t>
      </w:r>
    </w:p>
    <w:p>
      <w:pPr>
        <w:pStyle w:val="ListBullet"/>
      </w:pPr>
      <w:r>
        <w:t>Stage 2 — Tailored Build &amp; System Training (10-14 седмици)</w:t>
      </w:r>
    </w:p>
    <w:p>
      <w:pPr>
        <w:pStyle w:val="ListBullet"/>
      </w:pPr>
      <w:r>
        <w:t>Stage 3 — Launch, Onboarding, 60-дневен Adoption Runway</w:t>
      </w:r>
    </w:p>
    <w:p>
      <w:pPr>
        <w:pStyle w:val="ListBullet"/>
      </w:pPr>
      <w:r>
        <w:t>Включена 60-90-дневна Managed Outcomes Phase — ние оперираме системата, преди клиентът да поеме допълнителна инвестиция</w:t>
      </w:r>
    </w:p>
    <w:p>
      <w:pPr>
        <w:pStyle w:val="ListBullet"/>
      </w:pPr>
      <w:r>
        <w:t>Performance Gap Report накрая</w:t>
      </w:r>
    </w:p>
    <w:p>
      <w:pPr>
        <w:pStyle w:val="ListBullet"/>
      </w:pPr>
      <w:r>
        <w:t>3 tier-а: Foundation (2-3 отдела), Professional (4-5), Enterprise (6+)</w:t>
      </w:r>
    </w:p>
    <w:p>
      <w:r>
        <w:rPr>
          <w:b/>
        </w:rPr>
        <w:t>НЕ е включено:</w:t>
      </w:r>
    </w:p>
    <w:p>
      <w:pPr>
        <w:pStyle w:val="ListBullet"/>
      </w:pPr>
      <w:r>
        <w:t>Дългосрочно managed operation след 60-90-дневната фаза (отделен retainer)</w:t>
      </w:r>
    </w:p>
    <w:p>
      <w:pPr>
        <w:pStyle w:val="ListBullet"/>
      </w:pPr>
      <w:r>
        <w:t>Enablement Programs (предлагат се отделно, никога пакетирани)</w:t>
      </w:r>
    </w:p>
    <w:p>
      <w:pPr>
        <w:pStyle w:val="ListBullet"/>
      </w:pPr>
      <w:r>
        <w:t>Пълен company audit (трябва да е завършен преди имплементация)</w:t>
      </w:r>
    </w:p>
    <w:p>
      <w:r>
        <w:rPr>
          <w:b/>
        </w:rPr>
        <w:t>Гаранция: Managed Outcomes Phase — абонаментът не се активира, докато не сме доказали стойността.</w:t>
      </w:r>
    </w:p>
    <w:p>
      <w:r>
        <w:rPr>
          <w:b w:val="0"/>
        </w:rPr>
        <w:t>Следваща стъпка: Self-operation с Enablement Programs, месечен retainer, или хибрид.</w:t>
      </w:r>
    </w:p>
    <w:p>
      <w:pPr>
        <w:pStyle w:val="Heading2"/>
      </w:pPr>
      <w:r>
        <w:t>7. AI Enablement &amp; Governance Programs</w:t>
      </w:r>
    </w:p>
    <w:p>
      <w:r>
        <w:rPr>
          <w:b/>
        </w:rPr>
        <w:t>Цена: Custom оферта, типично 12-24 месеца (месечно/тримесечно таксуване)</w:t>
      </w:r>
    </w:p>
    <w:p>
      <w:r>
        <w:rPr>
          <w:b w:val="0"/>
        </w:rPr>
        <w:t>Статус: Активен (предлага се след EmpaTech OS Managed Outcomes Phase)</w:t>
      </w:r>
    </w:p>
    <w:p>
      <w:r>
        <w:rPr>
          <w:b w:val="0"/>
        </w:rPr>
        <w:t>Срок на доставка: Тримесечни модули, дългосрочно партньорство</w:t>
      </w:r>
    </w:p>
    <w:p>
      <w:r>
        <w:rPr>
          <w:b w:val="0"/>
        </w:rPr>
        <w:t>За кого е: Организации, разгърнали EmpaTech OS и готови да изградят дълбок вътрешен AI капацитет и governance зрялост.</w:t>
      </w:r>
    </w:p>
    <w:p>
      <w:r>
        <w:rPr>
          <w:b/>
        </w:rPr>
        <w:t>Включено:</w:t>
      </w:r>
    </w:p>
    <w:p>
      <w:pPr>
        <w:pStyle w:val="ListBullet"/>
      </w:pPr>
      <w:r>
        <w:t>Структурирани learning програми</w:t>
      </w:r>
    </w:p>
    <w:p>
      <w:pPr>
        <w:pStyle w:val="ListBullet"/>
      </w:pPr>
      <w:r>
        <w:t>AI governance framework (политики, risk tiering, acceptable use, stage gates)</w:t>
      </w:r>
    </w:p>
    <w:p>
      <w:pPr>
        <w:pStyle w:val="ListBullet"/>
      </w:pPr>
      <w:r>
        <w:t>Departmental enablement и leadership AI coaching</w:t>
      </w:r>
    </w:p>
    <w:p>
      <w:pPr>
        <w:pStyle w:val="ListBullet"/>
      </w:pPr>
      <w:r>
        <w:t>Тримесечна maturity преоценка</w:t>
      </w:r>
    </w:p>
    <w:p>
      <w:pPr>
        <w:pStyle w:val="ListBullet"/>
      </w:pPr>
      <w:r>
        <w:t>Train-the-trainer програми</w:t>
      </w:r>
    </w:p>
    <w:p>
      <w:pPr>
        <w:pStyle w:val="ListBullet"/>
      </w:pPr>
      <w:r>
        <w:t>AI Center of Excellence design поддръжка</w:t>
      </w:r>
    </w:p>
    <w:p>
      <w:pPr>
        <w:pStyle w:val="ListBullet"/>
      </w:pPr>
      <w:r>
        <w:t>Текущ strategic advisory (тримесечни сесии)</w:t>
      </w:r>
    </w:p>
    <w:p>
      <w:r>
        <w:rPr>
          <w:b/>
        </w:rPr>
        <w:t>НЕ е включено:</w:t>
      </w:r>
    </w:p>
    <w:p>
      <w:pPr>
        <w:pStyle w:val="ListBullet"/>
      </w:pPr>
      <w:r>
        <w:t>Ежедневна системна операция</w:t>
      </w:r>
    </w:p>
    <w:p>
      <w:pPr>
        <w:pStyle w:val="ListBullet"/>
      </w:pPr>
      <w:r>
        <w:t>Ново системно развитие/платформени промени</w:t>
      </w:r>
    </w:p>
    <w:p>
      <w:pPr>
        <w:pStyle w:val="ListBullet"/>
      </w:pPr>
      <w:r>
        <w:t>Наемане на вътрешния AI екип на клиента (само съветваме за роли/капацитет)</w:t>
      </w:r>
    </w:p>
    <w:p>
      <w:r>
        <w:rPr>
          <w:b w:val="0"/>
        </w:rPr>
        <w:t>Следваща стъпка: Дългосрочно партньорство — най-задълбоченото ниво на ангажимент.</w:t>
      </w:r>
    </w:p>
    <w:p>
      <w:pPr>
        <w:pStyle w:val="Heading1"/>
      </w:pPr>
      <w:r>
        <w:t>Условия на плащане</w:t>
      </w:r>
    </w:p>
    <w:p>
      <w:pPr>
        <w:pStyle w:val="ListBullet"/>
      </w:pPr>
      <w:r>
        <w:t>Всички consulting ангажименти (AI Value Blueprint, AI Workspace Enablement Sprint, Managed AI Revenue Workforce, Full AI Company Audit) се плащат 100% предварително — не подлежи на договаряне.</w:t>
      </w:r>
    </w:p>
    <w:p>
      <w:pPr>
        <w:pStyle w:val="ListBullet"/>
      </w:pPr>
      <w:r>
        <w:t>EmpaTech OS Implementation: 25% / 50% / 25% по етапи, или 10% отстъпка при пълно предварително плащане.</w:t>
      </w:r>
    </w:p>
    <w:p>
      <w:pPr>
        <w:pStyle w:val="ListBullet"/>
      </w:pPr>
      <w:r>
        <w:t>Full AI Company Audit: 40% в началото / 40% в средата / 20% при доставка.</w:t>
      </w:r>
    </w:p>
    <w:p>
      <w:pPr>
        <w:pStyle w:val="Heading1"/>
      </w:pPr>
      <w:r>
        <w:t>Насочване към правилния продукт (за агента)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Клиентът казва...</w:t>
            </w:r>
          </w:p>
        </w:tc>
        <w:tc>
          <w:tcPr>
            <w:tcW w:type="dxa" w:w="4320"/>
          </w:tcPr>
          <w:p>
            <w:r>
              <w:t>Насочи към</w:t>
            </w:r>
          </w:p>
        </w:tc>
      </w:tr>
      <w:tr>
        <w:tc>
          <w:tcPr>
            <w:tcW w:type="dxa" w:w="4320"/>
          </w:tcPr>
          <w:p>
            <w:r>
              <w:t>„Не сме видими онлайн“ / притеснение за AI search visibility</w:t>
            </w:r>
          </w:p>
        </w:tc>
        <w:tc>
          <w:tcPr>
            <w:tcW w:type="dxa" w:w="4320"/>
          </w:tcPr>
          <w:p>
            <w:r>
              <w:t>AI Discoverability Report (щом стане достъпен), междувременно AI Value Blueprint</w:t>
            </w:r>
          </w:p>
        </w:tc>
      </w:tr>
      <w:tr>
        <w:tc>
          <w:tcPr>
            <w:tcW w:type="dxa" w:w="4320"/>
          </w:tcPr>
          <w:p>
            <w:r>
              <w:t>„Искаме AI, но не знаем откъде да започнем“</w:t>
            </w:r>
          </w:p>
        </w:tc>
        <w:tc>
          <w:tcPr>
            <w:tcW w:type="dxa" w:w="4320"/>
          </w:tcPr>
          <w:p>
            <w:r>
              <w:t>AI Value Blueprint</w:t>
            </w:r>
          </w:p>
        </w:tc>
      </w:tr>
      <w:tr>
        <w:tc>
          <w:tcPr>
            <w:tcW w:type="dxa" w:w="4320"/>
          </w:tcPr>
          <w:p>
            <w:r>
              <w:t>„Имаме AI инструменти, но екипът не ги ползва правилно“</w:t>
            </w:r>
          </w:p>
        </w:tc>
        <w:tc>
          <w:tcPr>
            <w:tcW w:type="dxa" w:w="4320"/>
          </w:tcPr>
          <w:p>
            <w:r>
              <w:t>AI Workspace Enablement Sprint</w:t>
            </w:r>
          </w:p>
        </w:tc>
      </w:tr>
      <w:tr>
        <w:tc>
          <w:tcPr>
            <w:tcW w:type="dxa" w:w="4320"/>
          </w:tcPr>
          <w:p>
            <w:r>
              <w:t>„Трябва ни повече pipeline / по-добро sales изпълнение“</w:t>
            </w:r>
          </w:p>
        </w:tc>
        <w:tc>
          <w:tcPr>
            <w:tcW w:type="dxa" w:w="4320"/>
          </w:tcPr>
          <w:p>
            <w:r>
              <w:t>Managed AI Revenue Workforce (щом стане достъпен), междувременно AI Value Blueprint или Workspace Enablement Sprint</w:t>
            </w:r>
          </w:p>
        </w:tc>
      </w:tr>
      <w:tr>
        <w:tc>
          <w:tcPr>
            <w:tcW w:type="dxa" w:w="4320"/>
          </w:tcPr>
          <w:p>
            <w:r>
              <w:t>„Ръководството иска пълна AI transformation пътна карта“</w:t>
            </w:r>
          </w:p>
        </w:tc>
        <w:tc>
          <w:tcPr>
            <w:tcW w:type="dxa" w:w="4320"/>
          </w:tcPr>
          <w:p>
            <w:r>
              <w:t>Full AI Company Audit</w:t>
            </w:r>
          </w:p>
        </w:tc>
      </w:tr>
      <w:tr>
        <w:tc>
          <w:tcPr>
            <w:tcW w:type="dxa" w:w="4320"/>
          </w:tcPr>
          <w:p>
            <w:r>
              <w:t>„Готови сме да разгърнем AI из всички работни процеси“</w:t>
            </w:r>
          </w:p>
        </w:tc>
        <w:tc>
          <w:tcPr>
            <w:tcW w:type="dxa" w:w="4320"/>
          </w:tcPr>
          <w:p>
            <w:r>
              <w:t>EmpaTech OS Implementation</w:t>
            </w:r>
          </w:p>
        </w:tc>
      </w:tr>
      <w:tr>
        <w:tc>
          <w:tcPr>
            <w:tcW w:type="dxa" w:w="4320"/>
          </w:tcPr>
          <w:p>
            <w:r>
              <w:t>„Нужно ни е текущо AI governance и upskilling“</w:t>
            </w:r>
          </w:p>
        </w:tc>
        <w:tc>
          <w:tcPr>
            <w:tcW w:type="dxa" w:w="4320"/>
          </w:tcPr>
          <w:p>
            <w:r>
              <w:t>AI Enablement &amp; Governance Programs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