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84F4F" w:val="clear"/>
            <w:tcMar>
              <w:top w:type="dxa" w:w="320"/>
              <w:left w:type="dxa" w:w="300"/>
              <w:bottom w:type="dxa" w:w="160"/>
              <w:right w:type="dxa" w:w="300"/>
            </w:tcMar>
          </w:tcPr>
          <w:p>
            <w:pPr>
              <w:spacing w:after="120" w:before="0"/>
              <w:jc w:val="center"/>
            </w:pPr>
            <w:r>
              <w:rPr>
                <w:rFonts w:ascii="Arial" w:cs="Arial" w:eastAsia="Arial" w:hAnsi="Arial"/>
                <w:b/>
                <w:bCs/>
                <w:color w:val="FFFFFF"/>
                <w:sz w:val="48"/>
                <w:szCs w:val="48"/>
              </w:rPr>
              <w:t xml:space="preserve">AI VALUE BLUEPRINT</w:t>
            </w:r>
          </w:p>
        </w:tc>
      </w:tr>
      <w:tr>
        <w:tc>
          <w:tcPr>
            <w:tcW w:type="dxa" w:w="9026"/>
            <w:tcBorders>
              <w:top w:val="none" w:color="FFFFFF" w:sz="0"/>
              <w:left w:val="none" w:color="FFFFFF" w:sz="0"/>
              <w:bottom w:val="none" w:color="FFFFFF" w:sz="0"/>
              <w:right w:val="none" w:color="FFFFFF" w:sz="0"/>
            </w:tcBorders>
            <w:shd w:fill="0D6E6E" w:val="clear"/>
            <w:tcMar>
              <w:top w:type="dxa" w:w="160"/>
              <w:left w:type="dxa" w:w="300"/>
              <w:bottom w:type="dxa" w:w="160"/>
              <w:right w:type="dxa" w:w="300"/>
            </w:tcMar>
          </w:tcPr>
          <w:p>
            <w:pPr>
              <w:spacing w:after="0" w:before="0"/>
              <w:jc w:val="center"/>
            </w:pPr>
            <w:r>
              <w:rPr>
                <w:rFonts w:ascii="Arial" w:cs="Arial" w:eastAsia="Arial" w:hAnsi="Arial"/>
                <w:color w:val="FFFFFF"/>
                <w:sz w:val="28"/>
                <w:szCs w:val="28"/>
              </w:rPr>
              <w:t xml:space="preserve">Intake Form — Questions &amp; Answers</w:t>
            </w:r>
          </w:p>
        </w:tc>
      </w:tr>
      <w:tr>
        <w:tc>
          <w:tcPr>
            <w:tcW w:type="dxa" w:w="9026"/>
            <w:tcBorders>
              <w:top w:val="none" w:color="FFFFFF" w:sz="0"/>
              <w:left w:val="none" w:color="FFFFFF" w:sz="0"/>
              <w:bottom w:val="none" w:color="FFFFFF" w:sz="0"/>
              <w:right w:val="none" w:color="FFFFFF" w:sz="0"/>
            </w:tcBorders>
            <w:shd w:fill="E6F4F4" w:val="clear"/>
            <w:tcMar>
              <w:top w:type="dxa" w:w="200"/>
              <w:left w:type="dxa" w:w="300"/>
              <w:bottom w:type="dxa" w:w="200"/>
              <w:right w:type="dxa" w:w="300"/>
            </w:tcMar>
          </w:tcPr>
          <w:p>
            <w:pPr>
              <w:spacing w:after="80" w:before="0"/>
              <w:jc w:val="center"/>
            </w:pPr>
            <w:r>
              <w:rPr>
                <w:rFonts w:ascii="Arial" w:cs="Arial" w:eastAsia="Arial" w:hAnsi="Arial"/>
                <w:b/>
                <w:bCs/>
                <w:color w:val="084F4F"/>
                <w:sz w:val="22"/>
                <w:szCs w:val="22"/>
              </w:rPr>
              <w:t xml:space="preserve">Client:  Meridian Talent Partners OOD</w:t>
            </w:r>
          </w:p>
          <w:p>
            <w:pPr>
              <w:spacing w:after="80" w:before="0"/>
              <w:jc w:val="center"/>
            </w:pPr>
            <w:r>
              <w:rPr>
                <w:rFonts w:ascii="Arial" w:cs="Arial" w:eastAsia="Arial" w:hAnsi="Arial"/>
                <w:color w:val="555555"/>
                <w:sz w:val="20"/>
                <w:szCs w:val="20"/>
              </w:rPr>
              <w:t xml:space="preserve">Engagement Reference:  BP-TEST-001</w:t>
            </w:r>
          </w:p>
          <w:p>
            <w:pPr>
              <w:spacing w:after="0" w:before="0"/>
              <w:jc w:val="center"/>
            </w:pPr>
            <w:r>
              <w:rPr>
                <w:rFonts w:ascii="Arial" w:cs="Arial" w:eastAsia="Arial" w:hAnsi="Arial"/>
                <w:color w:val="555555"/>
                <w:sz w:val="18"/>
                <w:szCs w:val="18"/>
              </w:rPr>
              <w:t xml:space="preserve">Submitted:  May 2026   |   AI Assist BG — Internal Testing Kit</w:t>
            </w:r>
          </w:p>
        </w:tc>
      </w:tr>
    </w:tbl>
    <w:p>
      <w:pPr>
        <w:spacing w:after="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1"/>
              <w:left w:val="single" w:color="E67E22" w:sz="1"/>
              <w:bottom w:val="single" w:color="E67E22" w:sz="1"/>
              <w:right w:val="single" w:color="E67E22" w:sz="1"/>
            </w:tcBorders>
            <w:shd w:fill="FEF3E2" w:val="clear"/>
            <w:tcMar>
              <w:top w:type="dxa" w:w="100"/>
              <w:left w:type="dxa" w:w="140"/>
              <w:bottom w:type="dxa" w:w="100"/>
              <w:right w:type="dxa" w:w="140"/>
            </w:tcMar>
          </w:tcPr>
          <w:p>
            <w:pPr>
              <w:spacing w:after="30" w:before="30"/>
            </w:pPr>
            <w:r>
              <w:rPr>
                <w:rFonts w:ascii="Arial" w:cs="Arial" w:eastAsia="Arial" w:hAnsi="Arial"/>
                <w:b/>
                <w:bCs/>
                <w:color w:val="E67E22"/>
                <w:sz w:val="18"/>
                <w:szCs w:val="18"/>
              </w:rPr>
              <w:t xml:space="preserve">⚠  TESTING DATA — NOT A REAL CLIENT</w:t>
            </w:r>
          </w:p>
          <w:p>
            <w:pPr>
              <w:spacing w:after="30" w:before="30"/>
            </w:pPr>
            <w:r>
              <w:rPr>
                <w:rFonts w:ascii="Arial" w:cs="Arial" w:eastAsia="Arial" w:hAnsi="Arial"/>
                <w:b w:val="false"/>
                <w:bCs w:val="false"/>
                <w:color w:val="7D6608"/>
                <w:sz w:val="18"/>
                <w:szCs w:val="18"/>
              </w:rPr>
              <w:t xml:space="preserve">Meridian Talent Partners OOD is a fictional company created for Blueprint pipeline testing. All financial figures, personnel names, and client details are entirely invented. Do not share outside the AI Assist BG team.</w:t>
            </w:r>
          </w:p>
        </w:tc>
      </w:tr>
    </w:tbl>
    <w:p>
      <w:pPr>
        <w:spacing w:after="0" w:before="200"/>
      </w:pPr>
      <w:r>
        <w:t xml:space="preserve"/>
      </w:r>
    </w:p>
    <w:p>
      <w:pPr>
        <w:spacing w:after="80" w:before="200"/>
      </w:pPr>
      <w:r>
        <w:rPr>
          <w:rFonts w:ascii="Arial" w:cs="Arial" w:eastAsia="Arial" w:hAnsi="Arial"/>
          <w:b/>
          <w:bCs/>
          <w:color w:val="084F4F"/>
          <w:sz w:val="22"/>
          <w:szCs w:val="22"/>
        </w:rPr>
        <w:t xml:space="preserve">How to use this document</w:t>
      </w:r>
    </w:p>
    <w:p>
      <w:pPr>
        <w:spacing w:after="120" w:before="0"/>
      </w:pPr>
      <w:r>
        <w:rPr>
          <w:rFonts w:ascii="Arial" w:cs="Arial" w:eastAsia="Arial" w:hAnsi="Arial"/>
          <w:color w:val="1A1A1A"/>
          <w:sz w:val="19"/>
          <w:szCs w:val="19"/>
        </w:rPr>
        <w:t xml:space="preserve">This document contains all 30+ intake form answers for the Meridian Talent Partners test client. Upload this file (along with the 8 PDF documents) into Claude when running Step 1 of the Blueprint pipeline. The answers are presented exactly as a real client would submit them — read through them before you begin so you are familiar with the company.</w:t>
      </w:r>
    </w:p>
    <w:p>
      <w:pPr>
        <w:spacing w:after="60" w:before="80"/>
      </w:pPr>
      <w:r>
        <w:rPr>
          <w:rFonts w:ascii="Arial" w:cs="Arial" w:eastAsia="Arial" w:hAnsi="Arial"/>
          <w:b/>
          <w:bCs/>
          <w:color w:val="1A1A1A"/>
          <w:sz w:val="19"/>
          <w:szCs w:val="19"/>
        </w:rPr>
        <w:t xml:space="preserve">The intake form has 7 sections:</w:t>
      </w:r>
    </w:p>
    <w:p>
      <w:pPr>
        <w:pStyle w:val="ListParagraph"/>
        <w:numPr>
          <w:ilvl w:val="0"/>
          <w:numId w:val="2"/>
        </w:numPr>
        <w:spacing w:after="60" w:before="60"/>
      </w:pPr>
      <w:r>
        <w:rPr>
          <w:rFonts w:ascii="Arial" w:cs="Arial" w:eastAsia="Arial" w:hAnsi="Arial"/>
          <w:color w:val="1A1A1A"/>
          <w:sz w:val="19"/>
          <w:szCs w:val="19"/>
        </w:rPr>
        <w:t xml:space="preserve">Company Fundamentals — basic facts about the business</w:t>
      </w:r>
    </w:p>
    <w:p>
      <w:pPr>
        <w:pStyle w:val="ListParagraph"/>
        <w:numPr>
          <w:ilvl w:val="0"/>
          <w:numId w:val="2"/>
        </w:numPr>
        <w:spacing w:after="60" w:before="60"/>
      </w:pPr>
      <w:r>
        <w:rPr>
          <w:rFonts w:ascii="Arial" w:cs="Arial" w:eastAsia="Arial" w:hAnsi="Arial"/>
          <w:color w:val="1A1A1A"/>
          <w:sz w:val="19"/>
          <w:szCs w:val="19"/>
        </w:rPr>
        <w:t xml:space="preserve">Strategic Context — priorities, threats, growth targets, active initiatives</w:t>
      </w:r>
    </w:p>
    <w:p>
      <w:pPr>
        <w:pStyle w:val="ListParagraph"/>
        <w:numPr>
          <w:ilvl w:val="0"/>
          <w:numId w:val="2"/>
        </w:numPr>
        <w:spacing w:after="60" w:before="60"/>
      </w:pPr>
      <w:r>
        <w:rPr>
          <w:rFonts w:ascii="Arial" w:cs="Arial" w:eastAsia="Arial" w:hAnsi="Arial"/>
          <w:color w:val="1A1A1A"/>
          <w:sz w:val="19"/>
          <w:szCs w:val="19"/>
        </w:rPr>
        <w:t xml:space="preserve">Operational Pain Points — the 5 biggest process problems, and what has been tried</w:t>
      </w:r>
    </w:p>
    <w:p>
      <w:pPr>
        <w:pStyle w:val="ListParagraph"/>
        <w:numPr>
          <w:ilvl w:val="0"/>
          <w:numId w:val="2"/>
        </w:numPr>
        <w:spacing w:after="60" w:before="60"/>
      </w:pPr>
      <w:r>
        <w:rPr>
          <w:rFonts w:ascii="Arial" w:cs="Arial" w:eastAsia="Arial" w:hAnsi="Arial"/>
          <w:color w:val="1A1A1A"/>
          <w:sz w:val="19"/>
          <w:szCs w:val="19"/>
        </w:rPr>
        <w:t xml:space="preserve">Technology Landscape — all systems and tools in use</w:t>
      </w:r>
    </w:p>
    <w:p>
      <w:pPr>
        <w:pStyle w:val="ListParagraph"/>
        <w:numPr>
          <w:ilvl w:val="0"/>
          <w:numId w:val="2"/>
        </w:numPr>
        <w:spacing w:after="60" w:before="60"/>
      </w:pPr>
      <w:r>
        <w:rPr>
          <w:rFonts w:ascii="Arial" w:cs="Arial" w:eastAsia="Arial" w:hAnsi="Arial"/>
          <w:color w:val="1A1A1A"/>
          <w:sz w:val="19"/>
          <w:szCs w:val="19"/>
        </w:rPr>
        <w:t xml:space="preserve">People &amp; Culture — leadership attitude to AI, training done, resistance points</w:t>
      </w:r>
    </w:p>
    <w:p>
      <w:pPr>
        <w:pStyle w:val="ListParagraph"/>
        <w:numPr>
          <w:ilvl w:val="0"/>
          <w:numId w:val="2"/>
        </w:numPr>
        <w:spacing w:after="60" w:before="60"/>
      </w:pPr>
      <w:r>
        <w:rPr>
          <w:rFonts w:ascii="Arial" w:cs="Arial" w:eastAsia="Arial" w:hAnsi="Arial"/>
          <w:color w:val="1A1A1A"/>
          <w:sz w:val="19"/>
          <w:szCs w:val="19"/>
        </w:rPr>
        <w:t xml:space="preserve">Data Readiness — data quality, where data lives, governance, compliance</w:t>
      </w:r>
    </w:p>
    <w:p>
      <w:pPr>
        <w:pStyle w:val="ListParagraph"/>
        <w:numPr>
          <w:ilvl w:val="0"/>
          <w:numId w:val="2"/>
        </w:numPr>
        <w:spacing w:after="60" w:before="60"/>
      </w:pPr>
      <w:r>
        <w:rPr>
          <w:rFonts w:ascii="Arial" w:cs="Arial" w:eastAsia="Arial" w:hAnsi="Arial"/>
          <w:color w:val="1A1A1A"/>
          <w:sz w:val="19"/>
          <w:szCs w:val="19"/>
        </w:rPr>
        <w:t xml:space="preserve">Budget &amp; Timeline — investment appetite and urgency</w:t>
      </w:r>
    </w:p>
    <w:p>
      <w:pPr>
        <w:spacing w:after="0" w:before="80"/>
      </w:pPr>
      <w:r>
        <w:t xml:space="preserve"/>
      </w:r>
    </w:p>
    <w:p>
      <w:pPr>
        <w:spacing w:after="0" w:before="80"/>
      </w:pPr>
      <w:r>
        <w:rPr>
          <w:rFonts w:ascii="Arial" w:cs="Arial" w:eastAsia="Arial" w:hAnsi="Arial"/>
          <w:color w:val="1A1A1A"/>
          <w:sz w:val="19"/>
          <w:szCs w:val="19"/>
        </w:rPr>
        <w:t xml:space="preserve">Each answer in this document is shown below the question it answers. Answers that are free-text responses (the most important ones) are shown in teal-shaded boxes. Short dropdown selections are shown in two-column rows.</w:t>
      </w:r>
    </w:p>
    <w:p>
      <w:pPr>
        <w:pageBreakBefore/>
      </w:pPr>
      <w:r>
        <w:br/>
        <w:t xml:space="preserve"/>
      </w:r>
    </w:p>
    <w:p>
      <w:pPr>
        <w:pBdr>
          <w:bottom w:val="single" w:color="0D6E6E" w:sz="6"/>
        </w:pBdr>
        <w:shd w:fill="084F4F" w:val="clear"/>
        <w:spacing w:after="60" w:before="280"/>
        <w:ind w:left="140" w:right="140"/>
      </w:pPr>
      <w:r>
        <w:rPr>
          <w:rFonts w:ascii="Arial" w:cs="Arial" w:eastAsia="Arial" w:hAnsi="Arial"/>
          <w:b/>
          <w:bCs/>
          <w:color w:val="FFFFFF"/>
          <w:sz w:val="18"/>
          <w:szCs w:val="18"/>
        </w:rPr>
        <w:t xml:space="preserve">SECTION 1 — Company Fundamentals</w:t>
      </w:r>
    </w:p>
    <w:p>
      <w:pPr>
        <w:spacing w:after="200" w:before="60"/>
      </w:pPr>
      <w:r>
        <w:rPr>
          <w:rFonts w:ascii="Arial" w:cs="Arial" w:eastAsia="Arial" w:hAnsi="Arial"/>
          <w:i/>
          <w:iCs/>
          <w:color w:val="555555"/>
          <w:sz w:val="18"/>
          <w:szCs w:val="18"/>
        </w:rPr>
        <w:t xml:space="preserve">Help us understand your business.</w:t>
      </w:r>
    </w:p>
    <w:p>
      <w:pPr>
        <w:spacing w:after="60" w:before="200"/>
      </w:pPr>
      <w:r>
        <w:rPr>
          <w:rFonts w:ascii="Arial" w:cs="Arial" w:eastAsia="Arial" w:hAnsi="Arial"/>
          <w:b/>
          <w:bCs/>
          <w:color w:val="084F4F"/>
          <w:sz w:val="19"/>
          <w:szCs w:val="19"/>
        </w:rPr>
        <w:t xml:space="preserve">What industry are you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Recruitment &amp; Talent Acquisition / Human Resources Consulting. We operate as a full-service talent solutions firm covering permanent placement, executive search, contract staffing, and RPO (Recruitment Process Outsourcing). Our primary verticals are Technology &amp; Engineering, Finance &amp; Legal, and Manufacturing &amp; Supply Chain.</w:t>
            </w:r>
          </w:p>
        </w:tc>
      </w:tr>
    </w:tbl>
    <w:p>
      <w:pPr>
        <w:spacing w:after="0" w:before="120"/>
      </w:pPr>
      <w:r>
        <w:t xml:space="preserve"/>
      </w:r>
    </w:p>
    <w:p>
      <w:pPr>
        <w:spacing w:after="60" w:before="200"/>
      </w:pPr>
      <w:r>
        <w:rPr>
          <w:rFonts w:ascii="Arial" w:cs="Arial" w:eastAsia="Arial" w:hAnsi="Arial"/>
          <w:b/>
          <w:bCs/>
          <w:color w:val="084F4F"/>
          <w:sz w:val="19"/>
          <w:szCs w:val="19"/>
        </w:rPr>
        <w:t xml:space="preserve">Number of employees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vAlign w:val="center"/>
          </w:tcPr>
          <w:p>
            <w:pPr>
              <w:spacing w:after="20" w:before="20"/>
            </w:pPr>
            <w:r>
              <w:rPr>
                <w:rFonts w:ascii="Arial" w:cs="Arial" w:eastAsia="Arial" w:hAnsi="Arial"/>
                <w:b/>
                <w:bCs/>
                <w:color w:val="084F4F"/>
                <w:sz w:val="19"/>
                <w:szCs w:val="19"/>
              </w:rPr>
              <w:t xml:space="preserve">Selected answer:</w:t>
            </w:r>
          </w:p>
        </w:tc>
        <w:tc>
          <w:tcPr>
            <w:tcW w:type="dxa" w:w="5426"/>
            <w:tcBorders>
              <w:top w:val="single" w:color="0D6E6E" w:sz="1"/>
              <w:left w:val="single" w:color="0D6E6E" w:sz="1"/>
              <w:bottom w:val="single" w:color="0D6E6E" w:sz="1"/>
              <w:right w:val="single" w:color="0D6E6E" w:sz="1"/>
            </w:tcBorders>
            <w:shd w:fill="FFFFFF" w:val="clear"/>
            <w:tcMar>
              <w:top w:type="dxa" w:w="100"/>
              <w:left w:type="dxa" w:w="140"/>
              <w:bottom w:type="dxa" w:w="100"/>
              <w:right w:type="dxa" w:w="140"/>
            </w:tcMar>
            <w:vAlign w:val="center"/>
          </w:tcPr>
          <w:p>
            <w:pPr>
              <w:spacing w:after="20" w:before="20"/>
            </w:pPr>
            <w:r>
              <w:rPr>
                <w:rFonts w:ascii="Arial" w:cs="Arial" w:eastAsia="Arial" w:hAnsi="Arial"/>
                <w:b/>
                <w:bCs/>
                <w:color w:val="0D6E6E"/>
                <w:sz w:val="19"/>
                <w:szCs w:val="19"/>
              </w:rPr>
              <w:t xml:space="preserve">51–200</w:t>
            </w:r>
          </w:p>
        </w:tc>
      </w:tr>
    </w:tbl>
    <w:p>
      <w:pPr>
        <w:spacing w:after="0" w:before="120"/>
      </w:pPr>
      <w:r>
        <w:t xml:space="preserve"/>
      </w:r>
    </w:p>
    <w:p>
      <w:pPr>
        <w:spacing w:after="60" w:before="200"/>
      </w:pPr>
      <w:r>
        <w:rPr>
          <w:rFonts w:ascii="Arial" w:cs="Arial" w:eastAsia="Arial" w:hAnsi="Arial"/>
          <w:b/>
          <w:bCs/>
          <w:color w:val="084F4F"/>
          <w:sz w:val="19"/>
          <w:szCs w:val="19"/>
        </w:rPr>
        <w:t xml:space="preserve">Annual revenue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vAlign w:val="center"/>
          </w:tcPr>
          <w:p>
            <w:pPr>
              <w:spacing w:after="20" w:before="20"/>
            </w:pPr>
            <w:r>
              <w:rPr>
                <w:rFonts w:ascii="Arial" w:cs="Arial" w:eastAsia="Arial" w:hAnsi="Arial"/>
                <w:b/>
                <w:bCs/>
                <w:color w:val="084F4F"/>
                <w:sz w:val="19"/>
                <w:szCs w:val="19"/>
              </w:rPr>
              <w:t xml:space="preserve">Selected answer:</w:t>
            </w:r>
          </w:p>
        </w:tc>
        <w:tc>
          <w:tcPr>
            <w:tcW w:type="dxa" w:w="5426"/>
            <w:tcBorders>
              <w:top w:val="single" w:color="0D6E6E" w:sz="1"/>
              <w:left w:val="single" w:color="0D6E6E" w:sz="1"/>
              <w:bottom w:val="single" w:color="0D6E6E" w:sz="1"/>
              <w:right w:val="single" w:color="0D6E6E" w:sz="1"/>
            </w:tcBorders>
            <w:shd w:fill="FFFFFF" w:val="clear"/>
            <w:tcMar>
              <w:top w:type="dxa" w:w="100"/>
              <w:left w:type="dxa" w:w="140"/>
              <w:bottom w:type="dxa" w:w="100"/>
              <w:right w:type="dxa" w:w="140"/>
            </w:tcMar>
            <w:vAlign w:val="center"/>
          </w:tcPr>
          <w:p>
            <w:pPr>
              <w:spacing w:after="20" w:before="20"/>
            </w:pPr>
            <w:r>
              <w:rPr>
                <w:rFonts w:ascii="Arial" w:cs="Arial" w:eastAsia="Arial" w:hAnsi="Arial"/>
                <w:b/>
                <w:bCs/>
                <w:color w:val="0D6E6E"/>
                <w:sz w:val="19"/>
                <w:szCs w:val="19"/>
              </w:rPr>
              <w:t xml:space="preserve">€2M–€10M</w:t>
            </w:r>
          </w:p>
        </w:tc>
      </w:tr>
    </w:tbl>
    <w:p>
      <w:pPr>
        <w:spacing w:after="0" w:before="120"/>
      </w:pPr>
      <w:r>
        <w:t xml:space="preserve"/>
      </w:r>
    </w:p>
    <w:p>
      <w:pPr>
        <w:spacing w:after="60" w:before="200"/>
      </w:pPr>
      <w:r>
        <w:rPr>
          <w:rFonts w:ascii="Arial" w:cs="Arial" w:eastAsia="Arial" w:hAnsi="Arial"/>
          <w:b/>
          <w:bCs/>
          <w:color w:val="084F4F"/>
          <w:sz w:val="19"/>
          <w:szCs w:val="19"/>
        </w:rPr>
        <w:t xml:space="preserve">How many departments does your company 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vAlign w:val="center"/>
          </w:tcPr>
          <w:p>
            <w:pPr>
              <w:spacing w:after="20" w:before="20"/>
            </w:pPr>
            <w:r>
              <w:rPr>
                <w:rFonts w:ascii="Arial" w:cs="Arial" w:eastAsia="Arial" w:hAnsi="Arial"/>
                <w:b/>
                <w:bCs/>
                <w:color w:val="084F4F"/>
                <w:sz w:val="19"/>
                <w:szCs w:val="19"/>
              </w:rPr>
              <w:t xml:space="preserve">Selected answer:</w:t>
            </w:r>
          </w:p>
        </w:tc>
        <w:tc>
          <w:tcPr>
            <w:tcW w:type="dxa" w:w="5426"/>
            <w:tcBorders>
              <w:top w:val="single" w:color="0D6E6E" w:sz="1"/>
              <w:left w:val="single" w:color="0D6E6E" w:sz="1"/>
              <w:bottom w:val="single" w:color="0D6E6E" w:sz="1"/>
              <w:right w:val="single" w:color="0D6E6E" w:sz="1"/>
            </w:tcBorders>
            <w:shd w:fill="FFFFFF" w:val="clear"/>
            <w:tcMar>
              <w:top w:type="dxa" w:w="100"/>
              <w:left w:type="dxa" w:w="140"/>
              <w:bottom w:type="dxa" w:w="100"/>
              <w:right w:type="dxa" w:w="140"/>
            </w:tcMar>
            <w:vAlign w:val="center"/>
          </w:tcPr>
          <w:p>
            <w:pPr>
              <w:spacing w:after="20" w:before="20"/>
            </w:pPr>
            <w:r>
              <w:rPr>
                <w:rFonts w:ascii="Arial" w:cs="Arial" w:eastAsia="Arial" w:hAnsi="Arial"/>
                <w:b/>
                <w:bCs/>
                <w:color w:val="0D6E6E"/>
                <w:sz w:val="19"/>
                <w:szCs w:val="19"/>
              </w:rPr>
              <w:t xml:space="preserve">6</w:t>
            </w:r>
          </w:p>
        </w:tc>
      </w:tr>
    </w:tbl>
    <w:p>
      <w:pPr>
        <w:spacing w:after="0" w:before="120"/>
      </w:pPr>
      <w:r>
        <w:t xml:space="preserve"/>
      </w:r>
    </w:p>
    <w:p>
      <w:pPr>
        <w:spacing w:after="60" w:before="200"/>
      </w:pPr>
      <w:r>
        <w:rPr>
          <w:rFonts w:ascii="Arial" w:cs="Arial" w:eastAsia="Arial" w:hAnsi="Arial"/>
          <w:b/>
          <w:bCs/>
          <w:color w:val="084F4F"/>
          <w:sz w:val="19"/>
          <w:szCs w:val="19"/>
        </w:rPr>
        <w:t xml:space="preserve">Where do you operate? (countries/regions)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Headquartered in Sofia, Bulgaria. Regional offices in Bucharest, Romania and Warsaw, Poland. We also serve clients remotely across the DACH region (Germany, Austria, Switzerland) and the Czech Republic. Approximately 70% of our placements are cross-border (Bulgarian or Romanian candidates into Western European employer clients).</w:t>
            </w:r>
          </w:p>
        </w:tc>
      </w:tr>
    </w:tbl>
    <w:p>
      <w:pPr>
        <w:spacing w:after="0" w:before="120"/>
      </w:pPr>
      <w:r>
        <w:t xml:space="preserve"/>
      </w:r>
    </w:p>
    <w:p>
      <w:pPr>
        <w:spacing w:after="60" w:before="200"/>
      </w:pPr>
      <w:r>
        <w:rPr>
          <w:rFonts w:ascii="Arial" w:cs="Arial" w:eastAsia="Arial" w:hAnsi="Arial"/>
          <w:b/>
          <w:bCs/>
          <w:color w:val="084F4F"/>
          <w:sz w:val="19"/>
          <w:szCs w:val="19"/>
        </w:rPr>
        <w:t xml:space="preserve">Business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vAlign w:val="center"/>
          </w:tcPr>
          <w:p>
            <w:pPr>
              <w:spacing w:after="20" w:before="20"/>
            </w:pPr>
            <w:r>
              <w:rPr>
                <w:rFonts w:ascii="Arial" w:cs="Arial" w:eastAsia="Arial" w:hAnsi="Arial"/>
                <w:b/>
                <w:bCs/>
                <w:color w:val="084F4F"/>
                <w:sz w:val="19"/>
                <w:szCs w:val="19"/>
              </w:rPr>
              <w:t xml:space="preserve">Selected answer:</w:t>
            </w:r>
          </w:p>
        </w:tc>
        <w:tc>
          <w:tcPr>
            <w:tcW w:type="dxa" w:w="5426"/>
            <w:tcBorders>
              <w:top w:val="single" w:color="0D6E6E" w:sz="1"/>
              <w:left w:val="single" w:color="0D6E6E" w:sz="1"/>
              <w:bottom w:val="single" w:color="0D6E6E" w:sz="1"/>
              <w:right w:val="single" w:color="0D6E6E" w:sz="1"/>
            </w:tcBorders>
            <w:shd w:fill="FFFFFF" w:val="clear"/>
            <w:tcMar>
              <w:top w:type="dxa" w:w="100"/>
              <w:left w:type="dxa" w:w="140"/>
              <w:bottom w:type="dxa" w:w="100"/>
              <w:right w:type="dxa" w:w="140"/>
            </w:tcMar>
            <w:vAlign w:val="center"/>
          </w:tcPr>
          <w:p>
            <w:pPr>
              <w:spacing w:after="20" w:before="20"/>
            </w:pPr>
            <w:r>
              <w:rPr>
                <w:rFonts w:ascii="Arial" w:cs="Arial" w:eastAsia="Arial" w:hAnsi="Arial"/>
                <w:b/>
                <w:bCs/>
                <w:color w:val="0D6E6E"/>
                <w:sz w:val="19"/>
                <w:szCs w:val="19"/>
              </w:rPr>
              <w:t xml:space="preserve">B2B</w:t>
            </w:r>
          </w:p>
        </w:tc>
      </w:tr>
    </w:tbl>
    <w:p>
      <w:pPr>
        <w:pageBreakBefore/>
      </w:pPr>
      <w:r>
        <w:t xml:space="preserve"/>
      </w:r>
    </w:p>
    <w:p>
      <w:pPr>
        <w:pBdr>
          <w:bottom w:val="single" w:color="0D6E6E" w:sz="6"/>
        </w:pBdr>
        <w:shd w:fill="084F4F" w:val="clear"/>
        <w:spacing w:after="60" w:before="280"/>
        <w:ind w:left="140" w:right="140"/>
      </w:pPr>
      <w:r>
        <w:rPr>
          <w:rFonts w:ascii="Arial" w:cs="Arial" w:eastAsia="Arial" w:hAnsi="Arial"/>
          <w:b/>
          <w:bCs/>
          <w:color w:val="FFFFFF"/>
          <w:sz w:val="18"/>
          <w:szCs w:val="18"/>
        </w:rPr>
        <w:t xml:space="preserve">SECTION 2 — Strategic Context</w:t>
      </w:r>
    </w:p>
    <w:p>
      <w:pPr>
        <w:spacing w:after="200" w:before="60"/>
      </w:pPr>
      <w:r>
        <w:rPr>
          <w:rFonts w:ascii="Arial" w:cs="Arial" w:eastAsia="Arial" w:hAnsi="Arial"/>
          <w:i/>
          <w:iCs/>
          <w:color w:val="555555"/>
          <w:sz w:val="18"/>
          <w:szCs w:val="18"/>
        </w:rPr>
        <w:t xml:space="preserve">What's driving your business right now?</w:t>
      </w:r>
    </w:p>
    <w:p>
      <w:pPr>
        <w:spacing w:after="60" w:before="200"/>
      </w:pPr>
      <w:r>
        <w:rPr>
          <w:rFonts w:ascii="Arial" w:cs="Arial" w:eastAsia="Arial" w:hAnsi="Arial"/>
          <w:b/>
          <w:bCs/>
          <w:color w:val="084F4F"/>
          <w:sz w:val="19"/>
          <w:szCs w:val="19"/>
        </w:rPr>
        <w:t xml:space="preserve">What are your top 3 business priorities for the next 12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1.  Grow permanent placement revenue by 25% over the next 12 months — we are currently at approximately €4.8M total revenue and want to reach €6M primarily through higher-margin executive search and tech sector mandates, without proportional headcount growth in delivery.</w:t>
            </w:r>
          </w:p>
          <w:p>
            <w:pPr>
              <w:spacing w:after="40" w:before="40"/>
            </w:pPr>
            <w:r>
              <w:rPr>
                <w:rFonts w:ascii="Arial" w:cs="Arial" w:eastAsia="Arial" w:hAnsi="Arial"/>
                <w:b w:val="false"/>
                <w:bCs w:val="false"/>
                <w:color w:val="1A1A1A"/>
                <w:sz w:val="19"/>
                <w:szCs w:val="19"/>
              </w:rPr>
              <w:t xml:space="preserve"/>
            </w:r>
          </w:p>
          <w:p>
            <w:pPr>
              <w:spacing w:after="40" w:before="40"/>
            </w:pPr>
            <w:r>
              <w:rPr>
                <w:rFonts w:ascii="Arial" w:cs="Arial" w:eastAsia="Arial" w:hAnsi="Arial"/>
                <w:b w:val="false"/>
                <w:bCs w:val="false"/>
                <w:color w:val="1A1A1A"/>
                <w:sz w:val="19"/>
                <w:szCs w:val="19"/>
              </w:rPr>
              <w:t xml:space="preserve">2.  Reduce time-to-fill on contingency search mandates from our current average of 38 days to under 28 days. Clients are increasingly asking us to compete on speed, and two of our largest clients have specifically cited turnaround time as the reason they dual-source with competitors.</w:t>
            </w:r>
          </w:p>
          <w:p>
            <w:pPr>
              <w:spacing w:after="40" w:before="40"/>
            </w:pPr>
            <w:r>
              <w:rPr>
                <w:rFonts w:ascii="Arial" w:cs="Arial" w:eastAsia="Arial" w:hAnsi="Arial"/>
                <w:b w:val="false"/>
                <w:bCs w:val="false"/>
                <w:color w:val="1A1A1A"/>
                <w:sz w:val="19"/>
                <w:szCs w:val="19"/>
              </w:rPr>
              <w:t xml:space="preserve"/>
            </w:r>
          </w:p>
          <w:p>
            <w:pPr>
              <w:spacing w:after="40" w:before="40"/>
            </w:pPr>
            <w:r>
              <w:rPr>
                <w:rFonts w:ascii="Arial" w:cs="Arial" w:eastAsia="Arial" w:hAnsi="Arial"/>
                <w:b w:val="false"/>
                <w:bCs w:val="false"/>
                <w:color w:val="1A1A1A"/>
                <w:sz w:val="19"/>
                <w:szCs w:val="19"/>
              </w:rPr>
              <w:t xml:space="preserve">3.  Launch a formal RPO (Recruitment Process Outsourcing) service line by Q4 2026 — we have been doing informal embedded recruitment for two clients but have no structured product, SLA framework, or pricing model. We see RPO as our highest-margin growth opportunity.</w:t>
            </w:r>
          </w:p>
        </w:tc>
      </w:tr>
    </w:tbl>
    <w:p>
      <w:pPr>
        <w:spacing w:after="0" w:before="120"/>
      </w:pPr>
      <w:r>
        <w:t xml:space="preserve"/>
      </w:r>
    </w:p>
    <w:p>
      <w:pPr>
        <w:spacing w:after="60" w:before="200"/>
      </w:pPr>
      <w:r>
        <w:rPr>
          <w:rFonts w:ascii="Arial" w:cs="Arial" w:eastAsia="Arial" w:hAnsi="Arial"/>
          <w:b/>
          <w:bCs/>
          <w:color w:val="084F4F"/>
          <w:sz w:val="19"/>
          <w:szCs w:val="19"/>
        </w:rPr>
        <w:t xml:space="preserve">What is your biggest competitive threat right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Our biggest competitive threat is from two directions simultaneously. First, large international staffing firms (Manpower, Adecco, Hays) are increasing their CEE presence and undercutting on price for volume roles, which squeezes our contingency business. Second, in-house talent acquisition teams at mid-market tech companies are increasingly capable — LinkedIn Recruiter, Greenhouse, and internal sourcers are taking roles we would have filled 3 years ago. We are not competing on volume or price; we need to compete on quality, speed, and specialist knowledge. We are not doing this consistently enough today.</w:t>
            </w:r>
          </w:p>
        </w:tc>
      </w:tr>
    </w:tbl>
    <w:p>
      <w:pPr>
        <w:spacing w:after="0" w:before="120"/>
      </w:pPr>
      <w:r>
        <w:t xml:space="preserve"/>
      </w:r>
    </w:p>
    <w:p>
      <w:pPr>
        <w:spacing w:after="60" w:before="200"/>
      </w:pPr>
      <w:r>
        <w:rPr>
          <w:rFonts w:ascii="Arial" w:cs="Arial" w:eastAsia="Arial" w:hAnsi="Arial"/>
          <w:b/>
          <w:bCs/>
          <w:color w:val="084F4F"/>
          <w:sz w:val="19"/>
          <w:szCs w:val="19"/>
        </w:rPr>
        <w:t xml:space="preserve">What are your growth targets? (revenue, headcount, market share)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Revenue: €4.8M → €6M by end of FY2026 (25% growth). Executive search mix: currently 18% of revenue, target 30% by end of FY2026. Headcount: 68 employees currently, plan to add 6–8 delivery staff (researchers/resourcers) in H2 2026 if the RPO product launches successfully. No plans to open new geographic offices in 2026 — growth to come from existing markets and remote delivery.</w:t>
            </w:r>
          </w:p>
        </w:tc>
      </w:tr>
    </w:tbl>
    <w:p>
      <w:pPr>
        <w:spacing w:after="0" w:before="120"/>
      </w:pPr>
      <w:r>
        <w:t xml:space="preserve"/>
      </w:r>
    </w:p>
    <w:p>
      <w:pPr>
        <w:spacing w:after="60" w:before="200"/>
      </w:pPr>
      <w:r>
        <w:rPr>
          <w:rFonts w:ascii="Arial" w:cs="Arial" w:eastAsia="Arial" w:hAnsi="Arial"/>
          <w:b/>
          <w:bCs/>
          <w:color w:val="084F4F"/>
          <w:sz w:val="19"/>
          <w:szCs w:val="19"/>
        </w:rPr>
        <w:t xml:space="preserve">Are there any active transformation or change initiatives underway?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1.  We are in the process of migrating from our current ATS (Zoho Recruit) to Vincere (a specialist recruitment CRM/ATS). Migration was started in January 2026, currently approximately 40% complete. We expect full cutover by end of July 2026. This is causing some disruption — consultants are working across two systems simultaneously.</w:t>
            </w:r>
          </w:p>
          <w:p>
            <w:pPr>
              <w:spacing w:after="40" w:before="40"/>
            </w:pPr>
            <w:r>
              <w:rPr>
                <w:rFonts w:ascii="Arial" w:cs="Arial" w:eastAsia="Arial" w:hAnsi="Arial"/>
                <w:b w:val="false"/>
                <w:bCs w:val="false"/>
                <w:color w:val="1A1A1A"/>
                <w:sz w:val="19"/>
                <w:szCs w:val="19"/>
              </w:rPr>
              <w:t xml:space="preserve"/>
            </w:r>
          </w:p>
          <w:p>
            <w:pPr>
              <w:spacing w:after="40" w:before="40"/>
            </w:pPr>
            <w:r>
              <w:rPr>
                <w:rFonts w:ascii="Arial" w:cs="Arial" w:eastAsia="Arial" w:hAnsi="Arial"/>
                <w:b w:val="false"/>
                <w:bCs w:val="false"/>
                <w:color w:val="1A1A1A"/>
                <w:sz w:val="19"/>
                <w:szCs w:val="19"/>
              </w:rPr>
              <w:t xml:space="preserve">2.  We ran an internal process audit in Q4 2025 covering our search methodology. The output was a new 7-stage search framework (Define &gt; Source &gt; Screen &gt; Shortlist &gt; Submit &gt; Interview Support &gt; Close) that we are now trying to standardise across teams. Adoption is inconsistent — senior consultants largely ignore it.</w:t>
            </w:r>
          </w:p>
          <w:p>
            <w:pPr>
              <w:spacing w:after="40" w:before="40"/>
            </w:pPr>
            <w:r>
              <w:rPr>
                <w:rFonts w:ascii="Arial" w:cs="Arial" w:eastAsia="Arial" w:hAnsi="Arial"/>
                <w:b w:val="false"/>
                <w:bCs w:val="false"/>
                <w:color w:val="1A1A1A"/>
                <w:sz w:val="19"/>
                <w:szCs w:val="19"/>
              </w:rPr>
              <w:t xml:space="preserve"/>
            </w:r>
          </w:p>
          <w:p>
            <w:pPr>
              <w:spacing w:after="40" w:before="40"/>
            </w:pPr>
            <w:r>
              <w:rPr>
                <w:rFonts w:ascii="Arial" w:cs="Arial" w:eastAsia="Arial" w:hAnsi="Arial"/>
                <w:b w:val="false"/>
                <w:bCs w:val="false"/>
                <w:color w:val="1A1A1A"/>
                <w:sz w:val="19"/>
                <w:szCs w:val="19"/>
              </w:rPr>
              <w:t xml:space="preserve">3.  Early conversations with one of our RPO pilot clients (a 400-person Warsaw-based fintech) about formalising the arrangement and potentially expanding scope.</w:t>
            </w:r>
          </w:p>
        </w:tc>
      </w:tr>
    </w:tbl>
    <w:p>
      <w:pPr>
        <w:pageBreakBefore/>
      </w:pPr>
      <w:r>
        <w:t xml:space="preserve"/>
      </w:r>
    </w:p>
    <w:p>
      <w:pPr>
        <w:pBdr>
          <w:bottom w:val="single" w:color="0D6E6E" w:sz="6"/>
        </w:pBdr>
        <w:shd w:fill="084F4F" w:val="clear"/>
        <w:spacing w:after="60" w:before="280"/>
        <w:ind w:left="140" w:right="140"/>
      </w:pPr>
      <w:r>
        <w:rPr>
          <w:rFonts w:ascii="Arial" w:cs="Arial" w:eastAsia="Arial" w:hAnsi="Arial"/>
          <w:b/>
          <w:bCs/>
          <w:color w:val="FFFFFF"/>
          <w:sz w:val="18"/>
          <w:szCs w:val="18"/>
        </w:rPr>
        <w:t xml:space="preserve">SECTION 3 — Operational Pain Points</w:t>
      </w:r>
    </w:p>
    <w:p>
      <w:pPr>
        <w:spacing w:after="200" w:before="60"/>
      </w:pPr>
      <w:r>
        <w:rPr>
          <w:rFonts w:ascii="Arial" w:cs="Arial" w:eastAsia="Arial" w:hAnsi="Arial"/>
          <w:i/>
          <w:iCs/>
          <w:color w:val="555555"/>
          <w:sz w:val="18"/>
          <w:szCs w:val="18"/>
        </w:rPr>
        <w:t xml:space="preserve">This is the most important section. Please be specific.</w:t>
      </w:r>
    </w:p>
    <w:p>
      <w:pPr>
        <w:spacing w:after="60" w:before="200"/>
      </w:pPr>
      <w:r>
        <w:rPr>
          <w:rFonts w:ascii="Arial" w:cs="Arial" w:eastAsia="Arial" w:hAnsi="Arial"/>
          <w:b/>
          <w:bCs/>
          <w:color w:val="084F4F"/>
          <w:sz w:val="19"/>
          <w:szCs w:val="19"/>
        </w:rPr>
        <w:t xml:space="preserve">Describe your #1 most painful, slow, or expensive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Candidate sourcing and pipeline building is massively manual and time-inefficient. A researcher on a typical mid-level technology mandate spends 6–8 hours on initial sourcing: searching LinkedIn Recruiter, Boolean searches across job boards, manually reviewing profiles, and building a longlist of 40–60 candidates before any contact is made. We run approximately 35–40 active mandates per month. This bottleneck is the single biggest reason our time-to-fill is 38 days — the sourcing phase alone takes 5–7 days on average. We have tried LinkedIn Recruiter's AI suggestions feature but found it consistently surfaces irrelevant profiles. We do not have a tool that learns from our past successful placements to suggest similar candidates.</w:t>
            </w:r>
          </w:p>
        </w:tc>
      </w:tr>
    </w:tbl>
    <w:p>
      <w:pPr>
        <w:spacing w:after="0" w:before="120"/>
      </w:pPr>
      <w:r>
        <w:t xml:space="preserve"/>
      </w:r>
    </w:p>
    <w:p>
      <w:pPr>
        <w:spacing w:after="60" w:before="200"/>
      </w:pPr>
      <w:r>
        <w:rPr>
          <w:rFonts w:ascii="Arial" w:cs="Arial" w:eastAsia="Arial" w:hAnsi="Arial"/>
          <w:b/>
          <w:bCs/>
          <w:color w:val="084F4F"/>
          <w:sz w:val="19"/>
          <w:szCs w:val="19"/>
        </w:rPr>
        <w:t xml:space="preserve">Describe your #2 most painful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Our candidate database (currently in Zoho Recruit, migrating to Vincere) is effectively dead weight. We have approximately 47,000 candidate records accumulated over 9 years, but nobody uses them for active sourcing. The data quality is poor — probably 30–40% of records have outdated contact details, missing skills data, or duplicate entries. Consultants default to starting fresh on LinkedIn for every new mandate rather than mining the existing database because "the database takes longer than just searching LinkedIn fresh." We are paying for a database that provides zero sourcing value. We have not invested in data cleaning or enrichment.</w:t>
            </w:r>
          </w:p>
        </w:tc>
      </w:tr>
    </w:tbl>
    <w:p>
      <w:pPr>
        <w:spacing w:after="0" w:before="120"/>
      </w:pPr>
      <w:r>
        <w:t xml:space="preserve"/>
      </w:r>
    </w:p>
    <w:p>
      <w:pPr>
        <w:spacing w:after="60" w:before="200"/>
      </w:pPr>
      <w:r>
        <w:rPr>
          <w:rFonts w:ascii="Arial" w:cs="Arial" w:eastAsia="Arial" w:hAnsi="Arial"/>
          <w:b/>
          <w:bCs/>
          <w:color w:val="084F4F"/>
          <w:sz w:val="19"/>
          <w:szCs w:val="19"/>
        </w:rPr>
        <w:t xml:space="preserve">Describe your #3 most painful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Client reporting and activity updates are entirely manual and inconsistently delivered. Each consultant is responsible for their own client communication, and the format, frequency, and quality varies enormously. Some consultants send weekly update emails; others go quiet for two weeks and only contact the client when they have something to submit. We have no standard reporting template, no CRM-driven reminders, and no dashboard that clients can log into. In our Q1 2026 client satisfaction survey (12 clients responded), "communication and transparency" was rated 3.1 out of 5 — our lowest-rated dimension. Two clients mentioned lack of visibility into search progress as a source of frustration.</w:t>
            </w:r>
          </w:p>
        </w:tc>
      </w:tr>
    </w:tbl>
    <w:p>
      <w:pPr>
        <w:spacing w:after="0" w:before="120"/>
      </w:pPr>
      <w:r>
        <w:t xml:space="preserve"/>
      </w:r>
    </w:p>
    <w:p>
      <w:pPr>
        <w:spacing w:after="60" w:before="200"/>
      </w:pPr>
      <w:r>
        <w:rPr>
          <w:rFonts w:ascii="Arial" w:cs="Arial" w:eastAsia="Arial" w:hAnsi="Arial"/>
          <w:b/>
          <w:bCs/>
          <w:color w:val="084F4F"/>
          <w:sz w:val="19"/>
          <w:szCs w:val="19"/>
        </w:rPr>
        <w:t xml:space="preserve">Describe your #4 most painful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CV formatting and submission is a manual process that consumes approximately 1.5–2 hours per candidate submission. Our standard process requires a consultant to reformat the candidate's original CV to our branded template, write a 150–200 word "candidate summary" paragraph, and compile a covering note explaining why this candidate fits the brief. On a typical shortlist of 5 candidates, this is 8–10 hours of work per mandate, done by the consultant themselves (not support staff). This is high-value consultant time spent on low-value formatting work. We have no template automation, no AI writing assistance, and submissions are done manually in Word.</w:t>
            </w:r>
          </w:p>
        </w:tc>
      </w:tr>
    </w:tbl>
    <w:p>
      <w:pPr>
        <w:spacing w:after="0" w:before="120"/>
      </w:pPr>
      <w:r>
        <w:t xml:space="preserve"/>
      </w:r>
    </w:p>
    <w:p>
      <w:pPr>
        <w:spacing w:after="60" w:before="200"/>
      </w:pPr>
      <w:r>
        <w:rPr>
          <w:rFonts w:ascii="Arial" w:cs="Arial" w:eastAsia="Arial" w:hAnsi="Arial"/>
          <w:b/>
          <w:bCs/>
          <w:color w:val="084F4F"/>
          <w:sz w:val="19"/>
          <w:szCs w:val="19"/>
        </w:rPr>
        <w:t xml:space="preserve">Describe your #5 most painful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Interview and offer management process is fragmented and relies on email and calendar coordination that frequently breaks down. Scheduling a 4-person interview panel for a senior role can take 3–5 email exchanges over 2–3 days. We have no scheduling tool. Offer management is tracked in a personal spreadsheet maintained by each consultant — there is no shared pipeline view. The Managing Director has no real-time visibility into where each mandate stands without asking consultants individually.</w:t>
            </w:r>
          </w:p>
        </w:tc>
      </w:tr>
    </w:tbl>
    <w:p>
      <w:pPr>
        <w:spacing w:after="0" w:before="120"/>
      </w:pPr>
      <w:r>
        <w:t xml:space="preserve"/>
      </w:r>
    </w:p>
    <w:p>
      <w:pPr>
        <w:spacing w:after="60" w:before="200"/>
      </w:pPr>
      <w:r>
        <w:rPr>
          <w:rFonts w:ascii="Arial" w:cs="Arial" w:eastAsia="Arial" w:hAnsi="Arial"/>
          <w:b/>
          <w:bCs/>
          <w:color w:val="084F4F"/>
          <w:sz w:val="19"/>
          <w:szCs w:val="19"/>
        </w:rPr>
        <w:t xml:space="preserve">What have you already tried to fix these problems? What didn't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For sourcing (Pain Point 1): We tried LinkedIn Recruiter's AI recommendation feature — it did not surface relevant candidates for specialist roles. We also briefly trialled an external sourcing tool (Lusha) for contact enrichment but stopped using it after 3 months because the data quality for Eastern European candidates was poor.</w:t>
            </w:r>
          </w:p>
          <w:p>
            <w:pPr>
              <w:spacing w:after="40" w:before="40"/>
            </w:pPr>
            <w:r>
              <w:rPr>
                <w:rFonts w:ascii="Arial" w:cs="Arial" w:eastAsia="Arial" w:hAnsi="Arial"/>
                <w:b w:val="false"/>
                <w:bCs w:val="false"/>
                <w:color w:val="1A1A1A"/>
                <w:sz w:val="19"/>
                <w:szCs w:val="19"/>
              </w:rPr>
              <w:t xml:space="preserve"/>
            </w:r>
          </w:p>
          <w:p>
            <w:pPr>
              <w:spacing w:after="40" w:before="40"/>
            </w:pPr>
            <w:r>
              <w:rPr>
                <w:rFonts w:ascii="Arial" w:cs="Arial" w:eastAsia="Arial" w:hAnsi="Arial"/>
                <w:b w:val="false"/>
                <w:bCs w:val="false"/>
                <w:color w:val="1A1A1A"/>
                <w:sz w:val="19"/>
                <w:szCs w:val="19"/>
              </w:rPr>
              <w:t xml:space="preserve">For the candidate database (Pain Point 2): We commissioned a data cleaning exercise in 2023 using a freelancer — approximately 8,000 records were cleaned before the budget ran out. The problem immediately recurred because there was no ongoing governance process to prevent re-contamination.</w:t>
            </w:r>
          </w:p>
          <w:p>
            <w:pPr>
              <w:spacing w:after="40" w:before="40"/>
            </w:pPr>
            <w:r>
              <w:rPr>
                <w:rFonts w:ascii="Arial" w:cs="Arial" w:eastAsia="Arial" w:hAnsi="Arial"/>
                <w:b w:val="false"/>
                <w:bCs w:val="false"/>
                <w:color w:val="1A1A1A"/>
                <w:sz w:val="19"/>
                <w:szCs w:val="19"/>
              </w:rPr>
              <w:t xml:space="preserve"/>
            </w:r>
          </w:p>
          <w:p>
            <w:pPr>
              <w:spacing w:after="40" w:before="40"/>
            </w:pPr>
            <w:r>
              <w:rPr>
                <w:rFonts w:ascii="Arial" w:cs="Arial" w:eastAsia="Arial" w:hAnsi="Arial"/>
                <w:b w:val="false"/>
                <w:bCs w:val="false"/>
                <w:color w:val="1A1A1A"/>
                <w:sz w:val="19"/>
                <w:szCs w:val="19"/>
              </w:rPr>
              <w:t xml:space="preserve">For client reporting (Pain Point 3): We attempted to standardise reporting in 2024 by creating a Word template. Adoption lasted approximately 6 weeks before consultants reverted to ad hoc emails.</w:t>
            </w:r>
          </w:p>
          <w:p>
            <w:pPr>
              <w:spacing w:after="40" w:before="40"/>
            </w:pPr>
            <w:r>
              <w:rPr>
                <w:rFonts w:ascii="Arial" w:cs="Arial" w:eastAsia="Arial" w:hAnsi="Arial"/>
                <w:b w:val="false"/>
                <w:bCs w:val="false"/>
                <w:color w:val="1A1A1A"/>
                <w:sz w:val="19"/>
                <w:szCs w:val="19"/>
              </w:rPr>
              <w:t xml:space="preserve"/>
            </w:r>
          </w:p>
          <w:p>
            <w:pPr>
              <w:spacing w:after="40" w:before="40"/>
            </w:pPr>
            <w:r>
              <w:rPr>
                <w:rFonts w:ascii="Arial" w:cs="Arial" w:eastAsia="Arial" w:hAnsi="Arial"/>
                <w:b w:val="false"/>
                <w:bCs w:val="false"/>
                <w:color w:val="1A1A1A"/>
                <w:sz w:val="19"/>
                <w:szCs w:val="19"/>
              </w:rPr>
              <w:t xml:space="preserve">For CV formatting (Pain Point 4): We explored hiring a VA (virtual assistant) to handle formatting in 2025. One VA was engaged for 3 months. The quality was inconsistent and the communication overhead with the VA consumed much of the time saved.</w:t>
            </w:r>
          </w:p>
        </w:tc>
      </w:tr>
    </w:tbl>
    <w:p>
      <w:pPr>
        <w:pageBreakBefore/>
      </w:pPr>
      <w:r>
        <w:t xml:space="preserve"/>
      </w:r>
    </w:p>
    <w:p>
      <w:pPr>
        <w:pBdr>
          <w:bottom w:val="single" w:color="0D6E6E" w:sz="6"/>
        </w:pBdr>
        <w:shd w:fill="084F4F" w:val="clear"/>
        <w:spacing w:after="60" w:before="280"/>
        <w:ind w:left="140" w:right="140"/>
      </w:pPr>
      <w:r>
        <w:rPr>
          <w:rFonts w:ascii="Arial" w:cs="Arial" w:eastAsia="Arial" w:hAnsi="Arial"/>
          <w:b/>
          <w:bCs/>
          <w:color w:val="FFFFFF"/>
          <w:sz w:val="18"/>
          <w:szCs w:val="18"/>
        </w:rPr>
        <w:t xml:space="preserve">SECTION 4 — Technology Landscape</w:t>
      </w:r>
    </w:p>
    <w:p>
      <w:pPr>
        <w:spacing w:after="200" w:before="60"/>
      </w:pPr>
      <w:r>
        <w:rPr>
          <w:rFonts w:ascii="Arial" w:cs="Arial" w:eastAsia="Arial" w:hAnsi="Arial"/>
          <w:i/>
          <w:iCs/>
          <w:color w:val="555555"/>
          <w:sz w:val="18"/>
          <w:szCs w:val="18"/>
        </w:rPr>
        <w:t xml:space="preserve">Tell us about your current systems.</w:t>
      </w:r>
    </w:p>
    <w:p>
      <w:pPr>
        <w:spacing w:after="60" w:before="200"/>
      </w:pPr>
      <w:r>
        <w:rPr>
          <w:rFonts w:ascii="Arial" w:cs="Arial" w:eastAsia="Arial" w:hAnsi="Arial"/>
          <w:b/>
          <w:bCs/>
          <w:color w:val="084F4F"/>
          <w:sz w:val="19"/>
          <w:szCs w:val="19"/>
        </w:rPr>
        <w:t xml:space="preserve">What CRM do you use? (e.g., Salesforce, HubSpot, none)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Vincere (specialist recruitment CRM/ATS) — currently being implemented, approximately 40% complete. Previous system was Zoho Recruit (still active during migration, will be decommissioned by end of July 2026). Vincere has been procured on an annual license (68 seats, approximately €18,000/year).</w:t>
            </w:r>
          </w:p>
        </w:tc>
      </w:tr>
    </w:tbl>
    <w:p>
      <w:pPr>
        <w:spacing w:after="0" w:before="120"/>
      </w:pPr>
      <w:r>
        <w:t xml:space="preserve"/>
      </w:r>
    </w:p>
    <w:p>
      <w:pPr>
        <w:spacing w:after="60" w:before="200"/>
      </w:pPr>
      <w:r>
        <w:rPr>
          <w:rFonts w:ascii="Arial" w:cs="Arial" w:eastAsia="Arial" w:hAnsi="Arial"/>
          <w:b/>
          <w:bCs/>
          <w:color w:val="084F4F"/>
          <w:sz w:val="19"/>
          <w:szCs w:val="19"/>
        </w:rPr>
        <w:t xml:space="preserve">What ERP or finance system do you use? (e.g., SAP, Xero, spreadsheets)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No ERP. Financial management handled through Xero (accounting) and Excel (budgeting and financial planning). Payroll managed through a local payroll bureau (Accendo, Bulgaria). Invoice management in Xero.</w:t>
            </w:r>
          </w:p>
        </w:tc>
      </w:tr>
    </w:tbl>
    <w:p>
      <w:pPr>
        <w:spacing w:after="0" w:before="120"/>
      </w:pPr>
      <w:r>
        <w:t xml:space="preserve"/>
      </w:r>
    </w:p>
    <w:p>
      <w:pPr>
        <w:spacing w:after="60" w:before="200"/>
      </w:pPr>
      <w:r>
        <w:rPr>
          <w:rFonts w:ascii="Arial" w:cs="Arial" w:eastAsia="Arial" w:hAnsi="Arial"/>
          <w:b/>
          <w:bCs/>
          <w:color w:val="084F4F"/>
          <w:sz w:val="19"/>
          <w:szCs w:val="19"/>
        </w:rPr>
        <w:t xml:space="preserve">What HR system do you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No formal HR system. HR processes (contracts, leave, onboarding) managed through a shared Google Drive folder structure and manual processes. Informal onboarding checklist exists in Google Docs.</w:t>
            </w:r>
          </w:p>
        </w:tc>
      </w:tr>
    </w:tbl>
    <w:p>
      <w:pPr>
        <w:spacing w:after="0" w:before="120"/>
      </w:pPr>
      <w:r>
        <w:t xml:space="preserve"/>
      </w:r>
    </w:p>
    <w:p>
      <w:pPr>
        <w:spacing w:after="60" w:before="200"/>
      </w:pPr>
      <w:r>
        <w:rPr>
          <w:rFonts w:ascii="Arial" w:cs="Arial" w:eastAsia="Arial" w:hAnsi="Arial"/>
          <w:b/>
          <w:bCs/>
          <w:color w:val="084F4F"/>
          <w:sz w:val="19"/>
          <w:szCs w:val="19"/>
        </w:rPr>
        <w:t xml:space="preserve">Any other core systems we should know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 LinkedIn Recruiter: 12 seats (core sourcing tool for most consultants)</w:t>
            </w:r>
          </w:p>
          <w:p>
            <w:pPr>
              <w:spacing w:after="40" w:before="40"/>
            </w:pPr>
            <w:r>
              <w:rPr>
                <w:rFonts w:ascii="Arial" w:cs="Arial" w:eastAsia="Arial" w:hAnsi="Arial"/>
                <w:b w:val="false"/>
                <w:bCs w:val="false"/>
                <w:color w:val="1A1A1A"/>
                <w:sz w:val="19"/>
                <w:szCs w:val="19"/>
              </w:rPr>
              <w:t xml:space="preserve">• Microsoft 365 (Teams, Outlook, Word, Excel, SharePoint): All staff, primary communication and file storage</w:t>
            </w:r>
          </w:p>
          <w:p>
            <w:pPr>
              <w:spacing w:after="40" w:before="40"/>
            </w:pPr>
            <w:r>
              <w:rPr>
                <w:rFonts w:ascii="Arial" w:cs="Arial" w:eastAsia="Arial" w:hAnsi="Arial"/>
                <w:b w:val="false"/>
                <w:bCs w:val="false"/>
                <w:color w:val="1A1A1A"/>
                <w:sz w:val="19"/>
                <w:szCs w:val="19"/>
              </w:rPr>
              <w:t xml:space="preserve">• Google Workspace: 8 licenses used by research team (legacy, being phased out)</w:t>
            </w:r>
          </w:p>
          <w:p>
            <w:pPr>
              <w:spacing w:after="40" w:before="40"/>
            </w:pPr>
            <w:r>
              <w:rPr>
                <w:rFonts w:ascii="Arial" w:cs="Arial" w:eastAsia="Arial" w:hAnsi="Arial"/>
                <w:b w:val="false"/>
                <w:bCs w:val="false"/>
                <w:color w:val="1A1A1A"/>
                <w:sz w:val="19"/>
                <w:szCs w:val="19"/>
              </w:rPr>
              <w:t xml:space="preserve">• Calendly: Used by some consultants for interview scheduling (not standardised — approximately 40% adoption)</w:t>
            </w:r>
          </w:p>
          <w:p>
            <w:pPr>
              <w:spacing w:after="40" w:before="40"/>
            </w:pPr>
            <w:r>
              <w:rPr>
                <w:rFonts w:ascii="Arial" w:cs="Arial" w:eastAsia="Arial" w:hAnsi="Arial"/>
                <w:b w:val="false"/>
                <w:bCs w:val="false"/>
                <w:color w:val="1A1A1A"/>
                <w:sz w:val="19"/>
                <w:szCs w:val="19"/>
              </w:rPr>
              <w:t xml:space="preserve">• DocuSign: 5 seats, used for offer letters and contractor agreements</w:t>
            </w:r>
          </w:p>
          <w:p>
            <w:pPr>
              <w:spacing w:after="40" w:before="40"/>
            </w:pPr>
            <w:r>
              <w:rPr>
                <w:rFonts w:ascii="Arial" w:cs="Arial" w:eastAsia="Arial" w:hAnsi="Arial"/>
                <w:b w:val="false"/>
                <w:bCs w:val="false"/>
                <w:color w:val="1A1A1A"/>
                <w:sz w:val="19"/>
                <w:szCs w:val="19"/>
              </w:rPr>
              <w:t xml:space="preserve">• Slack: Recently introduced (January 2026) for internal communication — adoption approximately 60%</w:t>
            </w:r>
          </w:p>
        </w:tc>
      </w:tr>
    </w:tbl>
    <w:p>
      <w:pPr>
        <w:spacing w:after="0" w:before="120"/>
      </w:pPr>
      <w:r>
        <w:t xml:space="preserve"/>
      </w:r>
    </w:p>
    <w:p>
      <w:pPr>
        <w:spacing w:after="60" w:before="200"/>
      </w:pPr>
      <w:r>
        <w:rPr>
          <w:rFonts w:ascii="Arial" w:cs="Arial" w:eastAsia="Arial" w:hAnsi="Arial"/>
          <w:b/>
          <w:bCs/>
          <w:color w:val="084F4F"/>
          <w:sz w:val="19"/>
          <w:szCs w:val="19"/>
        </w:rPr>
        <w:t xml:space="preserve">Are you currently using any AI tools? (e.g., ChatGPT, Copilot, Grammarly)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ChatGPT: Used informally by 6–8 consultants for writing job descriptions, candidate summaries, and email drafts. No formal policy or standard prompt library. No company account — individuals using personal free or Plus accounts.</w:t>
            </w:r>
          </w:p>
          <w:p>
            <w:pPr>
              <w:spacing w:after="40" w:before="40"/>
            </w:pPr>
            <w:r>
              <w:rPr>
                <w:rFonts w:ascii="Arial" w:cs="Arial" w:eastAsia="Arial" w:hAnsi="Arial"/>
                <w:b w:val="false"/>
                <w:bCs w:val="false"/>
                <w:color w:val="1A1A1A"/>
                <w:sz w:val="19"/>
                <w:szCs w:val="19"/>
              </w:rPr>
              <w:t xml:space="preserve"/>
            </w:r>
          </w:p>
          <w:p>
            <w:pPr>
              <w:spacing w:after="40" w:before="40"/>
            </w:pPr>
            <w:r>
              <w:rPr>
                <w:rFonts w:ascii="Arial" w:cs="Arial" w:eastAsia="Arial" w:hAnsi="Arial"/>
                <w:b w:val="false"/>
                <w:bCs w:val="false"/>
                <w:color w:val="1A1A1A"/>
                <w:sz w:val="19"/>
                <w:szCs w:val="19"/>
              </w:rPr>
              <w:t xml:space="preserve">LinkedIn Recruiter AI features: Used but found unreliable for specialist/niche roles (as noted in pain point 1).</w:t>
            </w:r>
          </w:p>
          <w:p>
            <w:pPr>
              <w:spacing w:after="40" w:before="40"/>
            </w:pPr>
            <w:r>
              <w:rPr>
                <w:rFonts w:ascii="Arial" w:cs="Arial" w:eastAsia="Arial" w:hAnsi="Arial"/>
                <w:b w:val="false"/>
                <w:bCs w:val="false"/>
                <w:color w:val="1A1A1A"/>
                <w:sz w:val="19"/>
                <w:szCs w:val="19"/>
              </w:rPr>
              <w:t xml:space="preserve"/>
            </w:r>
          </w:p>
          <w:p>
            <w:pPr>
              <w:spacing w:after="40" w:before="40"/>
            </w:pPr>
            <w:r>
              <w:rPr>
                <w:rFonts w:ascii="Arial" w:cs="Arial" w:eastAsia="Arial" w:hAnsi="Arial"/>
                <w:b w:val="false"/>
                <w:bCs w:val="false"/>
                <w:color w:val="1A1A1A"/>
                <w:sz w:val="19"/>
                <w:szCs w:val="19"/>
              </w:rPr>
              <w:t xml:space="preserve">No other AI tools in use. No AI or automation tools integrated with our ATS.</w:t>
            </w:r>
          </w:p>
        </w:tc>
      </w:tr>
    </w:tbl>
    <w:p>
      <w:pPr>
        <w:spacing w:after="0" w:before="120"/>
      </w:pPr>
      <w:r>
        <w:t xml:space="preserve"/>
      </w:r>
    </w:p>
    <w:p>
      <w:pPr>
        <w:spacing w:after="60" w:before="200"/>
      </w:pPr>
      <w:r>
        <w:rPr>
          <w:rFonts w:ascii="Arial" w:cs="Arial" w:eastAsia="Arial" w:hAnsi="Arial"/>
          <w:b/>
          <w:bCs/>
          <w:color w:val="084F4F"/>
          <w:sz w:val="19"/>
          <w:szCs w:val="19"/>
        </w:rPr>
        <w:t xml:space="preserve">How would you describe your data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vAlign w:val="center"/>
          </w:tcPr>
          <w:p>
            <w:pPr>
              <w:spacing w:after="20" w:before="20"/>
            </w:pPr>
            <w:r>
              <w:rPr>
                <w:rFonts w:ascii="Arial" w:cs="Arial" w:eastAsia="Arial" w:hAnsi="Arial"/>
                <w:b/>
                <w:bCs/>
                <w:color w:val="084F4F"/>
                <w:sz w:val="19"/>
                <w:szCs w:val="19"/>
              </w:rPr>
              <w:t xml:space="preserve">Selected answer:</w:t>
            </w:r>
          </w:p>
        </w:tc>
        <w:tc>
          <w:tcPr>
            <w:tcW w:type="dxa" w:w="5426"/>
            <w:tcBorders>
              <w:top w:val="single" w:color="0D6E6E" w:sz="1"/>
              <w:left w:val="single" w:color="0D6E6E" w:sz="1"/>
              <w:bottom w:val="single" w:color="0D6E6E" w:sz="1"/>
              <w:right w:val="single" w:color="0D6E6E" w:sz="1"/>
            </w:tcBorders>
            <w:shd w:fill="FFFFFF" w:val="clear"/>
            <w:tcMar>
              <w:top w:type="dxa" w:w="100"/>
              <w:left w:type="dxa" w:w="140"/>
              <w:bottom w:type="dxa" w:w="100"/>
              <w:right w:type="dxa" w:w="140"/>
            </w:tcMar>
            <w:vAlign w:val="center"/>
          </w:tcPr>
          <w:p>
            <w:pPr>
              <w:spacing w:after="20" w:before="20"/>
            </w:pPr>
            <w:r>
              <w:rPr>
                <w:rFonts w:ascii="Arial" w:cs="Arial" w:eastAsia="Arial" w:hAnsi="Arial"/>
                <w:b/>
                <w:bCs/>
                <w:color w:val="0D6E6E"/>
                <w:sz w:val="19"/>
                <w:szCs w:val="19"/>
              </w:rPr>
              <w:t xml:space="preserve">Mix of spreadsheets and some databases</w:t>
            </w:r>
          </w:p>
        </w:tc>
      </w:tr>
    </w:tbl>
    <w:p>
      <w:pPr>
        <w:spacing w:after="0" w:before="120"/>
      </w:pPr>
      <w:r>
        <w:t xml:space="preserve"/>
      </w:r>
    </w:p>
    <w:p>
      <w:pPr>
        <w:spacing w:after="60" w:before="200"/>
      </w:pPr>
      <w:r>
        <w:rPr>
          <w:rFonts w:ascii="Arial" w:cs="Arial" w:eastAsia="Arial" w:hAnsi="Arial"/>
          <w:b/>
          <w:bCs/>
          <w:color w:val="084F4F"/>
          <w:sz w:val="19"/>
          <w:szCs w:val="19"/>
        </w:rPr>
        <w:t xml:space="preserve">How large is your IT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vAlign w:val="center"/>
          </w:tcPr>
          <w:p>
            <w:pPr>
              <w:spacing w:after="20" w:before="20"/>
            </w:pPr>
            <w:r>
              <w:rPr>
                <w:rFonts w:ascii="Arial" w:cs="Arial" w:eastAsia="Arial" w:hAnsi="Arial"/>
                <w:b/>
                <w:bCs/>
                <w:color w:val="084F4F"/>
                <w:sz w:val="19"/>
                <w:szCs w:val="19"/>
              </w:rPr>
              <w:t xml:space="preserve">Selected answer:</w:t>
            </w:r>
          </w:p>
        </w:tc>
        <w:tc>
          <w:tcPr>
            <w:tcW w:type="dxa" w:w="5426"/>
            <w:tcBorders>
              <w:top w:val="single" w:color="0D6E6E" w:sz="1"/>
              <w:left w:val="single" w:color="0D6E6E" w:sz="1"/>
              <w:bottom w:val="single" w:color="0D6E6E" w:sz="1"/>
              <w:right w:val="single" w:color="0D6E6E" w:sz="1"/>
            </w:tcBorders>
            <w:shd w:fill="FFFFFF" w:val="clear"/>
            <w:tcMar>
              <w:top w:type="dxa" w:w="100"/>
              <w:left w:type="dxa" w:w="140"/>
              <w:bottom w:type="dxa" w:w="100"/>
              <w:right w:type="dxa" w:w="140"/>
            </w:tcMar>
            <w:vAlign w:val="center"/>
          </w:tcPr>
          <w:p>
            <w:pPr>
              <w:spacing w:after="20" w:before="20"/>
            </w:pPr>
            <w:r>
              <w:rPr>
                <w:rFonts w:ascii="Arial" w:cs="Arial" w:eastAsia="Arial" w:hAnsi="Arial"/>
                <w:b/>
                <w:bCs/>
                <w:color w:val="0D6E6E"/>
                <w:sz w:val="19"/>
                <w:szCs w:val="19"/>
              </w:rPr>
              <w:t xml:space="preserve">1–2 people</w:t>
            </w:r>
          </w:p>
        </w:tc>
      </w:tr>
    </w:tbl>
    <w:p>
      <w:pPr>
        <w:pageBreakBefore/>
      </w:pPr>
      <w:r>
        <w:t xml:space="preserve"/>
      </w:r>
    </w:p>
    <w:p>
      <w:pPr>
        <w:pBdr>
          <w:bottom w:val="single" w:color="0D6E6E" w:sz="6"/>
        </w:pBdr>
        <w:shd w:fill="084F4F" w:val="clear"/>
        <w:spacing w:after="60" w:before="280"/>
        <w:ind w:left="140" w:right="140"/>
      </w:pPr>
      <w:r>
        <w:rPr>
          <w:rFonts w:ascii="Arial" w:cs="Arial" w:eastAsia="Arial" w:hAnsi="Arial"/>
          <w:b/>
          <w:bCs/>
          <w:color w:val="FFFFFF"/>
          <w:sz w:val="18"/>
          <w:szCs w:val="18"/>
        </w:rPr>
        <w:t xml:space="preserve">SECTION 5 — People &amp; Culture</w:t>
      </w:r>
    </w:p>
    <w:p>
      <w:pPr>
        <w:spacing w:after="200" w:before="60"/>
      </w:pPr>
      <w:r>
        <w:rPr>
          <w:rFonts w:ascii="Arial" w:cs="Arial" w:eastAsia="Arial" w:hAnsi="Arial"/>
          <w:i/>
          <w:iCs/>
          <w:color w:val="555555"/>
          <w:sz w:val="18"/>
          <w:szCs w:val="18"/>
        </w:rPr>
        <w:t xml:space="preserve">Help us understand your organisation's readiness for AI.</w:t>
      </w:r>
    </w:p>
    <w:p>
      <w:pPr>
        <w:spacing w:after="60" w:before="200"/>
      </w:pPr>
      <w:r>
        <w:rPr>
          <w:rFonts w:ascii="Arial" w:cs="Arial" w:eastAsia="Arial" w:hAnsi="Arial"/>
          <w:b/>
          <w:bCs/>
          <w:color w:val="084F4F"/>
          <w:sz w:val="19"/>
          <w:szCs w:val="19"/>
        </w:rPr>
        <w:t xml:space="preserve">How would you describe leadership's attitude toward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vAlign w:val="center"/>
          </w:tcPr>
          <w:p>
            <w:pPr>
              <w:spacing w:after="20" w:before="20"/>
            </w:pPr>
            <w:r>
              <w:rPr>
                <w:rFonts w:ascii="Arial" w:cs="Arial" w:eastAsia="Arial" w:hAnsi="Arial"/>
                <w:b/>
                <w:bCs/>
                <w:color w:val="084F4F"/>
                <w:sz w:val="19"/>
                <w:szCs w:val="19"/>
              </w:rPr>
              <w:t xml:space="preserve">Selected answer:</w:t>
            </w:r>
          </w:p>
        </w:tc>
        <w:tc>
          <w:tcPr>
            <w:tcW w:type="dxa" w:w="5426"/>
            <w:tcBorders>
              <w:top w:val="single" w:color="0D6E6E" w:sz="1"/>
              <w:left w:val="single" w:color="0D6E6E" w:sz="1"/>
              <w:bottom w:val="single" w:color="0D6E6E" w:sz="1"/>
              <w:right w:val="single" w:color="0D6E6E" w:sz="1"/>
            </w:tcBorders>
            <w:shd w:fill="FFFFFF" w:val="clear"/>
            <w:tcMar>
              <w:top w:type="dxa" w:w="100"/>
              <w:left w:type="dxa" w:w="140"/>
              <w:bottom w:type="dxa" w:w="100"/>
              <w:right w:type="dxa" w:w="140"/>
            </w:tcMar>
            <w:vAlign w:val="center"/>
          </w:tcPr>
          <w:p>
            <w:pPr>
              <w:spacing w:after="20" w:before="20"/>
            </w:pPr>
            <w:r>
              <w:rPr>
                <w:rFonts w:ascii="Arial" w:cs="Arial" w:eastAsia="Arial" w:hAnsi="Arial"/>
                <w:b/>
                <w:bCs/>
                <w:color w:val="0D6E6E"/>
                <w:sz w:val="19"/>
                <w:szCs w:val="19"/>
              </w:rPr>
              <w:t xml:space="preserve">Open — interested but cautious</w:t>
            </w:r>
          </w:p>
        </w:tc>
      </w:tr>
    </w:tbl>
    <w:p>
      <w:pPr>
        <w:spacing w:after="0" w:before="120"/>
      </w:pPr>
      <w:r>
        <w:t xml:space="preserve"/>
      </w:r>
    </w:p>
    <w:p>
      <w:pPr>
        <w:spacing w:after="60" w:before="200"/>
      </w:pPr>
      <w:r>
        <w:rPr>
          <w:rFonts w:ascii="Arial" w:cs="Arial" w:eastAsia="Arial" w:hAnsi="Arial"/>
          <w:b/>
          <w:bCs/>
          <w:color w:val="084F4F"/>
          <w:sz w:val="19"/>
          <w:szCs w:val="19"/>
        </w:rPr>
        <w:t xml:space="preserve">Has your team done any AI training? If yes, describe briefly.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No formal AI training has been done. The CEO (Dimitar Popov) attended a half-day AI for Business workshop in October 2025 as part of a CEE business leaders programme. He came back enthusiastic about AI for productivity and has been informally encouraging consultants to "explore AI tools." However, there has been no structured programme, no shared learnings, and no budget allocated for training. A few consultants have self-taught ChatGPT use for specific tasks.</w:t>
            </w:r>
          </w:p>
        </w:tc>
      </w:tr>
    </w:tbl>
    <w:p>
      <w:pPr>
        <w:spacing w:after="0" w:before="120"/>
      </w:pPr>
      <w:r>
        <w:t xml:space="preserve"/>
      </w:r>
    </w:p>
    <w:p>
      <w:pPr>
        <w:spacing w:after="60" w:before="200"/>
      </w:pPr>
      <w:r>
        <w:rPr>
          <w:rFonts w:ascii="Arial" w:cs="Arial" w:eastAsia="Arial" w:hAnsi="Arial"/>
          <w:b/>
          <w:bCs/>
          <w:color w:val="084F4F"/>
          <w:sz w:val="19"/>
          <w:szCs w:val="19"/>
        </w:rPr>
        <w:t xml:space="preserve">Who would be the internal champion for an AI initiative? (role, not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Operations Director (currently acting as both Ops Director and interim IT lead). She has been driving the Vincere migration and has expressed interest in evaluating AI tools for recruitment workflow automation. She has the ear of the CEO and sufficient technical literacy to evaluate tools independently.</w:t>
            </w:r>
          </w:p>
        </w:tc>
      </w:tr>
    </w:tbl>
    <w:p>
      <w:pPr>
        <w:spacing w:after="0" w:before="120"/>
      </w:pPr>
      <w:r>
        <w:t xml:space="preserve"/>
      </w:r>
    </w:p>
    <w:p>
      <w:pPr>
        <w:spacing w:after="60" w:before="200"/>
      </w:pPr>
      <w:r>
        <w:rPr>
          <w:rFonts w:ascii="Arial" w:cs="Arial" w:eastAsia="Arial" w:hAnsi="Arial"/>
          <w:b/>
          <w:bCs/>
          <w:color w:val="084F4F"/>
          <w:sz w:val="19"/>
          <w:szCs w:val="19"/>
        </w:rPr>
        <w:t xml:space="preserve">What are the biggest internal resistance points to adopting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1.  Consultant autonomy culture: Senior consultants (particularly the two Partners who manage the executive search practice) view their sourcing methodology as proprietary. Any suggestion that AI could replicate or augment their search process is met with scepticism — they see it as undermining their expertise and, potentially, their fee justification.</w:t>
            </w:r>
          </w:p>
          <w:p>
            <w:pPr>
              <w:spacing w:after="40" w:before="40"/>
            </w:pPr>
            <w:r>
              <w:rPr>
                <w:rFonts w:ascii="Arial" w:cs="Arial" w:eastAsia="Arial" w:hAnsi="Arial"/>
                <w:b w:val="false"/>
                <w:bCs w:val="false"/>
                <w:color w:val="1A1A1A"/>
                <w:sz w:val="19"/>
                <w:szCs w:val="19"/>
              </w:rPr>
              <w:t xml:space="preserve"/>
            </w:r>
          </w:p>
          <w:p>
            <w:pPr>
              <w:spacing w:after="40" w:before="40"/>
            </w:pPr>
            <w:r>
              <w:rPr>
                <w:rFonts w:ascii="Arial" w:cs="Arial" w:eastAsia="Arial" w:hAnsi="Arial"/>
                <w:b w:val="false"/>
                <w:bCs w:val="false"/>
                <w:color w:val="1A1A1A"/>
                <w:sz w:val="19"/>
                <w:szCs w:val="19"/>
              </w:rPr>
              <w:t xml:space="preserve">2.  Data quality anxiety: Several consultants are reluctant to engage with the Vincere migration because they know the underlying data is poor. There is a "why bother if the data is bad" attitude that extends to any AI tools that rely on internal data.</w:t>
            </w:r>
          </w:p>
          <w:p>
            <w:pPr>
              <w:spacing w:after="40" w:before="40"/>
            </w:pPr>
            <w:r>
              <w:rPr>
                <w:rFonts w:ascii="Arial" w:cs="Arial" w:eastAsia="Arial" w:hAnsi="Arial"/>
                <w:b w:val="false"/>
                <w:bCs w:val="false"/>
                <w:color w:val="1A1A1A"/>
                <w:sz w:val="19"/>
                <w:szCs w:val="19"/>
              </w:rPr>
              <w:t xml:space="preserve"/>
            </w:r>
          </w:p>
          <w:p>
            <w:pPr>
              <w:spacing w:after="40" w:before="40"/>
            </w:pPr>
            <w:r>
              <w:rPr>
                <w:rFonts w:ascii="Arial" w:cs="Arial" w:eastAsia="Arial" w:hAnsi="Arial"/>
                <w:b w:val="false"/>
                <w:bCs w:val="false"/>
                <w:color w:val="1A1A1A"/>
                <w:sz w:val="19"/>
                <w:szCs w:val="19"/>
              </w:rPr>
              <w:t xml:space="preserve">3.  Billing model concern: Two consultants raised, in an internal meeting, the concern that if AI makes recruitment faster and easier, it could be used to justify lowering fees. This is a legitimate cultural concern that has not been addressed by leadership.</w:t>
            </w:r>
          </w:p>
        </w:tc>
      </w:tr>
    </w:tbl>
    <w:p>
      <w:pPr>
        <w:pageBreakBefore/>
      </w:pPr>
      <w:r>
        <w:t xml:space="preserve"/>
      </w:r>
    </w:p>
    <w:p>
      <w:pPr>
        <w:pBdr>
          <w:bottom w:val="single" w:color="0D6E6E" w:sz="6"/>
        </w:pBdr>
        <w:shd w:fill="084F4F" w:val="clear"/>
        <w:spacing w:after="60" w:before="280"/>
        <w:ind w:left="140" w:right="140"/>
      </w:pPr>
      <w:r>
        <w:rPr>
          <w:rFonts w:ascii="Arial" w:cs="Arial" w:eastAsia="Arial" w:hAnsi="Arial"/>
          <w:b/>
          <w:bCs/>
          <w:color w:val="FFFFFF"/>
          <w:sz w:val="18"/>
          <w:szCs w:val="18"/>
        </w:rPr>
        <w:t xml:space="preserve">SECTION 6 — Data Readiness</w:t>
      </w:r>
    </w:p>
    <w:p>
      <w:pPr>
        <w:spacing w:after="200" w:before="60"/>
      </w:pPr>
      <w:r>
        <w:rPr>
          <w:rFonts w:ascii="Arial" w:cs="Arial" w:eastAsia="Arial" w:hAnsi="Arial"/>
          <w:i/>
          <w:iCs/>
          <w:color w:val="555555"/>
          <w:sz w:val="18"/>
          <w:szCs w:val="18"/>
        </w:rPr>
        <w:t xml:space="preserve">The quality of your data determines what AI can do for you.</w:t>
      </w:r>
    </w:p>
    <w:p>
      <w:pPr>
        <w:spacing w:after="60" w:before="200"/>
      </w:pPr>
      <w:r>
        <w:rPr>
          <w:rFonts w:ascii="Arial" w:cs="Arial" w:eastAsia="Arial" w:hAnsi="Arial"/>
          <w:b/>
          <w:bCs/>
          <w:color w:val="084F4F"/>
          <w:sz w:val="19"/>
          <w:szCs w:val="19"/>
        </w:rPr>
        <w:t xml:space="preserve">Does your company have clean, structured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vAlign w:val="center"/>
          </w:tcPr>
          <w:p>
            <w:pPr>
              <w:spacing w:after="20" w:before="20"/>
            </w:pPr>
            <w:r>
              <w:rPr>
                <w:rFonts w:ascii="Arial" w:cs="Arial" w:eastAsia="Arial" w:hAnsi="Arial"/>
                <w:b/>
                <w:bCs/>
                <w:color w:val="084F4F"/>
                <w:sz w:val="19"/>
                <w:szCs w:val="19"/>
              </w:rPr>
              <w:t xml:space="preserve">Selected answer:</w:t>
            </w:r>
          </w:p>
        </w:tc>
        <w:tc>
          <w:tcPr>
            <w:tcW w:type="dxa" w:w="5426"/>
            <w:tcBorders>
              <w:top w:val="single" w:color="0D6E6E" w:sz="1"/>
              <w:left w:val="single" w:color="0D6E6E" w:sz="1"/>
              <w:bottom w:val="single" w:color="0D6E6E" w:sz="1"/>
              <w:right w:val="single" w:color="0D6E6E" w:sz="1"/>
            </w:tcBorders>
            <w:shd w:fill="FFFFFF" w:val="clear"/>
            <w:tcMar>
              <w:top w:type="dxa" w:w="100"/>
              <w:left w:type="dxa" w:w="140"/>
              <w:bottom w:type="dxa" w:w="100"/>
              <w:right w:type="dxa" w:w="140"/>
            </w:tcMar>
            <w:vAlign w:val="center"/>
          </w:tcPr>
          <w:p>
            <w:pPr>
              <w:spacing w:after="20" w:before="20"/>
            </w:pPr>
            <w:r>
              <w:rPr>
                <w:rFonts w:ascii="Arial" w:cs="Arial" w:eastAsia="Arial" w:hAnsi="Arial"/>
                <w:b/>
                <w:bCs/>
                <w:color w:val="0D6E6E"/>
                <w:sz w:val="19"/>
                <w:szCs w:val="19"/>
              </w:rPr>
              <w:t xml:space="preserve">Partially — some areas are clean, others aren't</w:t>
            </w:r>
          </w:p>
        </w:tc>
      </w:tr>
    </w:tbl>
    <w:p>
      <w:pPr>
        <w:spacing w:after="0" w:before="120"/>
      </w:pPr>
      <w:r>
        <w:t xml:space="preserve"/>
      </w:r>
    </w:p>
    <w:p>
      <w:pPr>
        <w:spacing w:after="60" w:before="200"/>
      </w:pPr>
      <w:r>
        <w:rPr>
          <w:rFonts w:ascii="Arial" w:cs="Arial" w:eastAsia="Arial" w:hAnsi="Arial"/>
          <w:b/>
          <w:bCs/>
          <w:color w:val="084F4F"/>
          <w:sz w:val="19"/>
          <w:szCs w:val="19"/>
        </w:rPr>
        <w:t xml:space="preserve">Where does your most valuable data live? (CRM, spreadsheets, emails, paper, etc.)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Our most valuable data lives in three places:</w:t>
            </w:r>
          </w:p>
          <w:p>
            <w:pPr>
              <w:spacing w:after="40" w:before="40"/>
            </w:pPr>
            <w:r>
              <w:rPr>
                <w:rFonts w:ascii="Arial" w:cs="Arial" w:eastAsia="Arial" w:hAnsi="Arial"/>
                <w:b w:val="false"/>
                <w:bCs w:val="false"/>
                <w:color w:val="1A1A1A"/>
                <w:sz w:val="19"/>
                <w:szCs w:val="19"/>
              </w:rPr>
              <w:t xml:space="preserve"/>
            </w:r>
          </w:p>
          <w:p>
            <w:pPr>
              <w:spacing w:after="40" w:before="40"/>
            </w:pPr>
            <w:r>
              <w:rPr>
                <w:rFonts w:ascii="Arial" w:cs="Arial" w:eastAsia="Arial" w:hAnsi="Arial"/>
                <w:b w:val="false"/>
                <w:bCs w:val="false"/>
                <w:color w:val="1A1A1A"/>
                <w:sz w:val="19"/>
                <w:szCs w:val="19"/>
              </w:rPr>
              <w:t xml:space="preserve">(1) Vincere/Zoho Recruit — candidate profiles, placement history, client accounts, and mandate records. Currently partially migrated, data quality mixed as described above.</w:t>
            </w:r>
          </w:p>
          <w:p>
            <w:pPr>
              <w:spacing w:after="40" w:before="40"/>
            </w:pPr>
            <w:r>
              <w:rPr>
                <w:rFonts w:ascii="Arial" w:cs="Arial" w:eastAsia="Arial" w:hAnsi="Arial"/>
                <w:b w:val="false"/>
                <w:bCs w:val="false"/>
                <w:color w:val="1A1A1A"/>
                <w:sz w:val="19"/>
                <w:szCs w:val="19"/>
              </w:rPr>
              <w:t xml:space="preserve"/>
            </w:r>
          </w:p>
          <w:p>
            <w:pPr>
              <w:spacing w:after="40" w:before="40"/>
            </w:pPr>
            <w:r>
              <w:rPr>
                <w:rFonts w:ascii="Arial" w:cs="Arial" w:eastAsia="Arial" w:hAnsi="Arial"/>
                <w:b w:val="false"/>
                <w:bCs w:val="false"/>
                <w:color w:val="1A1A1A"/>
                <w:sz w:val="19"/>
                <w:szCs w:val="19"/>
              </w:rPr>
              <w:t xml:space="preserve">(2) Xero — financial records including revenue per client, invoice history, and payment terms. This data is clean and reliable but has never been used analytically.</w:t>
            </w:r>
          </w:p>
          <w:p>
            <w:pPr>
              <w:spacing w:after="40" w:before="40"/>
            </w:pPr>
            <w:r>
              <w:rPr>
                <w:rFonts w:ascii="Arial" w:cs="Arial" w:eastAsia="Arial" w:hAnsi="Arial"/>
                <w:b w:val="false"/>
                <w:bCs w:val="false"/>
                <w:color w:val="1A1A1A"/>
                <w:sz w:val="19"/>
                <w:szCs w:val="19"/>
              </w:rPr>
              <w:t xml:space="preserve"/>
            </w:r>
          </w:p>
          <w:p>
            <w:pPr>
              <w:spacing w:after="40" w:before="40"/>
            </w:pPr>
            <w:r>
              <w:rPr>
                <w:rFonts w:ascii="Arial" w:cs="Arial" w:eastAsia="Arial" w:hAnsi="Arial"/>
                <w:b w:val="false"/>
                <w:bCs w:val="false"/>
                <w:color w:val="1A1A1A"/>
                <w:sz w:val="19"/>
                <w:szCs w:val="19"/>
              </w:rPr>
              <w:t xml:space="preserve">(3) LinkedIn Recruiter — sourcing activity and candidate engagement data, but this is locked inside LinkedIn and not exportable in any meaningful structured form. Consultant-specific knowledge (who they know, which candidates are "warm") is almost entirely in individual email inboxes and personal notes — not in any system.</w:t>
            </w:r>
          </w:p>
        </w:tc>
      </w:tr>
    </w:tbl>
    <w:p>
      <w:pPr>
        <w:spacing w:after="0" w:before="120"/>
      </w:pPr>
      <w:r>
        <w:t xml:space="preserve"/>
      </w:r>
    </w:p>
    <w:p>
      <w:pPr>
        <w:spacing w:after="60" w:before="200"/>
      </w:pPr>
      <w:r>
        <w:rPr>
          <w:rFonts w:ascii="Arial" w:cs="Arial" w:eastAsia="Arial" w:hAnsi="Arial"/>
          <w:b/>
          <w:bCs/>
          <w:color w:val="084F4F"/>
          <w:sz w:val="19"/>
          <w:szCs w:val="19"/>
        </w:rPr>
        <w:t xml:space="preserve">Do you have a data owner or data governance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vAlign w:val="center"/>
          </w:tcPr>
          <w:p>
            <w:pPr>
              <w:spacing w:after="20" w:before="20"/>
            </w:pPr>
            <w:r>
              <w:rPr>
                <w:rFonts w:ascii="Arial" w:cs="Arial" w:eastAsia="Arial" w:hAnsi="Arial"/>
                <w:b/>
                <w:bCs/>
                <w:color w:val="084F4F"/>
                <w:sz w:val="19"/>
                <w:szCs w:val="19"/>
              </w:rPr>
              <w:t xml:space="preserve">Selected answer:</w:t>
            </w:r>
          </w:p>
        </w:tc>
        <w:tc>
          <w:tcPr>
            <w:tcW w:type="dxa" w:w="5426"/>
            <w:tcBorders>
              <w:top w:val="single" w:color="0D6E6E" w:sz="1"/>
              <w:left w:val="single" w:color="0D6E6E" w:sz="1"/>
              <w:bottom w:val="single" w:color="0D6E6E" w:sz="1"/>
              <w:right w:val="single" w:color="0D6E6E" w:sz="1"/>
            </w:tcBorders>
            <w:shd w:fill="FFFFFF" w:val="clear"/>
            <w:tcMar>
              <w:top w:type="dxa" w:w="100"/>
              <w:left w:type="dxa" w:w="140"/>
              <w:bottom w:type="dxa" w:w="100"/>
              <w:right w:type="dxa" w:w="140"/>
            </w:tcMar>
            <w:vAlign w:val="center"/>
          </w:tcPr>
          <w:p>
            <w:pPr>
              <w:spacing w:after="20" w:before="20"/>
            </w:pPr>
            <w:r>
              <w:rPr>
                <w:rFonts w:ascii="Arial" w:cs="Arial" w:eastAsia="Arial" w:hAnsi="Arial"/>
                <w:b/>
                <w:bCs/>
                <w:color w:val="0D6E6E"/>
                <w:sz w:val="19"/>
                <w:szCs w:val="19"/>
              </w:rPr>
              <w:t xml:space="preserve">Informal — some ownership but no formal process</w:t>
            </w:r>
          </w:p>
        </w:tc>
      </w:tr>
    </w:tbl>
    <w:p>
      <w:pPr>
        <w:spacing w:after="0" w:before="120"/>
      </w:pPr>
      <w:r>
        <w:t xml:space="preserve"/>
      </w:r>
    </w:p>
    <w:p>
      <w:pPr>
        <w:spacing w:after="60" w:before="200"/>
      </w:pPr>
      <w:r>
        <w:rPr>
          <w:rFonts w:ascii="Arial" w:cs="Arial" w:eastAsia="Arial" w:hAnsi="Arial"/>
          <w:b/>
          <w:bCs/>
          <w:color w:val="084F4F"/>
          <w:sz w:val="19"/>
          <w:szCs w:val="19"/>
        </w:rPr>
        <w:t xml:space="preserve">Are there any compliance constraints we should know about? (GDPR, industry regulations, etc.)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GDPR is our primary compliance constraint and it is significant. We hold personal data on approximately 47,000 candidates across Bulgaria, Romania, Poland, and other EU jurisdictions. We have a basic privacy policy and GDPR registration in Bulgaria, but our data governance is immature — we do not have documented data retention policies, no formal process for handling Right to Access or Right to Erasure requests (we have received 3 such requests in the past year and handled them manually and inconsistently), and our consent records for candidates added before 2021 are incomplete. Any AI tool we implement that touches candidate data must be EU-hosted or at minimum GDPR-compliant, and we need to be careful about using candidate data to train external AI models.</w:t>
            </w:r>
          </w:p>
        </w:tc>
      </w:tr>
    </w:tbl>
    <w:p>
      <w:pPr>
        <w:pageBreakBefore/>
      </w:pPr>
      <w:r>
        <w:t xml:space="preserve"/>
      </w:r>
    </w:p>
    <w:p>
      <w:pPr>
        <w:pBdr>
          <w:bottom w:val="single" w:color="0D6E6E" w:sz="6"/>
        </w:pBdr>
        <w:shd w:fill="084F4F" w:val="clear"/>
        <w:spacing w:after="60" w:before="280"/>
        <w:ind w:left="140" w:right="140"/>
      </w:pPr>
      <w:r>
        <w:rPr>
          <w:rFonts w:ascii="Arial" w:cs="Arial" w:eastAsia="Arial" w:hAnsi="Arial"/>
          <w:b/>
          <w:bCs/>
          <w:color w:val="FFFFFF"/>
          <w:sz w:val="18"/>
          <w:szCs w:val="18"/>
        </w:rPr>
        <w:t xml:space="preserve">SECTION 7 — Budget &amp; Timeline</w:t>
      </w:r>
    </w:p>
    <w:p>
      <w:pPr>
        <w:spacing w:after="200" w:before="60"/>
      </w:pPr>
      <w:r>
        <w:rPr>
          <w:rFonts w:ascii="Arial" w:cs="Arial" w:eastAsia="Arial" w:hAnsi="Arial"/>
          <w:i/>
          <w:iCs/>
          <w:color w:val="555555"/>
          <w:sz w:val="18"/>
          <w:szCs w:val="18"/>
        </w:rPr>
        <w:t xml:space="preserve">Help us calibrate our recommendations to what's realistic for you.</w:t>
      </w:r>
    </w:p>
    <w:p>
      <w:pPr>
        <w:spacing w:after="60" w:before="200"/>
      </w:pPr>
      <w:r>
        <w:rPr>
          <w:rFonts w:ascii="Arial" w:cs="Arial" w:eastAsia="Arial" w:hAnsi="Arial"/>
          <w:b/>
          <w:bCs/>
          <w:color w:val="084F4F"/>
          <w:sz w:val="19"/>
          <w:szCs w:val="19"/>
        </w:rPr>
        <w:t xml:space="preserve">Has budget been allocated for AI initiatives?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vAlign w:val="center"/>
          </w:tcPr>
          <w:p>
            <w:pPr>
              <w:spacing w:after="20" w:before="20"/>
            </w:pPr>
            <w:r>
              <w:rPr>
                <w:rFonts w:ascii="Arial" w:cs="Arial" w:eastAsia="Arial" w:hAnsi="Arial"/>
                <w:b/>
                <w:bCs/>
                <w:color w:val="084F4F"/>
                <w:sz w:val="19"/>
                <w:szCs w:val="19"/>
              </w:rPr>
              <w:t xml:space="preserve">Selected answer:</w:t>
            </w:r>
          </w:p>
        </w:tc>
        <w:tc>
          <w:tcPr>
            <w:tcW w:type="dxa" w:w="5426"/>
            <w:tcBorders>
              <w:top w:val="single" w:color="0D6E6E" w:sz="1"/>
              <w:left w:val="single" w:color="0D6E6E" w:sz="1"/>
              <w:bottom w:val="single" w:color="0D6E6E" w:sz="1"/>
              <w:right w:val="single" w:color="0D6E6E" w:sz="1"/>
            </w:tcBorders>
            <w:shd w:fill="FFFFFF" w:val="clear"/>
            <w:tcMar>
              <w:top w:type="dxa" w:w="100"/>
              <w:left w:type="dxa" w:w="140"/>
              <w:bottom w:type="dxa" w:w="100"/>
              <w:right w:type="dxa" w:w="140"/>
            </w:tcMar>
            <w:vAlign w:val="center"/>
          </w:tcPr>
          <w:p>
            <w:pPr>
              <w:spacing w:after="20" w:before="20"/>
            </w:pPr>
            <w:r>
              <w:rPr>
                <w:rFonts w:ascii="Arial" w:cs="Arial" w:eastAsia="Arial" w:hAnsi="Arial"/>
                <w:b/>
                <w:bCs/>
                <w:color w:val="0D6E6E"/>
                <w:sz w:val="19"/>
                <w:szCs w:val="19"/>
              </w:rPr>
              <w:t xml:space="preserve">In discussion — budget is being considered</w:t>
            </w:r>
          </w:p>
        </w:tc>
      </w:tr>
    </w:tbl>
    <w:p>
      <w:pPr>
        <w:spacing w:after="0" w:before="120"/>
      </w:pPr>
      <w:r>
        <w:t xml:space="preserve"/>
      </w:r>
    </w:p>
    <w:p>
      <w:pPr>
        <w:spacing w:after="60" w:before="200"/>
      </w:pPr>
      <w:r>
        <w:rPr>
          <w:rFonts w:ascii="Arial" w:cs="Arial" w:eastAsia="Arial" w:hAnsi="Arial"/>
          <w:b/>
          <w:bCs/>
          <w:color w:val="084F4F"/>
          <w:sz w:val="19"/>
          <w:szCs w:val="19"/>
        </w:rPr>
        <w:t xml:space="preserve">If yes, what range?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vAlign w:val="center"/>
          </w:tcPr>
          <w:p>
            <w:pPr>
              <w:spacing w:after="20" w:before="20"/>
            </w:pPr>
            <w:r>
              <w:rPr>
                <w:rFonts w:ascii="Arial" w:cs="Arial" w:eastAsia="Arial" w:hAnsi="Arial"/>
                <w:b/>
                <w:bCs/>
                <w:color w:val="084F4F"/>
                <w:sz w:val="19"/>
                <w:szCs w:val="19"/>
              </w:rPr>
              <w:t xml:space="preserve">Selected answer:</w:t>
            </w:r>
          </w:p>
        </w:tc>
        <w:tc>
          <w:tcPr>
            <w:tcW w:type="dxa" w:w="5426"/>
            <w:tcBorders>
              <w:top w:val="single" w:color="0D6E6E" w:sz="1"/>
              <w:left w:val="single" w:color="0D6E6E" w:sz="1"/>
              <w:bottom w:val="single" w:color="0D6E6E" w:sz="1"/>
              <w:right w:val="single" w:color="0D6E6E" w:sz="1"/>
            </w:tcBorders>
            <w:shd w:fill="FFFFFF" w:val="clear"/>
            <w:tcMar>
              <w:top w:type="dxa" w:w="100"/>
              <w:left w:type="dxa" w:w="140"/>
              <w:bottom w:type="dxa" w:w="100"/>
              <w:right w:type="dxa" w:w="140"/>
            </w:tcMar>
            <w:vAlign w:val="center"/>
          </w:tcPr>
          <w:p>
            <w:pPr>
              <w:spacing w:after="20" w:before="20"/>
            </w:pPr>
            <w:r>
              <w:rPr>
                <w:rFonts w:ascii="Arial" w:cs="Arial" w:eastAsia="Arial" w:hAnsi="Arial"/>
                <w:b/>
                <w:bCs/>
                <w:color w:val="0D6E6E"/>
                <w:sz w:val="19"/>
                <w:szCs w:val="19"/>
              </w:rPr>
              <w:t xml:space="preserve">€10K–€50K</w:t>
            </w:r>
          </w:p>
        </w:tc>
      </w:tr>
    </w:tbl>
    <w:p>
      <w:pPr>
        <w:spacing w:after="0" w:before="120"/>
      </w:pPr>
      <w:r>
        <w:t xml:space="preserve"/>
      </w:r>
    </w:p>
    <w:p>
      <w:pPr>
        <w:spacing w:after="60" w:before="200"/>
      </w:pPr>
      <w:r>
        <w:rPr>
          <w:rFonts w:ascii="Arial" w:cs="Arial" w:eastAsia="Arial" w:hAnsi="Arial"/>
          <w:b/>
          <w:bCs/>
          <w:color w:val="084F4F"/>
          <w:sz w:val="19"/>
          <w:szCs w:val="19"/>
        </w:rPr>
        <w:t xml:space="preserve">What is your ideal timeline to see first AI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vAlign w:val="center"/>
          </w:tcPr>
          <w:p>
            <w:pPr>
              <w:spacing w:after="20" w:before="20"/>
            </w:pPr>
            <w:r>
              <w:rPr>
                <w:rFonts w:ascii="Arial" w:cs="Arial" w:eastAsia="Arial" w:hAnsi="Arial"/>
                <w:b/>
                <w:bCs/>
                <w:color w:val="084F4F"/>
                <w:sz w:val="19"/>
                <w:szCs w:val="19"/>
              </w:rPr>
              <w:t xml:space="preserve">Selected answer:</w:t>
            </w:r>
          </w:p>
        </w:tc>
        <w:tc>
          <w:tcPr>
            <w:tcW w:type="dxa" w:w="5426"/>
            <w:tcBorders>
              <w:top w:val="single" w:color="0D6E6E" w:sz="1"/>
              <w:left w:val="single" w:color="0D6E6E" w:sz="1"/>
              <w:bottom w:val="single" w:color="0D6E6E" w:sz="1"/>
              <w:right w:val="single" w:color="0D6E6E" w:sz="1"/>
            </w:tcBorders>
            <w:shd w:fill="FFFFFF" w:val="clear"/>
            <w:tcMar>
              <w:top w:type="dxa" w:w="100"/>
              <w:left w:type="dxa" w:w="140"/>
              <w:bottom w:type="dxa" w:w="100"/>
              <w:right w:type="dxa" w:w="140"/>
            </w:tcMar>
            <w:vAlign w:val="center"/>
          </w:tcPr>
          <w:p>
            <w:pPr>
              <w:spacing w:after="20" w:before="20"/>
            </w:pPr>
            <w:r>
              <w:rPr>
                <w:rFonts w:ascii="Arial" w:cs="Arial" w:eastAsia="Arial" w:hAnsi="Arial"/>
                <w:b/>
                <w:bCs/>
                <w:color w:val="0D6E6E"/>
                <w:sz w:val="19"/>
                <w:szCs w:val="19"/>
              </w:rPr>
              <w:t xml:space="preserve">As soon as possible (within 1–3 months)</w:t>
            </w:r>
          </w:p>
        </w:tc>
      </w:tr>
    </w:tbl>
    <w:p>
      <w:pPr>
        <w:spacing w:after="0" w:before="120"/>
      </w:pPr>
      <w:r>
        <w:t xml:space="preserve"/>
      </w:r>
    </w:p>
    <w:p>
      <w:pPr>
        <w:spacing w:after="60" w:before="200"/>
      </w:pPr>
      <w:r>
        <w:rPr>
          <w:rFonts w:ascii="Arial" w:cs="Arial" w:eastAsia="Arial" w:hAnsi="Arial"/>
          <w:b/>
          <w:bCs/>
          <w:color w:val="084F4F"/>
          <w:sz w:val="19"/>
          <w:szCs w:val="19"/>
        </w:rPr>
        <w:t xml:space="preserve">Is there anything else we should know before we begin your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6E" w:sz="1"/>
              <w:left w:val="single" w:color="0D6E6E" w:sz="1"/>
              <w:bottom w:val="single" w:color="0D6E6E" w:sz="1"/>
              <w:right w:val="single" w:color="0D6E6E" w:sz="1"/>
            </w:tcBorders>
            <w:shd w:fill="E6F4F4" w:val="clear"/>
            <w:tcMar>
              <w:top w:type="dxa" w:w="100"/>
              <w:left w:type="dxa" w:w="140"/>
              <w:bottom w:type="dxa" w:w="100"/>
              <w:right w:type="dxa" w:w="140"/>
            </w:tcMar>
          </w:tcPr>
          <w:p>
            <w:pPr>
              <w:spacing w:after="40" w:before="40"/>
            </w:pPr>
            <w:r>
              <w:rPr>
                <w:rFonts w:ascii="Arial" w:cs="Arial" w:eastAsia="Arial" w:hAnsi="Arial"/>
                <w:b w:val="false"/>
                <w:bCs w:val="false"/>
                <w:color w:val="1A1A1A"/>
                <w:sz w:val="19"/>
                <w:szCs w:val="19"/>
              </w:rPr>
              <w:t xml:space="preserve">We are at an inflection point. The Vincere migration completing in July 2026 will be the first time we have had a modern, clean-ish system as a foundation. We want to understand what AI capabilities we should be building on top of that foundation before we finish the migration — not after. We have been burned before by buying technology and then not using it (the Zoho database situation is a perfect example). We want this Blueprint to tell us specifically what we should do with AI, in what order, and what we need to have in place first. We are not looking for a general AI strategy — we are looking for a specific action plan.</w:t>
            </w:r>
          </w:p>
        </w:tc>
      </w:tr>
    </w:tbl>
    <w:p>
      <w:pPr>
        <w:spacing w:after="0" w:before="300"/>
      </w:pPr>
      <w:r>
        <w:t xml:space="preserve"/>
      </w:r>
    </w:p>
    <w:p>
      <w:pPr>
        <w:pBdr>
          <w:bottom w:val="single" w:color="DDDDDD" w:sz="4" w:space="1"/>
        </w:pBdr>
        <w:spacing w:after="60" w:before="200"/>
      </w:pPr>
      <w:r>
        <w:t xml:space="preserve"/>
      </w:r>
    </w:p>
    <w:p>
      <w:pPr>
        <w:spacing w:after="0" w:before="80"/>
        <w:jc w:val="center"/>
      </w:pPr>
      <w:r>
        <w:rPr>
          <w:rFonts w:ascii="Arial" w:cs="Arial" w:eastAsia="Arial" w:hAnsi="Arial"/>
          <w:i/>
          <w:iCs/>
          <w:color w:val="555555"/>
          <w:sz w:val="16"/>
          <w:szCs w:val="16"/>
        </w:rPr>
        <w:t xml:space="preserve">End of Intake Form — Meridian Talent Partners OOD  |  BP-TEST-001  |  AI Assist BG Internal Testing Kit  |  May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F4F4" w:sz="4" w:space="4"/>
      </w:pBdr>
      <w:tabs>
        <w:tab w:val="right" w:pos="9026"/>
      </w:tabs>
      <w:spacing w:after="0" w:before="80"/>
    </w:pPr>
    <w:r>
      <w:rPr>
        <w:rFonts w:ascii="Arial" w:cs="Arial" w:eastAsia="Arial" w:hAnsi="Arial"/>
        <w:color w:val="555555"/>
        <w:sz w:val="16"/>
        <w:szCs w:val="16"/>
      </w:rPr>
      <w:t xml:space="preserve">AI Assist BG — Internal Testing Kit  |  May 2026  |  Fictional data — not a real client</w:t>
    </w:r>
    <w:r>
      <w:rPr>
        <w:rFonts w:ascii="Arial" w:cs="Arial" w:eastAsia="Arial" w:hAnsi="Arial"/>
        <w:color w:val="555555"/>
        <w:sz w:val="16"/>
        <w:szCs w:val="16"/>
      </w:rPr>
      <w:t xml:space="preserve">	</w:t>
      <w:t xml:space="preserve">Page </w:t>
      <w:r>
        <w:fldChar w:fldCharType="begin"/>
        <w:instrText xml:space="preserve">PAGE</w:instrText>
        <w:fldChar w:fldCharType="separate"/>
        <w:fldChar w:fldCharType="end"/>
      </w:r>
      <w:t xml:space="preserve"> of </w:t>
      <w: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F4F4" w:sz="4" w:space="4"/>
      </w:pBdr>
      <w:tabs>
        <w:tab w:val="right" w:pos="9026"/>
      </w:tabs>
      <w:spacing w:after="80" w:before="0"/>
    </w:pPr>
    <w:r>
      <w:rPr>
        <w:rFonts w:ascii="Arial" w:cs="Arial" w:eastAsia="Arial" w:hAnsi="Arial"/>
        <w:color w:val="555555"/>
        <w:sz w:val="16"/>
        <w:szCs w:val="16"/>
      </w:rPr>
      <w:t xml:space="preserve">AI Value Blueprint  |  Intake Form  |  Meridian Talent Partners OOD</w:t>
    </w:r>
    <w:r>
      <w:t xml:space="preserve">	</w:t>
      <w:r>
        <w:rPr>
          <w:rFonts w:ascii="Arial" w:cs="Arial" w:eastAsia="Arial" w:hAnsi="Arial"/>
          <w:b/>
          <w:bCs/>
          <w:color w:val="0D6E6E"/>
          <w:sz w:val="16"/>
          <w:szCs w:val="16"/>
        </w:rPr>
        <w:t xml:space="preserve">BP-TEST-001</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84F4F"/>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D6E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2026-05-19T11:18:35.812Z</dcterms:created>
  <dcterms:modified xsi:type="dcterms:W3CDTF">2026-05-19T11:18:35.812Z</dcterms:modified>
</cp:coreProperties>
</file>

<file path=docProps/custom.xml><?xml version="1.0" encoding="utf-8"?>
<Properties xmlns="http://schemas.openxmlformats.org/officeDocument/2006/custom-properties" xmlns:vt="http://schemas.openxmlformats.org/officeDocument/2006/docPropsVTypes"/>
</file>