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ptos Display" w:hAnsi="Aptos Display"/>
          <w:b/>
          <w:color w:val="4569D4"/>
          <w:sz w:val="22"/>
        </w:rPr>
        <w:t>VERITAS</w:t>
      </w:r>
    </w:p>
    <w:p>
      <w:pPr>
        <w:pStyle w:val="Title"/>
        <w:spacing w:after="160"/>
      </w:pPr>
      <w:r>
        <w:t>Audit Report</w:t>
      </w:r>
    </w:p>
    <w:p>
      <w:pPr>
        <w:spacing w:after="280"/>
      </w:pPr>
      <w:r>
        <w:rPr>
          <w:color w:val="667085"/>
          <w:sz w:val="18"/>
        </w:rPr>
        <w:t>Generated: [YYYY-MM-DD HH:MM]     •     Findings mapped: [TOTAL]</w:t>
      </w:r>
    </w:p>
    <w:tbl>
      <w:tblPr>
        <w:tblW w:type="auto" w:w="0"/>
        <w:tblLayout w:type="fixed"/>
        <w:tblLook w:firstColumn="1" w:firstRow="1" w:lastColumn="0" w:lastRow="0" w:noHBand="0" w:noVBand="1" w:val="04A0"/>
      </w:tblPr>
      <w:tblGrid>
        <w:gridCol w:w="9936"/>
      </w:tblGrid>
      <w:tr>
        <w:tc>
          <w:tcPr>
            <w:tcW w:type="dxa" w:w="9994"/>
            <w:shd w:fill="4569D4"/>
            <w:tcMar>
              <w:top w:w="20" w:type="dxa"/>
              <w:start w:w="0" w:type="dxa"/>
              <w:bottom w:w="20" w:type="dxa"/>
              <w:end w:w="0" w:type="dxa"/>
            </w:tcMar>
            <w:tcBorders>
              <w:top w:val="nil"/>
              <w:left w:val="nil"/>
              <w:bottom w:val="nil"/>
              <w:right w:val="nil"/>
            </w:tcBorders>
          </w:tcPr>
          <w:p>
            <w:r/>
          </w:p>
        </w:tc>
      </w:tr>
    </w:tbl>
    <w:p>
      <w:pPr>
        <w:pStyle w:val="Heading1"/>
      </w:pPr>
      <w:r>
        <w:t>Executive Summary</w:t>
      </w:r>
    </w:p>
    <w:p>
      <w:pPr>
        <w:spacing w:after="240"/>
      </w:pPr>
      <w:r>
        <w:t>Use this section to summarize the audit run, the overall risk posture, and the most important actions for the report audience.</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484"/>
            <w:shd w:fill="FFF1F0"/>
            <w:tcMar>
              <w:top w:w="180" w:type="dxa"/>
              <w:start w:w="90" w:type="dxa"/>
              <w:bottom w:w="180" w:type="dxa"/>
              <w:end w:w="90" w:type="dxa"/>
            </w:tcMar>
            <w:tcBorders>
              <w:top w:val="single" w:sz="10" w:color="FFFFFF"/>
              <w:left w:val="single" w:sz="10" w:color="FFFFFF"/>
              <w:bottom w:val="single" w:sz="10" w:color="FFFFFF"/>
              <w:right w:val="single" w:sz="10" w:color="FFFFFF"/>
            </w:tcBorders>
          </w:tcPr>
          <w:p>
            <w:pPr>
              <w:spacing w:after="80"/>
              <w:jc w:val="center"/>
            </w:pPr>
            <w:r/>
            <w:r>
              <w:rPr>
                <w:rFonts w:ascii="Aptos Display" w:hAnsi="Aptos Display"/>
                <w:b/>
                <w:color w:val="B42318"/>
                <w:sz w:val="38"/>
              </w:rPr>
              <w:t>[00]</w:t>
            </w:r>
          </w:p>
          <w:p>
            <w:pPr>
              <w:spacing w:after="0"/>
              <w:jc w:val="center"/>
            </w:pPr>
            <w:r>
              <w:rPr>
                <w:color w:val="667085"/>
                <w:sz w:val="16"/>
              </w:rPr>
              <w:t>Violation-tier</w:t>
              <w:br/>
              <w:t>findings</w:t>
            </w:r>
          </w:p>
        </w:tc>
        <w:tc>
          <w:tcPr>
            <w:tcW w:type="dxa" w:w="2484"/>
            <w:shd w:fill="EEF8F2"/>
            <w:tcMar>
              <w:top w:w="180" w:type="dxa"/>
              <w:start w:w="90" w:type="dxa"/>
              <w:bottom w:w="180" w:type="dxa"/>
              <w:end w:w="90" w:type="dxa"/>
            </w:tcMar>
            <w:tcBorders>
              <w:top w:val="single" w:sz="10" w:color="FFFFFF"/>
              <w:left w:val="single" w:sz="10" w:color="FFFFFF"/>
              <w:bottom w:val="single" w:sz="10" w:color="FFFFFF"/>
              <w:right w:val="single" w:sz="10" w:color="FFFFFF"/>
            </w:tcBorders>
          </w:tcPr>
          <w:p>
            <w:pPr>
              <w:spacing w:after="80"/>
              <w:jc w:val="center"/>
            </w:pPr>
            <w:r/>
            <w:r>
              <w:rPr>
                <w:rFonts w:ascii="Aptos Display" w:hAnsi="Aptos Display"/>
                <w:b/>
                <w:color w:val="172B4D"/>
                <w:sz w:val="38"/>
              </w:rPr>
              <w:t>[00]</w:t>
            </w:r>
          </w:p>
          <w:p>
            <w:pPr>
              <w:spacing w:after="0"/>
              <w:jc w:val="center"/>
            </w:pPr>
            <w:r>
              <w:rPr>
                <w:color w:val="667085"/>
                <w:sz w:val="16"/>
              </w:rPr>
              <w:t>Informational</w:t>
              <w:br/>
              <w:t>findings</w:t>
            </w:r>
          </w:p>
        </w:tc>
        <w:tc>
          <w:tcPr>
            <w:tcW w:type="dxa" w:w="2484"/>
            <w:shd w:fill="FFF7E8"/>
            <w:tcMar>
              <w:top w:w="180" w:type="dxa"/>
              <w:start w:w="90" w:type="dxa"/>
              <w:bottom w:w="180" w:type="dxa"/>
              <w:end w:w="90" w:type="dxa"/>
            </w:tcMar>
            <w:tcBorders>
              <w:top w:val="single" w:sz="10" w:color="FFFFFF"/>
              <w:left w:val="single" w:sz="10" w:color="FFFFFF"/>
              <w:bottom w:val="single" w:sz="10" w:color="FFFFFF"/>
              <w:right w:val="single" w:sz="10" w:color="FFFFFF"/>
            </w:tcBorders>
          </w:tcPr>
          <w:p>
            <w:pPr>
              <w:spacing w:after="80"/>
              <w:jc w:val="center"/>
            </w:pPr>
            <w:r/>
            <w:r>
              <w:rPr>
                <w:rFonts w:ascii="Aptos Display" w:hAnsi="Aptos Display"/>
                <w:b/>
                <w:color w:val="8A4B08"/>
                <w:sz w:val="38"/>
              </w:rPr>
              <w:t>[00]</w:t>
            </w:r>
          </w:p>
          <w:p>
            <w:pPr>
              <w:spacing w:after="0"/>
              <w:jc w:val="center"/>
            </w:pPr>
            <w:r>
              <w:rPr>
                <w:color w:val="667085"/>
                <w:sz w:val="16"/>
              </w:rPr>
              <w:t>Anomaly</w:t>
              <w:br/>
              <w:t>findings</w:t>
            </w:r>
          </w:p>
        </w:tc>
        <w:tc>
          <w:tcPr>
            <w:tcW w:type="dxa" w:w="2484"/>
            <w:shd w:fill="EDF2FF"/>
            <w:tcMar>
              <w:top w:w="180" w:type="dxa"/>
              <w:start w:w="90" w:type="dxa"/>
              <w:bottom w:w="180" w:type="dxa"/>
              <w:end w:w="90" w:type="dxa"/>
            </w:tcMar>
            <w:tcBorders>
              <w:top w:val="single" w:sz="10" w:color="FFFFFF"/>
              <w:left w:val="single" w:sz="10" w:color="FFFFFF"/>
              <w:bottom w:val="single" w:sz="10" w:color="FFFFFF"/>
              <w:right w:val="single" w:sz="10" w:color="FFFFFF"/>
            </w:tcBorders>
          </w:tcPr>
          <w:p>
            <w:pPr>
              <w:spacing w:after="80"/>
              <w:jc w:val="center"/>
            </w:pPr>
            <w:r/>
            <w:r>
              <w:rPr>
                <w:rFonts w:ascii="Aptos Display" w:hAnsi="Aptos Display"/>
                <w:b/>
                <w:color w:val="4569D4"/>
                <w:sz w:val="38"/>
              </w:rPr>
              <w:t>[00]</w:t>
            </w:r>
          </w:p>
          <w:p>
            <w:pPr>
              <w:spacing w:after="0"/>
              <w:jc w:val="center"/>
            </w:pPr>
            <w:r>
              <w:rPr>
                <w:color w:val="667085"/>
                <w:sz w:val="16"/>
              </w:rPr>
              <w:t>Fairness</w:t>
              <w:br/>
              <w:t>findings</w:t>
            </w:r>
          </w:p>
        </w:tc>
      </w:tr>
    </w:tbl>
    <w:p>
      <w:pPr>
        <w:pStyle w:val="Heading2"/>
      </w:pPr>
      <w:r>
        <w:t>Audit Metadata</w:t>
      </w:r>
    </w:p>
    <w:tbl>
      <w:tblPr>
        <w:tblW w:type="auto" w:w="0"/>
        <w:jc w:val="center"/>
        <w:tblLayout w:type="fixed"/>
        <w:tblLook w:firstColumn="1" w:firstRow="1" w:lastColumn="0" w:lastRow="0" w:noHBand="0" w:noVBand="1" w:val="04A0"/>
      </w:tblPr>
      <w:tblGrid>
        <w:gridCol w:w="4997"/>
        <w:gridCol w:w="4997"/>
      </w:tblGrid>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Report / run identifier</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[REPORT_ID]</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Generated at</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[GENERATED_AT]</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Assessment scope</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NIST AI RMF — MEASURE, with citations into MAP and MANAGE</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System / model assessed</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[SYSTEM_OR_MODEL_NAME]</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Assessment period</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[START_DATE] to [END_DATE]</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Report owner</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[OWNER / TEAM]</w:t>
            </w:r>
          </w:p>
        </w:tc>
      </w:tr>
    </w:tbl>
    <w:p>
      <w:pPr>
        <w:pStyle w:val="Heading1"/>
      </w:pPr>
      <w:r>
        <w:t>1. Violation-Tier Findings</w:t>
      </w:r>
    </w:p>
    <w:p>
      <w:pPr>
        <w:spacing w:after="160"/>
      </w:pPr>
      <w:r>
        <w:t>Findings that meet the configured violation-tier criteria. Replace the example row with one row per finding; duplicate rows as needed.</w:t>
      </w:r>
    </w:p>
    <w:tbl>
      <w:tblPr>
        <w:tblW w:type="auto" w:w="0"/>
        <w:jc w:val="center"/>
        <w:tblLayout w:type="fixed"/>
        <w:tblLook w:firstColumn="1" w:firstRow="1" w:lastColumn="0" w:lastRow="0" w:noHBand="0" w:noVBand="1" w:val="04A0"/>
      </w:tblPr>
      <w:tblGrid>
        <w:gridCol w:w="1469"/>
        <w:gridCol w:w="1325"/>
        <w:gridCol w:w="1181"/>
        <w:gridCol w:w="1440"/>
        <w:gridCol w:w="4522"/>
      </w:tblGrid>
      <w:tr>
        <w:trPr>
          <w:tblHeader w:val="true"/>
        </w:trPr>
        <w:tc>
          <w:tcPr>
            <w:tcW w:type="dxa" w:w="1469"/>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Finding type</w:t>
            </w:r>
          </w:p>
        </w:tc>
        <w:tc>
          <w:tcPr>
            <w:tcW w:type="dxa" w:w="1325"/>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Metric</w:t>
            </w:r>
          </w:p>
        </w:tc>
        <w:tc>
          <w:tcPr>
            <w:tcW w:type="dxa" w:w="1181"/>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Observed value</w:t>
            </w:r>
          </w:p>
        </w:tc>
        <w:tc>
          <w:tcPr>
            <w:tcW w:type="dxa" w:w="1440"/>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NIST controls</w:t>
            </w:r>
          </w:p>
        </w:tc>
        <w:tc>
          <w:tcPr>
            <w:tcW w:type="dxa" w:w="4522"/>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Explanation / evidence</w:t>
            </w:r>
          </w:p>
        </w:tc>
      </w:tr>
      <w:tr>
        <w:tc>
          <w:tcPr>
            <w:tcW w:type="dxa" w:w="1469"/>
            <w:shd w:fill="FFF1F0"/>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B42318"/>
                <w:sz w:val="15"/>
              </w:rPr>
              <w:t>[FINDING_TYPE]</w:t>
            </w:r>
          </w:p>
        </w:tc>
        <w:tc>
          <w:tcPr>
            <w:tcW w:type="dxa" w:w="1325"/>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[METRIC_NAME]</w:t>
            </w:r>
          </w:p>
        </w:tc>
        <w:tc>
          <w:tcPr>
            <w:tcW w:type="dxa" w:w="1181"/>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[0.0000]</w:t>
            </w:r>
          </w:p>
        </w:tc>
        <w:tc>
          <w:tcPr>
            <w:tcW w:type="dxa" w:w="1440"/>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[CONTROL_ID]</w:t>
            </w:r>
          </w:p>
        </w:tc>
        <w:tc>
          <w:tcPr>
            <w:tcW w:type="dxa" w:w="4522"/>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[TRIGGER_EXPLANATION / EVIDENCE]</w:t>
            </w:r>
          </w:p>
        </w:tc>
      </w:tr>
    </w:tbl>
    <w:p>
      <w:pPr>
        <w:pStyle w:val="Heading3"/>
      </w:pPr>
      <w:r>
        <w:t>Finding detail (optional)</w:t>
      </w:r>
    </w:p>
    <w:tbl>
      <w:tblPr>
        <w:tblW w:type="auto" w:w="0"/>
        <w:jc w:val="center"/>
        <w:tblLayout w:type="fixed"/>
        <w:tblLook w:firstColumn="1" w:firstRow="1" w:lastColumn="0" w:lastRow="0" w:noHBand="0" w:noVBand="1" w:val="04A0"/>
      </w:tblPr>
      <w:tblGrid>
        <w:gridCol w:w="4997"/>
        <w:gridCol w:w="4997"/>
      </w:tblGrid>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Finding ID</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[FINDING_ID]</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Observed value / threshold</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[OBSERVED_VALUE] / [THRESHOLD, IF APPLICABLE]</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Evidence reference</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[LOG, DATASET, RUN, OR ARTIFACT REFERENCE]</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Recommended follow-up</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[ACTION, OWNER, AND DUE DATE]</w:t>
            </w:r>
          </w:p>
        </w:tc>
      </w:tr>
    </w:tbl>
    <w:p>
      <w:pPr>
        <w:pStyle w:val="Heading1"/>
      </w:pPr>
      <w:r>
        <w:t>2. Informational Findings</w:t>
      </w:r>
    </w:p>
    <w:p>
      <w:pPr>
        <w:spacing w:after="160"/>
      </w:pPr>
      <w:r>
        <w:t>Record informational findings here. Anomaly findings are informational-only by design in the source template.</w:t>
      </w:r>
    </w:p>
    <w:tbl>
      <w:tblPr>
        <w:tblW w:type="auto" w:w="0"/>
        <w:jc w:val="center"/>
        <w:tblLayout w:type="fixed"/>
        <w:tblLook w:firstColumn="1" w:firstRow="1" w:lastColumn="0" w:lastRow="0" w:noHBand="0" w:noVBand="1" w:val="04A0"/>
      </w:tblPr>
      <w:tblGrid>
        <w:gridCol w:w="1469"/>
        <w:gridCol w:w="1325"/>
        <w:gridCol w:w="1181"/>
        <w:gridCol w:w="1440"/>
        <w:gridCol w:w="4522"/>
      </w:tblGrid>
      <w:tr>
        <w:trPr>
          <w:tblHeader w:val="true"/>
        </w:trPr>
        <w:tc>
          <w:tcPr>
            <w:tcW w:type="dxa" w:w="1469"/>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Finding type</w:t>
            </w:r>
          </w:p>
        </w:tc>
        <w:tc>
          <w:tcPr>
            <w:tcW w:type="dxa" w:w="1325"/>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Metric</w:t>
            </w:r>
          </w:p>
        </w:tc>
        <w:tc>
          <w:tcPr>
            <w:tcW w:type="dxa" w:w="1181"/>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Observed value</w:t>
            </w:r>
          </w:p>
        </w:tc>
        <w:tc>
          <w:tcPr>
            <w:tcW w:type="dxa" w:w="1440"/>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NIST controls</w:t>
            </w:r>
          </w:p>
        </w:tc>
        <w:tc>
          <w:tcPr>
            <w:tcW w:type="dxa" w:w="4522"/>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5"/>
              </w:rPr>
              <w:t>Explanation / evidence</w:t>
            </w:r>
          </w:p>
        </w:tc>
      </w:tr>
      <w:tr>
        <w:tc>
          <w:tcPr>
            <w:tcW w:type="dxa" w:w="1469"/>
            <w:shd w:fill="EDF2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4569D4"/>
                <w:sz w:val="15"/>
              </w:rPr>
              <w:t>[FINDING_TYPE]</w:t>
            </w:r>
          </w:p>
        </w:tc>
        <w:tc>
          <w:tcPr>
            <w:tcW w:type="dxa" w:w="1325"/>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[METRIC_NAME]</w:t>
            </w:r>
          </w:p>
        </w:tc>
        <w:tc>
          <w:tcPr>
            <w:tcW w:type="dxa" w:w="1181"/>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[0.0000]</w:t>
            </w:r>
          </w:p>
        </w:tc>
        <w:tc>
          <w:tcPr>
            <w:tcW w:type="dxa" w:w="1440"/>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[CONTROL_ID]</w:t>
            </w:r>
          </w:p>
        </w:tc>
        <w:tc>
          <w:tcPr>
            <w:tcW w:type="dxa" w:w="4522"/>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5"/>
              </w:rPr>
              <w:t>[TRIGGER_EXPLANATION / EVIDENCE]</w:t>
            </w:r>
          </w:p>
        </w:tc>
      </w:tr>
    </w:tbl>
    <w:p>
      <w:pPr>
        <w:pStyle w:val="Heading1"/>
      </w:pPr>
      <w:r>
        <w:t>3. Interpretation &amp; Recommended Actions</w:t>
      </w:r>
    </w:p>
    <w:tbl>
      <w:tblPr>
        <w:tblW w:type="auto" w:w="0"/>
        <w:jc w:val="center"/>
        <w:tblLayout w:type="fixed"/>
        <w:tblLook w:firstColumn="1" w:firstRow="1" w:lastColumn="0" w:lastRow="0" w:noHBand="0" w:noVBand="1" w:val="04A0"/>
      </w:tblPr>
      <w:tblGrid>
        <w:gridCol w:w="1123"/>
        <w:gridCol w:w="4896"/>
        <w:gridCol w:w="1656"/>
        <w:gridCol w:w="2261"/>
      </w:tblGrid>
      <w:tr>
        <w:trPr>
          <w:tblHeader w:val="true"/>
        </w:trPr>
        <w:tc>
          <w:tcPr>
            <w:tcW w:type="dxa" w:w="1123"/>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6"/>
              </w:rPr>
              <w:t>Priority</w:t>
            </w:r>
          </w:p>
        </w:tc>
        <w:tc>
          <w:tcPr>
            <w:tcW w:type="dxa" w:w="4896"/>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6"/>
              </w:rPr>
              <w:t>Action / rationale</w:t>
            </w:r>
          </w:p>
        </w:tc>
        <w:tc>
          <w:tcPr>
            <w:tcW w:type="dxa" w:w="1656"/>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6"/>
              </w:rPr>
              <w:t>Owner</w:t>
            </w:r>
          </w:p>
        </w:tc>
        <w:tc>
          <w:tcPr>
            <w:tcW w:type="dxa" w:w="2261"/>
            <w:shd w:fill="172B4D"/>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FFFFFF"/>
                <w:sz w:val="16"/>
              </w:rPr>
              <w:t>Target date / status</w:t>
            </w:r>
          </w:p>
        </w:tc>
      </w:tr>
      <w:tr>
        <w:tc>
          <w:tcPr>
            <w:tcW w:type="dxa" w:w="1123"/>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[P1/P2/P3]</w:t>
            </w:r>
          </w:p>
        </w:tc>
        <w:tc>
          <w:tcPr>
            <w:tcW w:type="dxa" w:w="489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[ACTION AND WHY IT MATTERS]</w:t>
            </w:r>
          </w:p>
        </w:tc>
        <w:tc>
          <w:tcPr>
            <w:tcW w:type="dxa" w:w="165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[OWNER]</w:t>
            </w:r>
          </w:p>
        </w:tc>
        <w:tc>
          <w:tcPr>
            <w:tcW w:type="dxa" w:w="2261"/>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[DATE / STATUS]</w:t>
            </w:r>
          </w:p>
        </w:tc>
      </w:tr>
      <w:tr>
        <w:tc>
          <w:tcPr>
            <w:tcW w:type="dxa" w:w="1123"/>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[P1/P2/P3]</w:t>
            </w:r>
          </w:p>
        </w:tc>
        <w:tc>
          <w:tcPr>
            <w:tcW w:type="dxa" w:w="489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[ACTION AND WHY IT MATTERS]</w:t>
            </w:r>
          </w:p>
        </w:tc>
        <w:tc>
          <w:tcPr>
            <w:tcW w:type="dxa" w:w="165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[OWNER]</w:t>
            </w:r>
          </w:p>
        </w:tc>
        <w:tc>
          <w:tcPr>
            <w:tcW w:type="dxa" w:w="2261"/>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[DATE / STATUS]</w:t>
            </w:r>
          </w:p>
        </w:tc>
      </w:tr>
      <w:tr>
        <w:tc>
          <w:tcPr>
            <w:tcW w:type="dxa" w:w="1123"/>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[P1/P2/P3]</w:t>
            </w:r>
          </w:p>
        </w:tc>
        <w:tc>
          <w:tcPr>
            <w:tcW w:type="dxa" w:w="489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[ACTION AND WHY IT MATTERS]</w:t>
            </w:r>
          </w:p>
        </w:tc>
        <w:tc>
          <w:tcPr>
            <w:tcW w:type="dxa" w:w="1656"/>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[OWNER]</w:t>
            </w:r>
          </w:p>
        </w:tc>
        <w:tc>
          <w:tcPr>
            <w:tcW w:type="dxa" w:w="2261"/>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6"/>
              </w:rPr>
              <w:t>[DATE / STATUS]</w:t>
            </w:r>
          </w:p>
        </w:tc>
      </w:tr>
    </w:tbl>
    <w:p>
      <w:pPr>
        <w:pStyle w:val="Heading1"/>
      </w:pPr>
      <w:r>
        <w:t>4. Scope, Limitations &amp; Governance Notes</w:t>
      </w:r>
    </w:p>
    <w:tbl>
      <w:tblPr>
        <w:tblW w:type="auto" w:w="0"/>
        <w:jc w:val="center"/>
        <w:tblLook w:firstColumn="1" w:firstRow="1" w:lastColumn="0" w:lastRow="0" w:noHBand="0" w:noVBand="1" w:val="04A0"/>
      </w:tblPr>
      <w:tblGrid>
        <w:gridCol w:w="9994"/>
      </w:tblGrid>
      <w:tr>
        <w:tc>
          <w:tcPr>
            <w:tcW w:type="dxa" w:w="9994"/>
            <w:shd w:fill="EEF2F8"/>
            <w:tcMar>
              <w:top w:w="200" w:type="dxa"/>
              <w:start w:w="220" w:type="dxa"/>
              <w:bottom w:w="200" w:type="dxa"/>
              <w:end w:w="220" w:type="dxa"/>
            </w:tcMar>
            <w:tcBorders>
              <w:top w:val="single" w:sz="5" w:color="DCE3EF"/>
              <w:left w:val="single" w:sz="5" w:color="DCE3EF"/>
              <w:bottom w:val="single" w:sz="5" w:color="DCE3EF"/>
              <w:right w:val="single" w:sz="5" w:color="DCE3EF"/>
            </w:tcBorders>
          </w:tcPr>
          <w:p>
            <w:pPr>
              <w:spacing w:after="80"/>
            </w:pPr>
            <w:r/>
            <w:r>
              <w:rPr>
                <w:b/>
                <w:color w:val="172B4D"/>
                <w:sz w:val="20"/>
              </w:rPr>
              <w:t>Scope of this report</w:t>
            </w:r>
          </w:p>
          <w:p>
            <w:pPr>
              <w:spacing w:after="0"/>
            </w:pPr>
            <w:r>
              <w:rPr>
                <w:color w:val="475467"/>
                <w:sz w:val="17"/>
              </w:rPr>
              <w:t>VERITAS automates evidence generation for the NIST AI RMF MEASURE function and produces citations into MAP and MANAGE. It does not, and cannot, produce evidence for the GOVERN function (organizational accountability, training, documented risk tolerance); that remains the deploying organization's responsibility. A violation-tier finding citing MANAGE 1.3/1.4 documents that a response is owed; it does not itself constitute that response. Anomaly findings are informational-only by design: no externally defensible severity cutoff currently exists for the anomaly detector, so anomaly findings never escalate to MANAGE (see project documentation for the reasoning).</w:t>
            </w:r>
          </w:p>
        </w:tc>
      </w:tr>
    </w:tbl>
    <w:p>
      <w:pPr>
        <w:pStyle w:val="Heading1"/>
      </w:pPr>
      <w:r>
        <w:t>Appendix (Optional)</w:t>
      </w:r>
    </w:p>
    <w:tbl>
      <w:tblPr>
        <w:tblW w:type="auto" w:w="0"/>
        <w:jc w:val="center"/>
        <w:tblLayout w:type="fixed"/>
        <w:tblLook w:firstColumn="1" w:firstRow="1" w:lastColumn="0" w:lastRow="0" w:noHBand="0" w:noVBand="1" w:val="04A0"/>
      </w:tblPr>
      <w:tblGrid>
        <w:gridCol w:w="4997"/>
        <w:gridCol w:w="4997"/>
      </w:tblGrid>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Methodology / configuration</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[VERSION, CONFIGURATION, THRESHOLDS]</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Data sources</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[DATASETS / LOGS / TIME WINDOW]</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Known limitations</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[LIMITATIONS AND ASSUMPTIONS]</w:t>
            </w:r>
          </w:p>
        </w:tc>
      </w:tr>
      <w:tr>
        <w:tc>
          <w:tcPr>
            <w:tcW w:type="dxa" w:w="4997"/>
            <w:shd w:fill="F7F9FC"/>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color w:val="172B4D"/>
                <w:sz w:val="17"/>
              </w:rPr>
              <w:t>Reviewer / approval</w:t>
            </w:r>
          </w:p>
        </w:tc>
        <w:tc>
          <w:tcPr>
            <w:tcW w:type="dxa" w:w="4997"/>
            <w:shd w:fill="FFFFFF"/>
            <w:vAlign w:val="center"/>
            <w:tcMar>
              <w:top w:w="100" w:type="dxa"/>
              <w:start w:w="120" w:type="dxa"/>
              <w:bottom w:w="100" w:type="dxa"/>
              <w:end w:w="120" w:type="dxa"/>
            </w:tcMar>
            <w:tcBorders>
              <w:top w:val="single" w:sz="5" w:color="E3E8EF"/>
              <w:left w:val="single" w:sz="5" w:color="E3E8EF"/>
              <w:bottom w:val="single" w:sz="5" w:color="E3E8EF"/>
              <w:right w:val="single" w:sz="5" w:color="E3E8EF"/>
            </w:tcBorders>
          </w:tcPr>
          <w:p>
            <w:pPr>
              <w:spacing w:after="0" w:before="0"/>
            </w:pPr>
            <w:r/>
            <w:r>
              <w:rPr>
                <w:rFonts w:ascii="Aptos" w:hAnsi="Aptos"/>
                <w:b w:val="0"/>
                <w:color w:val="182230"/>
                <w:sz w:val="18"/>
              </w:rPr>
              <w:t>[NAME OR ROLE, DATE, STATUS]</w:t>
            </w:r>
          </w:p>
        </w:tc>
      </w:tr>
    </w:tbl>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color w:val="667085"/>
        <w:sz w:val="16"/>
      </w:rPr>
      <w:t xml:space="preserve">VERITAS Audit Report  •  Confidentiality classification: set by report owner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Aptos" w:hAnsi="Aptos"/>
        <w:b/>
        <w:color w:val="4569D4"/>
        <w:sz w:val="16"/>
      </w:rPr>
      <w:t>VERITAS  /  AI RISK &amp;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822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2B4D"/>
      <w:sz w:val="34"/>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ptos" w:hAnsi="Aptos"/>
      <w:b/>
      <w:bCs/>
      <w:color w:val="172B4D"/>
      <w:sz w:val="24"/>
      <w:szCs w:val="26"/>
    </w:rPr>
  </w:style>
  <w:style w:type="paragraph" w:styleId="Heading3">
    <w:name w:val="heading 3"/>
    <w:basedOn w:val="Normal"/>
    <w:next w:val="Normal"/>
    <w:link w:val="Heading3Char"/>
    <w:uiPriority w:val="9"/>
    <w:unhideWhenUsed/>
    <w:qFormat/>
    <w:rsid w:val="00FC693F"/>
    <w:pPr>
      <w:keepNext/>
      <w:keepLines/>
      <w:spacing w:before="320" w:after="140"/>
      <w:outlineLvl w:val="2"/>
    </w:pPr>
    <w:rPr>
      <w:rFonts w:asciiTheme="majorHAnsi" w:eastAsiaTheme="majorEastAsia" w:hAnsiTheme="majorHAnsi" w:cstheme="majorBidi" w:ascii="Aptos" w:hAnsi="Aptos"/>
      <w:b/>
      <w:bCs/>
      <w:color w:val="4569D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val="0"/>
      <w:color w:val="172B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VERITAS Audit Report Template</dc:title>
  <dc:subject>Editable template for VERITAS AI risk and audit reports</dc:subject>
  <dc:creator>VERITAS</dc:creator>
  <cp:keywords>VERITAS, audit, NIST AI RMF, report template</cp:keywords>
  <dc:description>generated by python-docx</dc:description>
  <cp:lastModifiedBy/>
  <cp:revision>1</cp:revision>
  <dcterms:created xsi:type="dcterms:W3CDTF">2013-12-23T23:15:00Z</dcterms:created>
  <dcterms:modified xsi:type="dcterms:W3CDTF">2013-12-23T23:15:00Z</dcterms:modified>
  <cp:category/>
</cp:coreProperties>
</file>