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2AE6" w:sz="18" w:space="8"/>
        </w:pBdr>
        <w:spacing w:after="40"/>
      </w:pPr>
      <w:r>
        <w:rPr>
          <w:b/>
          <w:bCs/>
          <w:color w:val="1A2AE6"/>
          <w:sz w:val="30"/>
          <w:szCs w:val="30"/>
        </w:rPr>
        <w:t xml:space="preserve">LTS</w:t>
      </w:r>
      <w:r>
        <w:rPr>
          <w:b/>
          <w:bCs/>
          <w:color w:val="101B33"/>
          <w:sz w:val="30"/>
          <w:szCs w:val="30"/>
        </w:rPr>
        <w:t xml:space="preserve">  Pricing Calculator</w:t>
      </w:r>
    </w:p>
    <w:p>
      <w:pPr>
        <w:spacing w:after="240"/>
      </w:pPr>
      <w:r>
        <w:rPr>
          <w:i/>
          <w:iCs/>
          <w:color w:val="5B6478"/>
          <w:sz w:val="20"/>
          <w:szCs w:val="20"/>
        </w:rPr>
        <w:t xml:space="preserve">Product overview &amp; technical summary  —  early working draft</w:t>
      </w:r>
    </w:p>
    <w:p>
      <w:pPr>
        <w:pStyle w:val="Heading1"/>
        <w:spacing w:after="120" w:before="260"/>
      </w:pPr>
      <w:r>
        <w:rPr>
          <w:b/>
          <w:bCs/>
          <w:color w:val="1A2AE6"/>
          <w:sz w:val="28"/>
          <w:szCs w:val="28"/>
        </w:rPr>
        <w:t xml:space="preserve">In short</w:t>
      </w:r>
    </w:p>
    <w:p>
      <w:pPr>
        <w:spacing w:after="120"/>
      </w:pPr>
      <w:r>
        <w:rPr>
          <w:color w:val="222833"/>
          <w:sz w:val="21"/>
          <w:szCs w:val="21"/>
        </w:rPr>
        <w:t xml:space="preserve">This is a </w:t>
      </w:r>
      <w:r>
        <w:rPr>
          <w:b/>
          <w:bCs/>
          <w:color w:val="10A86F"/>
          <w:sz w:val="21"/>
          <w:szCs w:val="21"/>
        </w:rPr>
        <w:t xml:space="preserve">rough, early version</w:t>
      </w:r>
      <w:r>
        <w:rPr>
          <w:color w:val="222833"/>
          <w:sz w:val="21"/>
          <w:szCs w:val="21"/>
        </w:rPr>
        <w:t xml:space="preserve"> of an LTS pricing calculator — a working prototype put together to show the idea and the look and feel. It runs entirely in a web browser, so you can open the attached file and click around. It is </w:t>
      </w:r>
      <w:r>
        <w:rPr>
          <w:b/>
          <w:bCs/>
          <w:color w:val="222833"/>
          <w:sz w:val="21"/>
          <w:szCs w:val="21"/>
        </w:rPr>
        <w:t xml:space="preserve">not the finished product</w:t>
      </w:r>
      <w:r>
        <w:rPr>
          <w:color w:val="222833"/>
          <w:sz w:val="21"/>
          <w:szCs w:val="21"/>
        </w:rPr>
        <w:t xml:space="preserve"> — the pricing, branding and structure are in place, but content still needs to be filled in (see “What’s still to do” below).</w:t>
      </w:r>
    </w:p>
    <w:p>
      <w:pPr>
        <w:pStyle w:val="Heading1"/>
        <w:spacing w:after="120" w:before="260"/>
      </w:pPr>
      <w:r>
        <w:rPr>
          <w:b/>
          <w:bCs/>
          <w:color w:val="1A2AE6"/>
          <w:sz w:val="28"/>
          <w:szCs w:val="28"/>
        </w:rPr>
        <w:t xml:space="preserve">Where it’s at right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Products so far: </w:t>
      </w:r>
      <w:r>
        <w:rPr>
          <w:color w:val="222833"/>
          <w:sz w:val="21"/>
          <w:szCs w:val="21"/>
        </w:rPr>
        <w:t xml:space="preserve">Two products are listed: the core online assessment &amp; learner-tracking platform (fully priced), and a Time Sheet add-on (structure is in, but its rate is marked “pricing to be confirmed” until LTS sets it). More products can be added the same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Pricing: </w:t>
      </w:r>
      <w:r>
        <w:rPr>
          <w:color w:val="222833"/>
          <w:sz w:val="21"/>
          <w:szCs w:val="21"/>
        </w:rPr>
        <w:t xml:space="preserve">Rates come from the public LTS pricing page and are kept in one place so they’re easy to 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Branding: </w:t>
      </w:r>
      <w:r>
        <w:rPr>
          <w:color w:val="222833"/>
          <w:sz w:val="21"/>
          <w:szCs w:val="21"/>
        </w:rPr>
        <w:t xml:space="preserve">The LTS blue-to-green identity, hexagon logo and calculator artwork are all in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Features working: </w:t>
      </w:r>
      <w:r>
        <w:rPr>
          <w:color w:val="222833"/>
          <w:sz w:val="21"/>
          <w:szCs w:val="21"/>
        </w:rPr>
        <w:t xml:space="preserve">Trainee-count brackets, contract terms (pay-as-you-go to 3-year), live totals, templates, save, share and Excel export all work.</w:t>
      </w:r>
    </w:p>
    <w:p>
      <w:pPr>
        <w:pStyle w:val="Heading1"/>
        <w:spacing w:after="120" w:before="260"/>
      </w:pPr>
      <w:r>
        <w:rPr>
          <w:b/>
          <w:bCs/>
          <w:color w:val="1A2AE6"/>
          <w:sz w:val="28"/>
          <w:szCs w:val="28"/>
        </w:rPr>
        <w:t xml:space="preserve">What it does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833"/>
          <w:sz w:val="21"/>
          <w:szCs w:val="21"/>
        </w:rPr>
        <w:t xml:space="preserve">Pick a product, enter trainee (or, for Time Sheet, user) numbers and a contract term, and see the monthly and annual cost update live — shown at both the top of the page and in the totals.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833"/>
          <w:sz w:val="21"/>
          <w:szCs w:val="21"/>
        </w:rPr>
        <w:t xml:space="preserve">Add more than one product to the same estimate. A product without confirmed pricing (like Time Sheet right now) shows “pricing to be confirmed” and a direct “contact us” link, and is left out of the totals until it has a real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833"/>
          <w:sz w:val="21"/>
          <w:szCs w:val="21"/>
        </w:rPr>
        <w:t xml:space="preserve">Start from ready-made “template” profiles (small firm, growing firm, large office,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833"/>
          <w:sz w:val="21"/>
          <w:szCs w:val="21"/>
        </w:rPr>
        <w:t xml:space="preserve">Save an estimate to the device, share it as a link, or export it to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833"/>
          <w:sz w:val="21"/>
          <w:szCs w:val="21"/>
        </w:rPr>
        <w:t xml:space="preserve">Toggle VAT, switch between new and existing customer, and browse the FAQs.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833"/>
          <w:sz w:val="21"/>
          <w:szCs w:val="21"/>
        </w:rPr>
        <w:t xml:space="preserve">A short “loading” animation (like the Azure calculator) plays when opening an estimate.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833"/>
          <w:sz w:val="21"/>
          <w:szCs w:val="21"/>
        </w:rPr>
        <w:t xml:space="preserve">Shows the “cost of NOT using LTS” — the time and money of doing the same admin by hand — next to the LTS cost (see below).</w:t>
      </w:r>
    </w:p>
    <w:p>
      <w:pPr>
        <w:pStyle w:val="Heading1"/>
        <w:spacing w:after="120" w:before="260"/>
      </w:pPr>
      <w:r>
        <w:rPr>
          <w:b/>
          <w:bCs/>
          <w:color w:val="1A2AE6"/>
          <w:sz w:val="28"/>
          <w:szCs w:val="28"/>
        </w:rPr>
        <w:t xml:space="preserve">Showing the value — the cost of not using LTS</w:t>
      </w:r>
    </w:p>
    <w:p>
      <w:pPr>
        <w:spacing w:after="120"/>
      </w:pPr>
      <w:r>
        <w:rPr>
          <w:color w:val="222833"/>
          <w:sz w:val="21"/>
          <w:szCs w:val="21"/>
        </w:rPr>
        <w:t xml:space="preserve">A section on the Estimate tab lets the customer see, in rands </w:t>
      </w:r>
      <w:r>
        <w:rPr>
          <w:i/>
          <w:iCs/>
          <w:color w:val="222833"/>
          <w:sz w:val="21"/>
          <w:szCs w:val="21"/>
        </w:rPr>
        <w:t xml:space="preserve">and</w:t>
      </w:r>
      <w:r>
        <w:rPr>
          <w:color w:val="222833"/>
          <w:sz w:val="21"/>
          <w:szCs w:val="21"/>
        </w:rPr>
        <w:t xml:space="preserve"> in hours, what it costs them to keep running the same admin manually — and how much LTS hands back: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By hand: </w:t>
      </w:r>
      <w:r>
        <w:rPr>
          <w:color w:val="222833"/>
          <w:sz w:val="21"/>
          <w:szCs w:val="21"/>
        </w:rPr>
        <w:t xml:space="preserve">Estimates the manual cost as staff time: hours × hourly rate, for their trainee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Side by side: </w:t>
      </w:r>
      <w:r>
        <w:rPr>
          <w:color w:val="222833"/>
          <w:sz w:val="21"/>
          <w:szCs w:val="21"/>
        </w:rPr>
        <w:t xml:space="preserve">Puts that side by side with their chosen LTS plan, and shows the saving per month and per year, plus the staff hours freed up each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Their numbers: </w:t>
      </w:r>
      <w:r>
        <w:rPr>
          <w:color w:val="222833"/>
          <w:sz w:val="21"/>
          <w:szCs w:val="21"/>
        </w:rPr>
        <w:t xml:space="preserve">The customer adjusts the assumptions (hours per trainee, hourly rate) to match their own office — so the numbers are theirs, not ours, which keeps it credible.</w:t>
      </w:r>
    </w:p>
    <w:p>
      <w:pPr>
        <w:pStyle w:val="Heading1"/>
        <w:spacing w:after="120" w:before="260"/>
      </w:pPr>
      <w:r>
        <w:rPr>
          <w:b/>
          <w:bCs/>
          <w:color w:val="1A2AE6"/>
          <w:sz w:val="28"/>
          <w:szCs w:val="28"/>
        </w:rPr>
        <w:t xml:space="preserve">Technical stack</w:t>
      </w:r>
    </w:p>
    <w:tbl>
      <w:tblPr>
        <w:tblW w:type="dxa" w:w="9000"/>
        <w:tblBorders>
          <w:top w:val="single" w:color="D7DCE6" w:sz="6"/>
          <w:left w:val="single" w:color="D7DCE6" w:sz="6"/>
          <w:bottom w:val="single" w:color="D7DCE6" w:sz="6"/>
          <w:right w:val="single" w:color="D7DCE6" w:sz="6"/>
          <w:insideH w:val="single" w:color="E6E9F0" w:sz="6"/>
          <w:insideV w:val="single" w:color="E6E9F0" w:sz="6"/>
        </w:tblBorders>
      </w:tblPr>
      <w:tblGrid>
        <w:gridCol w:w="2600"/>
        <w:gridCol w:w="6400"/>
      </w:tblGrid>
      <w:tr>
        <w:tc>
          <w:tcPr>
            <w:tcW w:type="dxa" w:w="2600"/>
            <w:shd w:fill="EEF1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01B33"/>
                <w:sz w:val="20"/>
                <w:szCs w:val="20"/>
              </w:rPr>
              <w:t xml:space="preserve">Layer</w:t>
            </w:r>
          </w:p>
        </w:tc>
        <w:tc>
          <w:tcPr>
            <w:tcW w:type="dxa" w:w="6400"/>
            <w:shd w:fill="EEF1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01B33"/>
                <w:sz w:val="20"/>
                <w:szCs w:val="20"/>
              </w:rPr>
              <w:t xml:space="preserve">What we used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833"/>
                <w:sz w:val="20"/>
                <w:szCs w:val="20"/>
              </w:rPr>
              <w:t xml:space="preserve">Structure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833"/>
                <w:sz w:val="20"/>
                <w:szCs w:val="20"/>
              </w:rPr>
              <w:t xml:space="preserve">HTML5 — standard web page markup.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833"/>
                <w:sz w:val="20"/>
                <w:szCs w:val="20"/>
              </w:rPr>
              <w:t xml:space="preserve">Styling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833"/>
                <w:sz w:val="20"/>
                <w:szCs w:val="20"/>
              </w:rPr>
              <w:t xml:space="preserve">CSS3, hand-written (no heavy framework). Brand colours, gradients, logo and calculator graphics are drawn as SVG so they stay sharp at any size.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833"/>
                <w:sz w:val="20"/>
                <w:szCs w:val="20"/>
              </w:rPr>
              <w:t xml:space="preserve">Logic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833"/>
                <w:sz w:val="20"/>
                <w:szCs w:val="20"/>
              </w:rPr>
              <w:t xml:space="preserve">JavaScript (vanilla — no framework, no build tools needed). It runs in the browser with nothing to install.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833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833"/>
                <w:sz w:val="20"/>
                <w:szCs w:val="20"/>
              </w:rPr>
              <w:t xml:space="preserve">SheetJS, a small library that creates the .xlsx file in the browser.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833"/>
                <w:sz w:val="20"/>
                <w:szCs w:val="20"/>
              </w:rPr>
              <w:t xml:space="preserve">Saving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833"/>
                <w:sz w:val="20"/>
                <w:szCs w:val="20"/>
              </w:rPr>
              <w:t xml:space="preserve">The browser’s own local storage — no database or login required for now.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833"/>
                <w:sz w:val="20"/>
                <w:szCs w:val="20"/>
              </w:rPr>
              <w:t xml:space="preserve">Hosting / code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833"/>
                <w:sz w:val="20"/>
                <w:szCs w:val="20"/>
              </w:rPr>
              <w:t xml:space="preserve">Source code is version-controlled on GitHub. The app is just files — it can be hosted on any basic web host, or opened straight from a file.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6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833"/>
                <w:sz w:val="20"/>
                <w:szCs w:val="20"/>
              </w:rPr>
              <w:t xml:space="preserve">None. There is no server or database yet — everything happens on the user’s device. This keeps it simple and cheap to run.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A2AE6"/>
          <w:sz w:val="28"/>
          <w:szCs w:val="28"/>
        </w:rPr>
        <w:t xml:space="preserve">How it’s put together</w:t>
      </w:r>
    </w:p>
    <w:p>
      <w:pPr>
        <w:spacing w:after="120"/>
      </w:pPr>
      <w:r>
        <w:rPr>
          <w:color w:val="222833"/>
          <w:sz w:val="21"/>
          <w:szCs w:val="21"/>
        </w:rPr>
        <w:t xml:space="preserve">The code is deliberately split so it’s easy to maintain and hand over: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Data file: </w:t>
      </w:r>
      <w:r>
        <w:rPr>
          <w:color w:val="222833"/>
          <w:sz w:val="21"/>
          <w:szCs w:val="21"/>
        </w:rPr>
        <w:t xml:space="preserve">holds every product (platform, Time Sheet, and any future ones), their prices, and trainee brackets — the single place to change when rates or products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Calculator: </w:t>
      </w:r>
      <w:r>
        <w:rPr>
          <w:color w:val="222833"/>
          <w:sz w:val="21"/>
          <w:szCs w:val="21"/>
        </w:rPr>
        <w:t xml:space="preserve">does the maths only (per-trainee or per-user rates, discounts, VAT, totals) for any product, whether it's priced by trainee bracket or a flat per-user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Export/Save: </w:t>
      </w:r>
      <w:r>
        <w:rPr>
          <w:color w:val="222833"/>
          <w:sz w:val="21"/>
          <w:szCs w:val="21"/>
        </w:rPr>
        <w:t xml:space="preserve">handles Excel export, saving and share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App: </w:t>
      </w:r>
      <w:r>
        <w:rPr>
          <w:color w:val="222833"/>
          <w:sz w:val="21"/>
          <w:szCs w:val="21"/>
        </w:rPr>
        <w:t xml:space="preserve">connects everything to the on-screen buttons and tabs.</w:t>
      </w:r>
    </w:p>
    <w:p>
      <w:pPr>
        <w:spacing w:after="120"/>
      </w:pPr>
      <w:r>
        <w:rPr>
          <w:b/>
          <w:bCs/>
          <w:color w:val="101B33"/>
          <w:sz w:val="21"/>
          <w:szCs w:val="21"/>
        </w:rPr>
        <w:t xml:space="preserve">Practical upshot: </w:t>
      </w:r>
      <w:r>
        <w:rPr>
          <w:color w:val="222833"/>
          <w:sz w:val="21"/>
          <w:szCs w:val="21"/>
        </w:rPr>
        <w:t xml:space="preserve">adding another product is a small addition to one data file, and it appears automatically on the Products tab and in the estimate — the rest keeps working.</w:t>
      </w:r>
    </w:p>
    <w:p>
      <w:pPr>
        <w:pStyle w:val="Heading1"/>
        <w:spacing w:after="120" w:before="260"/>
      </w:pPr>
      <w:r>
        <w:rPr>
          <w:b/>
          <w:bCs/>
          <w:color w:val="1A2AE6"/>
          <w:sz w:val="28"/>
          <w:szCs w:val="28"/>
        </w:rPr>
        <w:t xml:space="preserve">What’s still to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Add other products: </w:t>
      </w:r>
      <w:r>
        <w:rPr>
          <w:color w:val="222833"/>
          <w:sz w:val="21"/>
          <w:szCs w:val="21"/>
        </w:rPr>
        <w:t xml:space="preserve">Confirm the Time Sheet rate (currently shown as “pricing to be confirmed”) and any further LTS products still to be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Confirm pricing: </w:t>
      </w:r>
      <w:r>
        <w:rPr>
          <w:color w:val="222833"/>
          <w:sz w:val="21"/>
          <w:szCs w:val="21"/>
        </w:rPr>
        <w:t xml:space="preserve">Have someone confirm the platform’s rates, brackets and contract discounts are correct and current.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Comparison defaults: </w:t>
      </w:r>
      <w:r>
        <w:rPr>
          <w:color w:val="222833"/>
          <w:sz w:val="21"/>
          <w:szCs w:val="21"/>
        </w:rPr>
        <w:t xml:space="preserve">Agree sensible default assumptions for the “cost of not using LTS” comparison (hours per trainee, hourly rate).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Hosting: </w:t>
      </w:r>
      <w:r>
        <w:rPr>
          <w:color w:val="222833"/>
          <w:sz w:val="21"/>
          <w:szCs w:val="21"/>
        </w:rPr>
        <w:t xml:space="preserve">Decide where it should live (e.g. a page on the LTS website).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Accounts: </w:t>
      </w:r>
      <w:r>
        <w:rPr>
          <w:color w:val="222833"/>
          <w:sz w:val="21"/>
          <w:szCs w:val="21"/>
        </w:rPr>
        <w:t xml:space="preserve">Optional later: real LTS-account login so estimates save to the account, and a proper sign-up hand-off.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1B33"/>
          <w:sz w:val="21"/>
          <w:szCs w:val="21"/>
        </w:rPr>
        <w:t xml:space="preserve">Polish: </w:t>
      </w:r>
      <w:r>
        <w:rPr>
          <w:color w:val="222833"/>
          <w:sz w:val="21"/>
          <w:szCs w:val="21"/>
        </w:rPr>
        <w:t xml:space="preserve">Optional: refine copy, add product images, and polish the calculator illustration.</w:t>
      </w:r>
    </w:p>
    <w:p>
      <w:pPr>
        <w:pStyle w:val="Heading1"/>
        <w:spacing w:after="120" w:before="260"/>
      </w:pPr>
      <w:r>
        <w:rPr>
          <w:b/>
          <w:bCs/>
          <w:color w:val="1A2AE6"/>
          <w:sz w:val="28"/>
          <w:szCs w:val="28"/>
        </w:rPr>
        <w:t xml:space="preserve">How to open it</w:t>
      </w:r>
    </w:p>
    <w:p>
      <w:pPr>
        <w:spacing w:after="120"/>
      </w:pPr>
      <w:r>
        <w:rPr>
          <w:color w:val="222833"/>
          <w:sz w:val="21"/>
          <w:szCs w:val="21"/>
        </w:rPr>
        <w:t xml:space="preserve">Double-click the attached file </w:t>
      </w:r>
      <w:r>
        <w:rPr>
          <w:b/>
          <w:bCs/>
          <w:color w:val="1A2AE6"/>
          <w:sz w:val="21"/>
          <w:szCs w:val="21"/>
        </w:rPr>
        <w:t xml:space="preserve">LTS-Pricing-Calculator.html</w:t>
      </w:r>
      <w:r>
        <w:rPr>
          <w:color w:val="222833"/>
          <w:sz w:val="21"/>
          <w:szCs w:val="21"/>
        </w:rPr>
        <w:t xml:space="preserve"> — it opens in any web browser (Chrome, Edge, Safari). Nothing to install. It works offline; only the “Export to Excel” button needs an internet connection.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LTS</dc:creator>
  <cp:lastModifiedBy>Un-named</cp:lastModifiedBy>
  <cp:revision>1</cp:revision>
  <dcterms:created xsi:type="dcterms:W3CDTF">2026-09-04T02:53:38.596Z</dcterms:created>
  <dcterms:modified xsi:type="dcterms:W3CDTF">2026-09-04T02:53:38.596Z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